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Spacing w:w="0" w:type="dxa"/>
        <w:tblCellMar>
          <w:top w:w="15" w:type="dxa"/>
          <w:left w:w="15" w:type="dxa"/>
          <w:bottom w:w="15" w:type="dxa"/>
          <w:right w:w="15" w:type="dxa"/>
        </w:tblCellMar>
        <w:tblLook w:val="04A0" w:firstRow="1" w:lastRow="0" w:firstColumn="1" w:lastColumn="0" w:noHBand="0" w:noVBand="1"/>
      </w:tblPr>
      <w:tblGrid>
        <w:gridCol w:w="1816"/>
        <w:gridCol w:w="6973"/>
        <w:gridCol w:w="283"/>
      </w:tblGrid>
      <w:tr w:rsidR="00C46CA8" w:rsidRPr="00787B9A" w:rsidTr="006F2EFF">
        <w:trPr>
          <w:tblCellSpacing w:w="0" w:type="dxa"/>
        </w:trPr>
        <w:tc>
          <w:tcPr>
            <w:tcW w:w="9072" w:type="dxa"/>
            <w:gridSpan w:val="3"/>
            <w:tcBorders>
              <w:top w:val="nil"/>
              <w:left w:val="nil"/>
              <w:bottom w:val="nil"/>
              <w:right w:val="nil"/>
            </w:tcBorders>
            <w:tcMar>
              <w:top w:w="0" w:type="dxa"/>
              <w:left w:w="0" w:type="dxa"/>
              <w:bottom w:w="0" w:type="dxa"/>
              <w:right w:w="0" w:type="dxa"/>
            </w:tcMar>
            <w:hideMark/>
          </w:tcPr>
          <w:p w:rsidR="00C46CA8" w:rsidRPr="00787B9A" w:rsidRDefault="00C46CA8" w:rsidP="000020EA">
            <w:pPr>
              <w:pStyle w:val="Basictext"/>
              <w:rPr>
                <w:lang w:eastAsia="pl-PL" w:bidi="ar-SA"/>
              </w:rPr>
            </w:pPr>
            <w:r w:rsidRPr="00787B9A">
              <w:rPr>
                <w:lang w:eastAsia="pl-PL" w:bidi="ar-SA"/>
              </w:rPr>
              <w:br w:type="page"/>
            </w:r>
            <w:r w:rsidRPr="00787B9A">
              <w:rPr>
                <w:lang w:eastAsia="pl-PL" w:bidi="ar-SA"/>
              </w:rPr>
              <w:br w:type="page"/>
            </w:r>
          </w:p>
          <w:p w:rsidR="00C46CA8" w:rsidRPr="0016608A" w:rsidRDefault="00C46CA8" w:rsidP="0016608A">
            <w:pPr>
              <w:widowControl/>
              <w:suppressAutoHyphens w:val="0"/>
              <w:autoSpaceDN/>
              <w:spacing w:before="100" w:beforeAutospacing="1"/>
              <w:jc w:val="right"/>
              <w:textAlignment w:val="auto"/>
              <w:rPr>
                <w:rFonts w:eastAsia="Times New Roman" w:cs="Times New Roman"/>
                <w:b/>
                <w:bCs/>
                <w:caps/>
                <w:kern w:val="0"/>
                <w:sz w:val="16"/>
                <w:szCs w:val="16"/>
                <w:lang w:eastAsia="pl-PL" w:bidi="ar-SA"/>
              </w:rPr>
            </w:pPr>
            <w:r w:rsidRPr="00787B9A">
              <w:rPr>
                <w:rFonts w:eastAsia="Times New Roman" w:cs="Times New Roman"/>
                <w:b/>
                <w:bCs/>
                <w:caps/>
                <w:kern w:val="0"/>
                <w:lang w:eastAsia="pl-PL" w:bidi="ar-SA"/>
              </w:rPr>
              <w:br w:type="page"/>
            </w:r>
          </w:p>
          <w:p w:rsidR="0016608A" w:rsidRDefault="0016608A" w:rsidP="0016608A">
            <w:pPr>
              <w:spacing w:line="240" w:lineRule="auto"/>
              <w:jc w:val="right"/>
              <w:rPr>
                <w:b/>
                <w:sz w:val="16"/>
                <w:szCs w:val="16"/>
              </w:rPr>
            </w:pPr>
            <w:r w:rsidRPr="0016608A">
              <w:rPr>
                <w:b/>
                <w:sz w:val="16"/>
                <w:szCs w:val="16"/>
              </w:rPr>
              <w:t>Załącznik do Uchwały</w:t>
            </w:r>
            <w:r w:rsidR="00676795" w:rsidRPr="0016608A">
              <w:rPr>
                <w:b/>
                <w:sz w:val="16"/>
                <w:szCs w:val="16"/>
              </w:rPr>
              <w:t xml:space="preserve"> NR VIII/36/</w:t>
            </w:r>
            <w:r w:rsidRPr="0016608A">
              <w:rPr>
                <w:b/>
                <w:sz w:val="16"/>
                <w:szCs w:val="16"/>
              </w:rPr>
              <w:t xml:space="preserve">15 </w:t>
            </w:r>
          </w:p>
          <w:p w:rsidR="0016608A" w:rsidRDefault="0016608A" w:rsidP="0016608A">
            <w:pPr>
              <w:spacing w:line="240" w:lineRule="auto"/>
              <w:jc w:val="right"/>
              <w:rPr>
                <w:b/>
                <w:sz w:val="16"/>
                <w:szCs w:val="16"/>
              </w:rPr>
            </w:pPr>
            <w:r w:rsidRPr="0016608A">
              <w:rPr>
                <w:b/>
                <w:sz w:val="16"/>
                <w:szCs w:val="16"/>
              </w:rPr>
              <w:t xml:space="preserve">Rady Miasta Wąbrzeźno </w:t>
            </w:r>
          </w:p>
          <w:p w:rsidR="00C46CA8" w:rsidRPr="0016608A" w:rsidRDefault="0016608A" w:rsidP="0016608A">
            <w:pPr>
              <w:spacing w:line="240" w:lineRule="auto"/>
              <w:jc w:val="right"/>
              <w:rPr>
                <w:b/>
                <w:sz w:val="16"/>
                <w:szCs w:val="16"/>
              </w:rPr>
            </w:pPr>
            <w:r w:rsidRPr="0016608A">
              <w:rPr>
                <w:b/>
                <w:sz w:val="16"/>
                <w:szCs w:val="16"/>
              </w:rPr>
              <w:t>z dnia 27 maja 2015 r.</w:t>
            </w:r>
          </w:p>
          <w:p w:rsidR="006F2EFF" w:rsidRPr="00787B9A" w:rsidRDefault="006F2EFF" w:rsidP="00C46CA8">
            <w:pPr>
              <w:widowControl/>
              <w:suppressAutoHyphens w:val="0"/>
              <w:autoSpaceDN/>
              <w:spacing w:before="100" w:beforeAutospacing="1"/>
              <w:jc w:val="center"/>
              <w:textAlignment w:val="auto"/>
              <w:rPr>
                <w:rFonts w:eastAsia="Times New Roman" w:cs="Times New Roman"/>
                <w:b/>
                <w:bCs/>
                <w:caps/>
                <w:kern w:val="0"/>
                <w:lang w:eastAsia="pl-PL" w:bidi="ar-SA"/>
              </w:rPr>
            </w:pPr>
          </w:p>
          <w:p w:rsidR="006F2EFF" w:rsidRPr="00787B9A" w:rsidRDefault="006F2EFF" w:rsidP="00C46CA8">
            <w:pPr>
              <w:widowControl/>
              <w:suppressAutoHyphens w:val="0"/>
              <w:autoSpaceDN/>
              <w:spacing w:before="100" w:beforeAutospacing="1"/>
              <w:jc w:val="center"/>
              <w:textAlignment w:val="auto"/>
              <w:rPr>
                <w:rFonts w:eastAsia="Times New Roman" w:cs="Times New Roman"/>
                <w:b/>
                <w:bCs/>
                <w:caps/>
                <w:kern w:val="0"/>
                <w:lang w:eastAsia="pl-PL" w:bidi="ar-SA"/>
              </w:rPr>
            </w:pPr>
          </w:p>
          <w:p w:rsidR="006F2EFF" w:rsidRPr="00787B9A" w:rsidRDefault="006F2EFF" w:rsidP="00C46CA8">
            <w:pPr>
              <w:widowControl/>
              <w:suppressAutoHyphens w:val="0"/>
              <w:autoSpaceDN/>
              <w:spacing w:before="100" w:beforeAutospacing="1"/>
              <w:jc w:val="center"/>
              <w:textAlignment w:val="auto"/>
              <w:rPr>
                <w:rFonts w:eastAsia="Times New Roman" w:cs="Times New Roman"/>
                <w:b/>
                <w:bCs/>
                <w:caps/>
                <w:kern w:val="0"/>
                <w:lang w:eastAsia="pl-PL" w:bidi="ar-SA"/>
              </w:rPr>
            </w:pPr>
          </w:p>
          <w:p w:rsidR="006F2EFF" w:rsidRPr="00787B9A" w:rsidRDefault="006F2EFF" w:rsidP="00C46CA8">
            <w:pPr>
              <w:widowControl/>
              <w:suppressAutoHyphens w:val="0"/>
              <w:autoSpaceDN/>
              <w:spacing w:before="100" w:beforeAutospacing="1"/>
              <w:jc w:val="center"/>
              <w:textAlignment w:val="auto"/>
              <w:rPr>
                <w:rFonts w:eastAsia="Times New Roman" w:cs="Times New Roman"/>
                <w:b/>
                <w:bCs/>
                <w:caps/>
                <w:kern w:val="0"/>
                <w:lang w:eastAsia="pl-PL" w:bidi="ar-SA"/>
              </w:rPr>
            </w:pPr>
          </w:p>
          <w:p w:rsidR="006F2EFF" w:rsidRPr="00787B9A" w:rsidRDefault="006F2EFF" w:rsidP="00C46CA8">
            <w:pPr>
              <w:widowControl/>
              <w:suppressAutoHyphens w:val="0"/>
              <w:autoSpaceDN/>
              <w:spacing w:before="100" w:beforeAutospacing="1"/>
              <w:jc w:val="center"/>
              <w:textAlignment w:val="auto"/>
              <w:rPr>
                <w:rFonts w:eastAsia="Times New Roman" w:cs="Times New Roman"/>
                <w:b/>
                <w:bCs/>
                <w:caps/>
                <w:kern w:val="0"/>
                <w:lang w:eastAsia="pl-PL" w:bidi="ar-SA"/>
              </w:rPr>
            </w:pPr>
          </w:p>
          <w:p w:rsidR="00C46CA8" w:rsidRPr="00787B9A" w:rsidRDefault="00C46CA8" w:rsidP="00C46CA8">
            <w:pPr>
              <w:widowControl/>
              <w:suppressAutoHyphens w:val="0"/>
              <w:autoSpaceDN/>
              <w:spacing w:before="100" w:beforeAutospacing="1"/>
              <w:jc w:val="center"/>
              <w:textAlignment w:val="auto"/>
              <w:rPr>
                <w:rFonts w:eastAsia="Times New Roman" w:cs="Times New Roman"/>
                <w:b/>
                <w:bCs/>
                <w:caps/>
                <w:kern w:val="0"/>
                <w:sz w:val="48"/>
                <w:szCs w:val="48"/>
                <w:lang w:eastAsia="pl-PL" w:bidi="ar-SA"/>
              </w:rPr>
            </w:pPr>
            <w:r w:rsidRPr="00787B9A">
              <w:rPr>
                <w:rFonts w:eastAsia="Times New Roman" w:cs="Times New Roman"/>
                <w:b/>
                <w:bCs/>
                <w:caps/>
                <w:kern w:val="0"/>
                <w:sz w:val="44"/>
                <w:szCs w:val="44"/>
                <w:lang w:eastAsia="pl-PL" w:bidi="ar-SA"/>
              </w:rPr>
              <w:br w:type="page"/>
            </w:r>
            <w:r w:rsidR="006F2EFF" w:rsidRPr="00787B9A">
              <w:rPr>
                <w:rFonts w:eastAsia="Times New Roman" w:cs="Times New Roman"/>
                <w:b/>
                <w:bCs/>
                <w:caps/>
                <w:kern w:val="0"/>
                <w:sz w:val="48"/>
                <w:szCs w:val="48"/>
                <w:lang w:eastAsia="pl-PL" w:bidi="ar-SA"/>
              </w:rPr>
              <w:t>PROJEKT</w:t>
            </w:r>
          </w:p>
          <w:p w:rsidR="004A52DF" w:rsidRPr="00787B9A" w:rsidRDefault="006F2EFF" w:rsidP="00C46CA8">
            <w:pPr>
              <w:widowControl/>
              <w:suppressAutoHyphens w:val="0"/>
              <w:autoSpaceDN/>
              <w:spacing w:before="100" w:beforeAutospacing="1"/>
              <w:jc w:val="center"/>
              <w:textAlignment w:val="auto"/>
              <w:rPr>
                <w:b/>
                <w:sz w:val="44"/>
                <w:szCs w:val="44"/>
              </w:rPr>
            </w:pPr>
            <w:r w:rsidRPr="00787B9A">
              <w:rPr>
                <w:b/>
                <w:sz w:val="44"/>
                <w:szCs w:val="44"/>
              </w:rPr>
              <w:t>PLAN GOSPODARKI NISKOEMISYJNEJ</w:t>
            </w:r>
          </w:p>
          <w:p w:rsidR="00C46CA8" w:rsidRPr="00787B9A" w:rsidRDefault="006F2EFF" w:rsidP="00C46CA8">
            <w:pPr>
              <w:widowControl/>
              <w:suppressAutoHyphens w:val="0"/>
              <w:autoSpaceDN/>
              <w:spacing w:before="100" w:beforeAutospacing="1"/>
              <w:jc w:val="center"/>
              <w:textAlignment w:val="auto"/>
              <w:rPr>
                <w:rFonts w:eastAsia="Times New Roman" w:cs="Times New Roman"/>
                <w:b/>
                <w:caps/>
                <w:kern w:val="0"/>
                <w:sz w:val="40"/>
                <w:szCs w:val="40"/>
                <w:lang w:eastAsia="pl-PL" w:bidi="ar-SA"/>
              </w:rPr>
            </w:pPr>
            <w:r w:rsidRPr="00787B9A">
              <w:rPr>
                <w:b/>
                <w:sz w:val="44"/>
                <w:szCs w:val="44"/>
              </w:rPr>
              <w:t>DLA GMINY MIASTO WĄBRZEŹNO</w:t>
            </w:r>
          </w:p>
        </w:tc>
      </w:tr>
      <w:tr w:rsidR="00C46CA8" w:rsidRPr="00787B9A" w:rsidTr="006F2EFF">
        <w:trPr>
          <w:gridAfter w:val="2"/>
          <w:wAfter w:w="7256" w:type="dxa"/>
          <w:trHeight w:val="1380"/>
          <w:tblCellSpacing w:w="0" w:type="dxa"/>
        </w:trPr>
        <w:tc>
          <w:tcPr>
            <w:tcW w:w="1816" w:type="dxa"/>
            <w:tcBorders>
              <w:top w:val="nil"/>
              <w:left w:val="nil"/>
              <w:bottom w:val="nil"/>
              <w:right w:val="nil"/>
            </w:tcBorders>
            <w:tcMar>
              <w:top w:w="0" w:type="dxa"/>
              <w:left w:w="0" w:type="dxa"/>
              <w:bottom w:w="0" w:type="dxa"/>
              <w:right w:w="0" w:type="dxa"/>
            </w:tcMar>
            <w:hideMark/>
          </w:tcPr>
          <w:p w:rsidR="00C46CA8" w:rsidRPr="00787B9A" w:rsidRDefault="00C46CA8" w:rsidP="00C46CA8">
            <w:pPr>
              <w:widowControl/>
              <w:suppressAutoHyphens w:val="0"/>
              <w:autoSpaceDN/>
              <w:spacing w:before="100" w:beforeAutospacing="1"/>
              <w:textAlignment w:val="auto"/>
              <w:rPr>
                <w:rFonts w:eastAsia="Times New Roman" w:cs="Times New Roman"/>
                <w:b/>
                <w:bCs/>
                <w:kern w:val="0"/>
                <w:lang w:eastAsia="pl-PL" w:bidi="ar-SA"/>
              </w:rPr>
            </w:pPr>
            <w:r w:rsidRPr="00787B9A">
              <w:rPr>
                <w:rFonts w:eastAsia="Times New Roman" w:cs="Times New Roman"/>
                <w:b/>
                <w:bCs/>
                <w:kern w:val="0"/>
                <w:lang w:eastAsia="pl-PL" w:bidi="ar-SA"/>
              </w:rPr>
              <w:br w:type="page"/>
            </w:r>
          </w:p>
        </w:tc>
      </w:tr>
      <w:tr w:rsidR="00913223" w:rsidRPr="00787B9A" w:rsidTr="006F2EFF">
        <w:trPr>
          <w:gridAfter w:val="1"/>
          <w:wAfter w:w="283" w:type="dxa"/>
          <w:trHeight w:val="1275"/>
          <w:tblCellSpacing w:w="0" w:type="dxa"/>
        </w:trPr>
        <w:tc>
          <w:tcPr>
            <w:tcW w:w="8789" w:type="dxa"/>
            <w:gridSpan w:val="2"/>
            <w:tcBorders>
              <w:top w:val="nil"/>
              <w:left w:val="nil"/>
              <w:bottom w:val="nil"/>
              <w:right w:val="nil"/>
            </w:tcBorders>
            <w:tcMar>
              <w:top w:w="0" w:type="dxa"/>
              <w:left w:w="0" w:type="dxa"/>
              <w:bottom w:w="0" w:type="dxa"/>
              <w:right w:w="0" w:type="dxa"/>
            </w:tcMar>
            <w:hideMark/>
          </w:tcPr>
          <w:p w:rsidR="00913223" w:rsidRPr="00787B9A" w:rsidRDefault="00913223" w:rsidP="00A91F1A">
            <w:pPr>
              <w:widowControl/>
              <w:suppressAutoHyphens w:val="0"/>
              <w:autoSpaceDN/>
              <w:spacing w:before="100" w:beforeAutospacing="1"/>
              <w:jc w:val="center"/>
              <w:textAlignment w:val="auto"/>
              <w:rPr>
                <w:rFonts w:eastAsia="Times New Roman" w:cs="Times New Roman"/>
                <w:b/>
                <w:caps/>
                <w:kern w:val="0"/>
                <w:sz w:val="40"/>
                <w:szCs w:val="40"/>
                <w:lang w:eastAsia="pl-PL" w:bidi="ar-SA"/>
              </w:rPr>
            </w:pPr>
            <w:r w:rsidRPr="00787B9A">
              <w:rPr>
                <w:rFonts w:eastAsia="Times New Roman" w:cs="Times New Roman"/>
                <w:b/>
                <w:bCs/>
                <w:kern w:val="0"/>
                <w:lang w:eastAsia="pl-PL" w:bidi="ar-SA"/>
              </w:rPr>
              <w:br w:type="page"/>
            </w:r>
            <w:r w:rsidRPr="00787B9A">
              <w:rPr>
                <w:rFonts w:eastAsia="Times New Roman" w:cs="Times New Roman"/>
                <w:b/>
                <w:bCs/>
                <w:caps/>
                <w:kern w:val="0"/>
                <w:lang w:eastAsia="pl-PL" w:bidi="ar-SA"/>
              </w:rPr>
              <w:br w:type="page"/>
            </w:r>
          </w:p>
        </w:tc>
      </w:tr>
      <w:tr w:rsidR="00913223" w:rsidRPr="00787B9A" w:rsidTr="006F2EFF">
        <w:trPr>
          <w:gridAfter w:val="1"/>
          <w:wAfter w:w="283" w:type="dxa"/>
          <w:trHeight w:val="1275"/>
          <w:tblCellSpacing w:w="0" w:type="dxa"/>
        </w:trPr>
        <w:tc>
          <w:tcPr>
            <w:tcW w:w="8789" w:type="dxa"/>
            <w:gridSpan w:val="2"/>
            <w:tcBorders>
              <w:top w:val="nil"/>
              <w:left w:val="nil"/>
              <w:bottom w:val="nil"/>
              <w:right w:val="nil"/>
            </w:tcBorders>
            <w:tcMar>
              <w:top w:w="0" w:type="dxa"/>
              <w:left w:w="0" w:type="dxa"/>
              <w:bottom w:w="0" w:type="dxa"/>
              <w:right w:w="0" w:type="dxa"/>
            </w:tcMar>
          </w:tcPr>
          <w:p w:rsidR="00913223" w:rsidRPr="00787B9A" w:rsidRDefault="00913223" w:rsidP="00A91F1A">
            <w:pPr>
              <w:widowControl/>
              <w:suppressAutoHyphens w:val="0"/>
              <w:autoSpaceDN/>
              <w:spacing w:before="100" w:beforeAutospacing="1"/>
              <w:textAlignment w:val="auto"/>
              <w:rPr>
                <w:rFonts w:eastAsia="Times New Roman" w:cs="Times New Roman"/>
                <w:b/>
                <w:bCs/>
                <w:kern w:val="0"/>
                <w:lang w:eastAsia="pl-PL" w:bidi="ar-SA"/>
              </w:rPr>
            </w:pPr>
            <w:r w:rsidRPr="00787B9A">
              <w:rPr>
                <w:rFonts w:eastAsia="Times New Roman" w:cs="Times New Roman"/>
                <w:b/>
                <w:bCs/>
                <w:kern w:val="0"/>
                <w:lang w:eastAsia="pl-PL" w:bidi="ar-SA"/>
              </w:rPr>
              <w:br w:type="page"/>
            </w:r>
          </w:p>
        </w:tc>
      </w:tr>
      <w:tr w:rsidR="00913223" w:rsidRPr="00787B9A" w:rsidTr="006F2EFF">
        <w:trPr>
          <w:gridAfter w:val="1"/>
          <w:wAfter w:w="283" w:type="dxa"/>
          <w:trHeight w:val="1275"/>
          <w:tblCellSpacing w:w="0" w:type="dxa"/>
        </w:trPr>
        <w:tc>
          <w:tcPr>
            <w:tcW w:w="8789" w:type="dxa"/>
            <w:gridSpan w:val="2"/>
            <w:tcBorders>
              <w:top w:val="nil"/>
              <w:left w:val="nil"/>
              <w:bottom w:val="nil"/>
              <w:right w:val="nil"/>
            </w:tcBorders>
            <w:tcMar>
              <w:top w:w="0" w:type="dxa"/>
              <w:left w:w="0" w:type="dxa"/>
              <w:bottom w:w="0" w:type="dxa"/>
              <w:right w:w="0" w:type="dxa"/>
            </w:tcMar>
          </w:tcPr>
          <w:p w:rsidR="00913223" w:rsidRPr="00787B9A" w:rsidRDefault="00913223" w:rsidP="00A91F1A">
            <w:pPr>
              <w:widowControl/>
              <w:suppressAutoHyphens w:val="0"/>
              <w:autoSpaceDN/>
              <w:spacing w:before="100" w:beforeAutospacing="1"/>
              <w:jc w:val="center"/>
              <w:textAlignment w:val="auto"/>
              <w:rPr>
                <w:rFonts w:eastAsia="Times New Roman" w:cs="Times New Roman"/>
                <w:b/>
                <w:bCs/>
                <w:kern w:val="0"/>
                <w:lang w:eastAsia="pl-PL" w:bidi="ar-SA"/>
              </w:rPr>
            </w:pPr>
            <w:r w:rsidRPr="00787B9A">
              <w:rPr>
                <w:rFonts w:eastAsia="Times New Roman" w:cs="Times New Roman"/>
                <w:b/>
                <w:bCs/>
                <w:kern w:val="0"/>
                <w:lang w:eastAsia="pl-PL" w:bidi="ar-SA"/>
              </w:rPr>
              <w:br w:type="page"/>
            </w:r>
            <w:r w:rsidRPr="00787B9A">
              <w:rPr>
                <w:rFonts w:eastAsia="Times New Roman" w:cs="Times New Roman"/>
                <w:b/>
                <w:bCs/>
                <w:kern w:val="0"/>
                <w:lang w:eastAsia="pl-PL" w:bidi="ar-SA"/>
              </w:rPr>
              <w:br w:type="page"/>
            </w:r>
            <w:r w:rsidRPr="00787B9A">
              <w:rPr>
                <w:rFonts w:eastAsia="Times New Roman" w:cs="Times New Roman"/>
                <w:b/>
                <w:bCs/>
                <w:kern w:val="0"/>
                <w:lang w:eastAsia="pl-PL" w:bidi="ar-SA"/>
              </w:rPr>
              <w:br w:type="page"/>
            </w:r>
            <w:r w:rsidRPr="00787B9A">
              <w:rPr>
                <w:rFonts w:eastAsia="Times New Roman" w:cs="Times New Roman"/>
                <w:b/>
                <w:bCs/>
                <w:kern w:val="0"/>
                <w:lang w:eastAsia="pl-PL" w:bidi="ar-SA"/>
              </w:rPr>
              <w:br w:type="page"/>
            </w:r>
          </w:p>
          <w:p w:rsidR="00913223" w:rsidRPr="00787B9A" w:rsidRDefault="00C145F2" w:rsidP="00855E7E">
            <w:pPr>
              <w:widowControl/>
              <w:suppressAutoHyphens w:val="0"/>
              <w:autoSpaceDN/>
              <w:spacing w:before="100" w:beforeAutospacing="1"/>
              <w:jc w:val="center"/>
              <w:textAlignment w:val="auto"/>
              <w:rPr>
                <w:rFonts w:eastAsia="Times New Roman" w:cs="Times New Roman"/>
                <w:b/>
                <w:bCs/>
                <w:kern w:val="0"/>
                <w:lang w:eastAsia="pl-PL" w:bidi="ar-SA"/>
              </w:rPr>
            </w:pPr>
            <w:r>
              <w:rPr>
                <w:rFonts w:eastAsia="Times New Roman" w:cs="Times New Roman"/>
                <w:b/>
                <w:bCs/>
                <w:kern w:val="0"/>
                <w:lang w:eastAsia="pl-PL" w:bidi="ar-SA"/>
              </w:rPr>
              <w:t xml:space="preserve">Wąbrzeźno, </w:t>
            </w:r>
            <w:r w:rsidR="00855E7E">
              <w:rPr>
                <w:rFonts w:eastAsia="Times New Roman" w:cs="Times New Roman"/>
                <w:b/>
                <w:bCs/>
                <w:kern w:val="0"/>
                <w:lang w:eastAsia="pl-PL" w:bidi="ar-SA"/>
              </w:rPr>
              <w:t>maj</w:t>
            </w:r>
            <w:r>
              <w:rPr>
                <w:rFonts w:eastAsia="Times New Roman" w:cs="Times New Roman"/>
                <w:b/>
                <w:bCs/>
                <w:kern w:val="0"/>
                <w:lang w:eastAsia="pl-PL" w:bidi="ar-SA"/>
              </w:rPr>
              <w:t xml:space="preserve"> 2015 r.</w:t>
            </w:r>
          </w:p>
        </w:tc>
      </w:tr>
    </w:tbl>
    <w:p w:rsidR="004A52DF" w:rsidRPr="00787B9A" w:rsidRDefault="004A52DF" w:rsidP="00551F20">
      <w:pPr>
        <w:pStyle w:val="Tekstpodstawowy"/>
        <w:rPr>
          <w:kern w:val="0"/>
          <w:lang w:eastAsia="pl-PL" w:bidi="ar-SA"/>
        </w:rPr>
        <w:sectPr w:rsidR="004A52DF" w:rsidRPr="00787B9A" w:rsidSect="007329D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26"/>
        </w:sectPr>
      </w:pPr>
    </w:p>
    <w:p w:rsidR="004A52DF" w:rsidRPr="00787B9A" w:rsidRDefault="004A52DF" w:rsidP="00551F20">
      <w:pPr>
        <w:pStyle w:val="Tekstpodstawowy"/>
        <w:rPr>
          <w:kern w:val="0"/>
          <w:lang w:eastAsia="pl-PL" w:bidi="ar-SA"/>
        </w:rPr>
        <w:sectPr w:rsidR="004A52DF" w:rsidRPr="00787B9A" w:rsidSect="007329DF">
          <w:type w:val="continuous"/>
          <w:pgSz w:w="11906" w:h="16838"/>
          <w:pgMar w:top="1417" w:right="1417" w:bottom="1417" w:left="1417" w:header="708" w:footer="708" w:gutter="0"/>
          <w:cols w:space="708"/>
          <w:docGrid w:linePitch="326"/>
        </w:sectPr>
      </w:pPr>
    </w:p>
    <w:p w:rsidR="00111C87" w:rsidRPr="00787B9A" w:rsidRDefault="00111C87" w:rsidP="00DC5741">
      <w:pPr>
        <w:pStyle w:val="Basictext"/>
        <w:rPr>
          <w:b/>
          <w:kern w:val="0"/>
          <w:sz w:val="32"/>
          <w:szCs w:val="32"/>
          <w:lang w:eastAsia="pl-PL" w:bidi="ar-SA"/>
        </w:rPr>
      </w:pPr>
    </w:p>
    <w:p w:rsidR="00111C87" w:rsidRPr="00787B9A" w:rsidRDefault="00532D7C" w:rsidP="00DC5741">
      <w:pPr>
        <w:pStyle w:val="Basictext"/>
        <w:rPr>
          <w:b/>
          <w:kern w:val="0"/>
          <w:sz w:val="32"/>
          <w:szCs w:val="32"/>
          <w:lang w:eastAsia="pl-PL" w:bidi="ar-SA"/>
        </w:rPr>
      </w:pPr>
      <w:r w:rsidRPr="00787B9A">
        <w:rPr>
          <w:b/>
          <w:kern w:val="0"/>
          <w:sz w:val="32"/>
          <w:szCs w:val="32"/>
          <w:lang w:eastAsia="pl-PL" w:bidi="ar-SA"/>
        </w:rPr>
        <w:t>Spis zawartości:</w:t>
      </w:r>
    </w:p>
    <w:p w:rsidR="001F4A6B" w:rsidRPr="00787B9A" w:rsidRDefault="001F4A6B" w:rsidP="007D1E1B">
      <w:pPr>
        <w:pStyle w:val="Akapitzlist"/>
        <w:widowControl/>
        <w:numPr>
          <w:ilvl w:val="0"/>
          <w:numId w:val="12"/>
        </w:numPr>
        <w:tabs>
          <w:tab w:val="right" w:leader="dot" w:pos="9072"/>
        </w:tabs>
        <w:suppressAutoHyphens w:val="0"/>
        <w:autoSpaceDN/>
        <w:spacing w:before="100" w:beforeAutospacing="1"/>
        <w:textAlignment w:val="auto"/>
        <w:rPr>
          <w:rFonts w:eastAsia="Times New Roman" w:cs="Times New Roman"/>
          <w:bCs/>
          <w:kern w:val="0"/>
          <w:lang w:eastAsia="pl-PL" w:bidi="ar-SA"/>
        </w:rPr>
      </w:pPr>
      <w:r w:rsidRPr="00787B9A">
        <w:rPr>
          <w:rFonts w:eastAsia="Times New Roman" w:cs="Times New Roman"/>
          <w:bCs/>
          <w:kern w:val="0"/>
          <w:lang w:eastAsia="pl-PL" w:bidi="ar-SA"/>
        </w:rPr>
        <w:t>Strona tytułowa</w:t>
      </w:r>
      <w:r w:rsidR="00DE2462" w:rsidRPr="00787B9A">
        <w:rPr>
          <w:rFonts w:eastAsia="Times New Roman" w:cs="Times New Roman"/>
          <w:bCs/>
          <w:kern w:val="0"/>
          <w:lang w:eastAsia="pl-PL" w:bidi="ar-SA"/>
        </w:rPr>
        <w:tab/>
        <w:t>1</w:t>
      </w:r>
    </w:p>
    <w:p w:rsidR="001F4A6B" w:rsidRPr="00787B9A" w:rsidRDefault="001F4A6B" w:rsidP="007D1E1B">
      <w:pPr>
        <w:pStyle w:val="Akapitzlist"/>
        <w:widowControl/>
        <w:numPr>
          <w:ilvl w:val="0"/>
          <w:numId w:val="12"/>
        </w:numPr>
        <w:tabs>
          <w:tab w:val="right" w:leader="dot" w:pos="9072"/>
        </w:tabs>
        <w:suppressAutoHyphens w:val="0"/>
        <w:autoSpaceDN/>
        <w:spacing w:before="100" w:beforeAutospacing="1"/>
        <w:textAlignment w:val="auto"/>
        <w:rPr>
          <w:rFonts w:eastAsia="Times New Roman" w:cs="Times New Roman"/>
          <w:bCs/>
          <w:kern w:val="0"/>
          <w:lang w:eastAsia="pl-PL" w:bidi="ar-SA"/>
        </w:rPr>
      </w:pPr>
      <w:r w:rsidRPr="00787B9A">
        <w:rPr>
          <w:rFonts w:eastAsia="Times New Roman" w:cs="Times New Roman"/>
          <w:bCs/>
          <w:kern w:val="0"/>
          <w:lang w:eastAsia="pl-PL" w:bidi="ar-SA"/>
        </w:rPr>
        <w:t>Spis zawartości</w:t>
      </w:r>
      <w:r w:rsidR="00DE2462" w:rsidRPr="00787B9A">
        <w:rPr>
          <w:rFonts w:eastAsia="Times New Roman" w:cs="Times New Roman"/>
          <w:bCs/>
          <w:kern w:val="0"/>
          <w:lang w:eastAsia="pl-PL" w:bidi="ar-SA"/>
        </w:rPr>
        <w:tab/>
        <w:t>2</w:t>
      </w:r>
    </w:p>
    <w:p w:rsidR="001F4A6B" w:rsidRPr="00787B9A" w:rsidRDefault="001F4A6B" w:rsidP="007D1E1B">
      <w:pPr>
        <w:pStyle w:val="Akapitzlist"/>
        <w:widowControl/>
        <w:numPr>
          <w:ilvl w:val="0"/>
          <w:numId w:val="12"/>
        </w:numPr>
        <w:tabs>
          <w:tab w:val="right" w:leader="dot" w:pos="9072"/>
        </w:tabs>
        <w:suppressAutoHyphens w:val="0"/>
        <w:autoSpaceDN/>
        <w:spacing w:before="100" w:beforeAutospacing="1"/>
        <w:textAlignment w:val="auto"/>
        <w:rPr>
          <w:rFonts w:eastAsia="Times New Roman" w:cs="Times New Roman"/>
          <w:bCs/>
          <w:kern w:val="0"/>
          <w:lang w:eastAsia="pl-PL" w:bidi="ar-SA"/>
        </w:rPr>
      </w:pPr>
      <w:r w:rsidRPr="00787B9A">
        <w:rPr>
          <w:rFonts w:eastAsia="Times New Roman" w:cs="Times New Roman"/>
          <w:bCs/>
          <w:kern w:val="0"/>
          <w:lang w:eastAsia="pl-PL" w:bidi="ar-SA"/>
        </w:rPr>
        <w:t>Oświadczenie</w:t>
      </w:r>
      <w:r w:rsidR="00DE2462" w:rsidRPr="00787B9A">
        <w:rPr>
          <w:rFonts w:eastAsia="Times New Roman" w:cs="Times New Roman"/>
          <w:bCs/>
          <w:kern w:val="0"/>
          <w:lang w:eastAsia="pl-PL" w:bidi="ar-SA"/>
        </w:rPr>
        <w:tab/>
        <w:t>4</w:t>
      </w:r>
    </w:p>
    <w:p w:rsidR="00DE2462" w:rsidRPr="00787B9A" w:rsidRDefault="00DE2462" w:rsidP="007D1E1B">
      <w:pPr>
        <w:pStyle w:val="Akapitzlist"/>
        <w:widowControl/>
        <w:numPr>
          <w:ilvl w:val="0"/>
          <w:numId w:val="12"/>
        </w:numPr>
        <w:tabs>
          <w:tab w:val="right" w:leader="dot" w:pos="9072"/>
        </w:tabs>
        <w:suppressAutoHyphens w:val="0"/>
        <w:autoSpaceDN/>
        <w:spacing w:before="100" w:beforeAutospacing="1"/>
        <w:textAlignment w:val="auto"/>
        <w:rPr>
          <w:rFonts w:eastAsia="Times New Roman" w:cs="Times New Roman"/>
          <w:bCs/>
          <w:kern w:val="0"/>
          <w:lang w:eastAsia="pl-PL" w:bidi="ar-SA"/>
        </w:rPr>
      </w:pPr>
      <w:r w:rsidRPr="00787B9A">
        <w:rPr>
          <w:rFonts w:eastAsia="Times New Roman" w:cs="Times New Roman"/>
          <w:bCs/>
          <w:kern w:val="0"/>
          <w:lang w:eastAsia="pl-PL" w:bidi="ar-SA"/>
        </w:rPr>
        <w:t>Spis autorów</w:t>
      </w:r>
      <w:r w:rsidRPr="00787B9A">
        <w:rPr>
          <w:rFonts w:eastAsia="Times New Roman" w:cs="Times New Roman"/>
          <w:bCs/>
          <w:kern w:val="0"/>
          <w:lang w:eastAsia="pl-PL" w:bidi="ar-SA"/>
        </w:rPr>
        <w:tab/>
        <w:t>5</w:t>
      </w:r>
    </w:p>
    <w:p w:rsidR="00EC255C" w:rsidRPr="00787B9A" w:rsidRDefault="00EC255C" w:rsidP="007D1E1B">
      <w:pPr>
        <w:pStyle w:val="Akapitzlist"/>
        <w:widowControl/>
        <w:numPr>
          <w:ilvl w:val="0"/>
          <w:numId w:val="12"/>
        </w:numPr>
        <w:tabs>
          <w:tab w:val="right" w:leader="dot" w:pos="9072"/>
        </w:tabs>
        <w:suppressAutoHyphens w:val="0"/>
        <w:autoSpaceDN/>
        <w:spacing w:before="100" w:beforeAutospacing="1"/>
        <w:textAlignment w:val="auto"/>
        <w:rPr>
          <w:rFonts w:eastAsia="Times New Roman" w:cs="Times New Roman"/>
          <w:bCs/>
          <w:kern w:val="0"/>
          <w:lang w:eastAsia="pl-PL" w:bidi="ar-SA"/>
        </w:rPr>
      </w:pPr>
      <w:r w:rsidRPr="00787B9A">
        <w:rPr>
          <w:rFonts w:eastAsia="Times New Roman" w:cs="Times New Roman"/>
          <w:bCs/>
          <w:kern w:val="0"/>
          <w:lang w:eastAsia="pl-PL" w:bidi="ar-SA"/>
        </w:rPr>
        <w:t>Plan Gospodarki Niskoemisyjnej</w:t>
      </w:r>
      <w:r w:rsidRPr="00787B9A">
        <w:rPr>
          <w:rFonts w:eastAsia="Times New Roman" w:cs="Times New Roman"/>
          <w:bCs/>
          <w:kern w:val="0"/>
          <w:lang w:eastAsia="pl-PL" w:bidi="ar-SA"/>
        </w:rPr>
        <w:tab/>
        <w:t>6</w:t>
      </w:r>
    </w:p>
    <w:p w:rsidR="00DF7562" w:rsidRPr="00787B9A" w:rsidRDefault="000170A8">
      <w:pPr>
        <w:pStyle w:val="Spistreci1"/>
        <w:tabs>
          <w:tab w:val="left" w:pos="1540"/>
        </w:tabs>
        <w:rPr>
          <w:rFonts w:asciiTheme="minorHAnsi" w:eastAsiaTheme="minorEastAsia" w:hAnsiTheme="minorHAnsi" w:cstheme="minorBidi"/>
          <w:noProof/>
          <w:kern w:val="0"/>
          <w:sz w:val="22"/>
          <w:szCs w:val="22"/>
          <w:lang w:eastAsia="pl-PL" w:bidi="ar-SA"/>
        </w:rPr>
      </w:pPr>
      <w:r w:rsidRPr="00787B9A">
        <w:fldChar w:fldCharType="begin"/>
      </w:r>
      <w:r w:rsidR="00EC255C" w:rsidRPr="00787B9A">
        <w:instrText xml:space="preserve"> TOC \o "1-2" \h \z \u </w:instrText>
      </w:r>
      <w:r w:rsidRPr="00787B9A">
        <w:fldChar w:fldCharType="separate"/>
      </w:r>
      <w:hyperlink w:anchor="_Toc416637268" w:history="1">
        <w:r w:rsidR="00DF7562" w:rsidRPr="00787B9A">
          <w:rPr>
            <w:rStyle w:val="Hipercze"/>
            <w:noProof/>
            <w:color w:val="auto"/>
          </w:rPr>
          <w:t>1</w:t>
        </w:r>
        <w:r w:rsidR="00DF7562" w:rsidRPr="00787B9A">
          <w:rPr>
            <w:rFonts w:asciiTheme="minorHAnsi" w:eastAsiaTheme="minorEastAsia" w:hAnsiTheme="minorHAnsi" w:cstheme="minorBidi"/>
            <w:noProof/>
            <w:kern w:val="0"/>
            <w:sz w:val="22"/>
            <w:szCs w:val="22"/>
            <w:lang w:eastAsia="pl-PL" w:bidi="ar-SA"/>
          </w:rPr>
          <w:tab/>
        </w:r>
        <w:r w:rsidR="00DF7562" w:rsidRPr="00787B9A">
          <w:rPr>
            <w:rStyle w:val="Hipercze"/>
            <w:noProof/>
            <w:color w:val="auto"/>
          </w:rPr>
          <w:t>Streszczenie</w:t>
        </w:r>
        <w:r w:rsidR="00DF7562" w:rsidRPr="00787B9A">
          <w:rPr>
            <w:noProof/>
            <w:webHidden/>
          </w:rPr>
          <w:tab/>
        </w:r>
        <w:r w:rsidR="00F55A5C">
          <w:rPr>
            <w:noProof/>
            <w:webHidden/>
          </w:rPr>
          <w:t>6</w:t>
        </w:r>
      </w:hyperlink>
    </w:p>
    <w:p w:rsidR="00DF7562" w:rsidRPr="00787B9A" w:rsidRDefault="00676795">
      <w:pPr>
        <w:pStyle w:val="Spistreci1"/>
        <w:tabs>
          <w:tab w:val="left" w:pos="1540"/>
        </w:tabs>
        <w:rPr>
          <w:rFonts w:asciiTheme="minorHAnsi" w:eastAsiaTheme="minorEastAsia" w:hAnsiTheme="minorHAnsi" w:cstheme="minorBidi"/>
          <w:noProof/>
          <w:kern w:val="0"/>
          <w:sz w:val="22"/>
          <w:szCs w:val="22"/>
          <w:lang w:eastAsia="pl-PL" w:bidi="ar-SA"/>
        </w:rPr>
      </w:pPr>
      <w:hyperlink w:anchor="_Toc416637269" w:history="1">
        <w:r w:rsidR="00DF7562" w:rsidRPr="00787B9A">
          <w:rPr>
            <w:rStyle w:val="Hipercze"/>
            <w:noProof/>
            <w:color w:val="auto"/>
          </w:rPr>
          <w:t>2</w:t>
        </w:r>
        <w:r w:rsidR="00DF7562" w:rsidRPr="00787B9A">
          <w:rPr>
            <w:rFonts w:asciiTheme="minorHAnsi" w:eastAsiaTheme="minorEastAsia" w:hAnsiTheme="minorHAnsi" w:cstheme="minorBidi"/>
            <w:noProof/>
            <w:kern w:val="0"/>
            <w:sz w:val="22"/>
            <w:szCs w:val="22"/>
            <w:lang w:eastAsia="pl-PL" w:bidi="ar-SA"/>
          </w:rPr>
          <w:tab/>
        </w:r>
        <w:r w:rsidR="00DF7562" w:rsidRPr="00787B9A">
          <w:rPr>
            <w:rStyle w:val="Hipercze"/>
            <w:noProof/>
            <w:color w:val="auto"/>
          </w:rPr>
          <w:t>Podstawa formalno – prawne opracowania</w:t>
        </w:r>
        <w:r w:rsidR="00DF7562" w:rsidRPr="00787B9A">
          <w:rPr>
            <w:noProof/>
            <w:webHidden/>
          </w:rPr>
          <w:tab/>
        </w:r>
        <w:r w:rsidR="00EF4DDE">
          <w:rPr>
            <w:noProof/>
            <w:webHidden/>
          </w:rPr>
          <w:t>9</w:t>
        </w:r>
      </w:hyperlink>
    </w:p>
    <w:p w:rsidR="00DF7562" w:rsidRPr="00787B9A" w:rsidRDefault="00676795">
      <w:pPr>
        <w:pStyle w:val="Spistreci2"/>
        <w:rPr>
          <w:rFonts w:asciiTheme="minorHAnsi" w:eastAsiaTheme="minorEastAsia" w:hAnsiTheme="minorHAnsi" w:cstheme="minorBidi"/>
          <w:noProof/>
          <w:kern w:val="0"/>
          <w:sz w:val="22"/>
          <w:szCs w:val="22"/>
          <w:lang w:eastAsia="pl-PL" w:bidi="ar-SA"/>
        </w:rPr>
      </w:pPr>
      <w:hyperlink w:anchor="_Toc416637270" w:history="1">
        <w:r w:rsidR="00DF7562" w:rsidRPr="00787B9A">
          <w:rPr>
            <w:rStyle w:val="Hipercze"/>
            <w:noProof/>
            <w:color w:val="auto"/>
            <w:lang w:bidi="hi-IN"/>
          </w:rPr>
          <w:t>2.1</w:t>
        </w:r>
        <w:r w:rsidR="00DF7562" w:rsidRPr="00787B9A">
          <w:rPr>
            <w:rFonts w:asciiTheme="minorHAnsi" w:eastAsiaTheme="minorEastAsia" w:hAnsiTheme="minorHAnsi" w:cstheme="minorBidi"/>
            <w:noProof/>
            <w:kern w:val="0"/>
            <w:sz w:val="22"/>
            <w:szCs w:val="22"/>
            <w:lang w:eastAsia="pl-PL" w:bidi="ar-SA"/>
          </w:rPr>
          <w:tab/>
        </w:r>
        <w:r w:rsidR="00DF7562" w:rsidRPr="00787B9A">
          <w:rPr>
            <w:rStyle w:val="Hipercze"/>
            <w:noProof/>
            <w:color w:val="auto"/>
            <w:lang w:bidi="hi-IN"/>
          </w:rPr>
          <w:t>Podstawy formalne opracowania</w:t>
        </w:r>
        <w:r w:rsidR="00DF7562" w:rsidRPr="00787B9A">
          <w:rPr>
            <w:noProof/>
            <w:webHidden/>
          </w:rPr>
          <w:tab/>
        </w:r>
        <w:r w:rsidR="00EF4DDE">
          <w:rPr>
            <w:noProof/>
            <w:webHidden/>
          </w:rPr>
          <w:t>9</w:t>
        </w:r>
      </w:hyperlink>
    </w:p>
    <w:p w:rsidR="00DF7562" w:rsidRPr="00787B9A" w:rsidRDefault="00676795">
      <w:pPr>
        <w:pStyle w:val="Spistreci2"/>
        <w:rPr>
          <w:rFonts w:asciiTheme="minorHAnsi" w:eastAsiaTheme="minorEastAsia" w:hAnsiTheme="minorHAnsi" w:cstheme="minorBidi"/>
          <w:noProof/>
          <w:kern w:val="0"/>
          <w:sz w:val="22"/>
          <w:szCs w:val="22"/>
          <w:lang w:eastAsia="pl-PL" w:bidi="ar-SA"/>
        </w:rPr>
      </w:pPr>
      <w:hyperlink w:anchor="_Toc416637271" w:history="1">
        <w:r w:rsidR="00DF7562" w:rsidRPr="00787B9A">
          <w:rPr>
            <w:rStyle w:val="Hipercze"/>
            <w:noProof/>
            <w:color w:val="auto"/>
            <w:lang w:bidi="hi-IN"/>
          </w:rPr>
          <w:t>2.2</w:t>
        </w:r>
        <w:r w:rsidR="00DF7562" w:rsidRPr="00787B9A">
          <w:rPr>
            <w:rFonts w:asciiTheme="minorHAnsi" w:eastAsiaTheme="minorEastAsia" w:hAnsiTheme="minorHAnsi" w:cstheme="minorBidi"/>
            <w:noProof/>
            <w:kern w:val="0"/>
            <w:sz w:val="22"/>
            <w:szCs w:val="22"/>
            <w:lang w:eastAsia="pl-PL" w:bidi="ar-SA"/>
          </w:rPr>
          <w:tab/>
        </w:r>
        <w:r w:rsidR="00DF7562" w:rsidRPr="00787B9A">
          <w:rPr>
            <w:rStyle w:val="Hipercze"/>
            <w:noProof/>
            <w:color w:val="auto"/>
            <w:lang w:bidi="hi-IN"/>
          </w:rPr>
          <w:t>Podstawy prawne opracowania</w:t>
        </w:r>
        <w:r w:rsidR="00DF7562" w:rsidRPr="00787B9A">
          <w:rPr>
            <w:noProof/>
            <w:webHidden/>
          </w:rPr>
          <w:tab/>
        </w:r>
        <w:r w:rsidR="00EF4DDE">
          <w:rPr>
            <w:noProof/>
            <w:webHidden/>
          </w:rPr>
          <w:t>9</w:t>
        </w:r>
      </w:hyperlink>
    </w:p>
    <w:p w:rsidR="00DF7562" w:rsidRPr="00787B9A" w:rsidRDefault="00676795">
      <w:pPr>
        <w:pStyle w:val="Spistreci1"/>
        <w:tabs>
          <w:tab w:val="left" w:pos="1540"/>
        </w:tabs>
        <w:rPr>
          <w:rFonts w:asciiTheme="minorHAnsi" w:eastAsiaTheme="minorEastAsia" w:hAnsiTheme="minorHAnsi" w:cstheme="minorBidi"/>
          <w:noProof/>
          <w:kern w:val="0"/>
          <w:sz w:val="22"/>
          <w:szCs w:val="22"/>
          <w:lang w:eastAsia="pl-PL" w:bidi="ar-SA"/>
        </w:rPr>
      </w:pPr>
      <w:hyperlink w:anchor="_Toc416637272" w:history="1">
        <w:r w:rsidR="00DF7562" w:rsidRPr="00787B9A">
          <w:rPr>
            <w:rStyle w:val="Hipercze"/>
            <w:noProof/>
            <w:color w:val="auto"/>
          </w:rPr>
          <w:t>3</w:t>
        </w:r>
        <w:r w:rsidR="00DF7562" w:rsidRPr="00787B9A">
          <w:rPr>
            <w:rFonts w:asciiTheme="minorHAnsi" w:eastAsiaTheme="minorEastAsia" w:hAnsiTheme="minorHAnsi" w:cstheme="minorBidi"/>
            <w:noProof/>
            <w:kern w:val="0"/>
            <w:sz w:val="22"/>
            <w:szCs w:val="22"/>
            <w:lang w:eastAsia="pl-PL" w:bidi="ar-SA"/>
          </w:rPr>
          <w:tab/>
        </w:r>
        <w:r w:rsidR="00DF7562" w:rsidRPr="00787B9A">
          <w:rPr>
            <w:rStyle w:val="Hipercze"/>
            <w:noProof/>
            <w:color w:val="auto"/>
          </w:rPr>
          <w:t>Ogólna strategia</w:t>
        </w:r>
        <w:r w:rsidR="00DF7562" w:rsidRPr="00787B9A">
          <w:rPr>
            <w:noProof/>
            <w:webHidden/>
          </w:rPr>
          <w:tab/>
        </w:r>
        <w:r w:rsidR="000170A8" w:rsidRPr="00787B9A">
          <w:rPr>
            <w:noProof/>
            <w:webHidden/>
          </w:rPr>
          <w:fldChar w:fldCharType="begin"/>
        </w:r>
        <w:r w:rsidR="00DF7562" w:rsidRPr="00787B9A">
          <w:rPr>
            <w:noProof/>
            <w:webHidden/>
          </w:rPr>
          <w:instrText xml:space="preserve"> PAGEREF _Toc416637272 \h </w:instrText>
        </w:r>
        <w:r w:rsidR="000170A8" w:rsidRPr="00787B9A">
          <w:rPr>
            <w:noProof/>
            <w:webHidden/>
          </w:rPr>
        </w:r>
        <w:r w:rsidR="000170A8" w:rsidRPr="00787B9A">
          <w:rPr>
            <w:noProof/>
            <w:webHidden/>
          </w:rPr>
          <w:fldChar w:fldCharType="separate"/>
        </w:r>
        <w:r w:rsidR="00181522">
          <w:rPr>
            <w:noProof/>
            <w:webHidden/>
          </w:rPr>
          <w:t>29</w:t>
        </w:r>
        <w:r w:rsidR="000170A8" w:rsidRPr="00787B9A">
          <w:rPr>
            <w:noProof/>
            <w:webHidden/>
          </w:rPr>
          <w:fldChar w:fldCharType="end"/>
        </w:r>
      </w:hyperlink>
    </w:p>
    <w:p w:rsidR="00DF7562" w:rsidRPr="00787B9A" w:rsidRDefault="00676795">
      <w:pPr>
        <w:pStyle w:val="Spistreci2"/>
        <w:rPr>
          <w:rFonts w:asciiTheme="minorHAnsi" w:eastAsiaTheme="minorEastAsia" w:hAnsiTheme="minorHAnsi" w:cstheme="minorBidi"/>
          <w:noProof/>
          <w:kern w:val="0"/>
          <w:sz w:val="22"/>
          <w:szCs w:val="22"/>
          <w:lang w:eastAsia="pl-PL" w:bidi="ar-SA"/>
        </w:rPr>
      </w:pPr>
      <w:hyperlink w:anchor="_Toc416637273" w:history="1">
        <w:r w:rsidR="00DF7562" w:rsidRPr="00787B9A">
          <w:rPr>
            <w:rStyle w:val="Hipercze"/>
            <w:noProof/>
            <w:color w:val="auto"/>
            <w:lang w:bidi="hi-IN"/>
          </w:rPr>
          <w:t>3.1</w:t>
        </w:r>
        <w:r w:rsidR="00DF7562" w:rsidRPr="00787B9A">
          <w:rPr>
            <w:rFonts w:asciiTheme="minorHAnsi" w:eastAsiaTheme="minorEastAsia" w:hAnsiTheme="minorHAnsi" w:cstheme="minorBidi"/>
            <w:noProof/>
            <w:kern w:val="0"/>
            <w:sz w:val="22"/>
            <w:szCs w:val="22"/>
            <w:lang w:eastAsia="pl-PL" w:bidi="ar-SA"/>
          </w:rPr>
          <w:tab/>
        </w:r>
        <w:r w:rsidR="00DF7562" w:rsidRPr="00787B9A">
          <w:rPr>
            <w:rStyle w:val="Hipercze"/>
            <w:noProof/>
            <w:color w:val="auto"/>
            <w:lang w:bidi="hi-IN"/>
          </w:rPr>
          <w:t>Cel opracowania</w:t>
        </w:r>
        <w:r w:rsidR="00DF7562" w:rsidRPr="00787B9A">
          <w:rPr>
            <w:noProof/>
            <w:webHidden/>
          </w:rPr>
          <w:tab/>
        </w:r>
        <w:r w:rsidR="000170A8" w:rsidRPr="00787B9A">
          <w:rPr>
            <w:noProof/>
            <w:webHidden/>
          </w:rPr>
          <w:fldChar w:fldCharType="begin"/>
        </w:r>
        <w:r w:rsidR="00DF7562" w:rsidRPr="00787B9A">
          <w:rPr>
            <w:noProof/>
            <w:webHidden/>
          </w:rPr>
          <w:instrText xml:space="preserve"> PAGEREF _Toc416637273 \h </w:instrText>
        </w:r>
        <w:r w:rsidR="000170A8" w:rsidRPr="00787B9A">
          <w:rPr>
            <w:noProof/>
            <w:webHidden/>
          </w:rPr>
        </w:r>
        <w:r w:rsidR="000170A8" w:rsidRPr="00787B9A">
          <w:rPr>
            <w:noProof/>
            <w:webHidden/>
          </w:rPr>
          <w:fldChar w:fldCharType="separate"/>
        </w:r>
        <w:r w:rsidR="00181522">
          <w:rPr>
            <w:noProof/>
            <w:webHidden/>
          </w:rPr>
          <w:t>29</w:t>
        </w:r>
        <w:r w:rsidR="000170A8" w:rsidRPr="00787B9A">
          <w:rPr>
            <w:noProof/>
            <w:webHidden/>
          </w:rPr>
          <w:fldChar w:fldCharType="end"/>
        </w:r>
      </w:hyperlink>
    </w:p>
    <w:p w:rsidR="00DF7562" w:rsidRPr="00787B9A" w:rsidRDefault="00676795">
      <w:pPr>
        <w:pStyle w:val="Spistreci2"/>
        <w:rPr>
          <w:rFonts w:asciiTheme="minorHAnsi" w:eastAsiaTheme="minorEastAsia" w:hAnsiTheme="minorHAnsi" w:cstheme="minorBidi"/>
          <w:noProof/>
          <w:kern w:val="0"/>
          <w:sz w:val="22"/>
          <w:szCs w:val="22"/>
          <w:lang w:eastAsia="pl-PL" w:bidi="ar-SA"/>
        </w:rPr>
      </w:pPr>
      <w:hyperlink w:anchor="_Toc416637274" w:history="1">
        <w:r w:rsidR="00DF7562" w:rsidRPr="00787B9A">
          <w:rPr>
            <w:rStyle w:val="Hipercze"/>
            <w:noProof/>
            <w:color w:val="auto"/>
            <w:lang w:bidi="hi-IN"/>
          </w:rPr>
          <w:t>3.2</w:t>
        </w:r>
        <w:r w:rsidR="00DF7562" w:rsidRPr="00787B9A">
          <w:rPr>
            <w:rFonts w:asciiTheme="minorHAnsi" w:eastAsiaTheme="minorEastAsia" w:hAnsiTheme="minorHAnsi" w:cstheme="minorBidi"/>
            <w:noProof/>
            <w:kern w:val="0"/>
            <w:sz w:val="22"/>
            <w:szCs w:val="22"/>
            <w:lang w:eastAsia="pl-PL" w:bidi="ar-SA"/>
          </w:rPr>
          <w:tab/>
        </w:r>
        <w:r w:rsidR="00DF7562" w:rsidRPr="00787B9A">
          <w:rPr>
            <w:rStyle w:val="Hipercze"/>
            <w:noProof/>
            <w:color w:val="auto"/>
            <w:lang w:bidi="hi-IN"/>
          </w:rPr>
          <w:t>Stan obecny Gminy</w:t>
        </w:r>
        <w:r w:rsidR="00DF7562" w:rsidRPr="00787B9A">
          <w:rPr>
            <w:noProof/>
            <w:webHidden/>
          </w:rPr>
          <w:tab/>
        </w:r>
        <w:r w:rsidR="000170A8" w:rsidRPr="00787B9A">
          <w:rPr>
            <w:noProof/>
            <w:webHidden/>
          </w:rPr>
          <w:fldChar w:fldCharType="begin"/>
        </w:r>
        <w:r w:rsidR="00DF7562" w:rsidRPr="00787B9A">
          <w:rPr>
            <w:noProof/>
            <w:webHidden/>
          </w:rPr>
          <w:instrText xml:space="preserve"> PAGEREF _Toc416637274 \h </w:instrText>
        </w:r>
        <w:r w:rsidR="000170A8" w:rsidRPr="00787B9A">
          <w:rPr>
            <w:noProof/>
            <w:webHidden/>
          </w:rPr>
        </w:r>
        <w:r w:rsidR="000170A8" w:rsidRPr="00787B9A">
          <w:rPr>
            <w:noProof/>
            <w:webHidden/>
          </w:rPr>
          <w:fldChar w:fldCharType="separate"/>
        </w:r>
        <w:r w:rsidR="00181522">
          <w:rPr>
            <w:noProof/>
            <w:webHidden/>
          </w:rPr>
          <w:t>30</w:t>
        </w:r>
        <w:r w:rsidR="000170A8" w:rsidRPr="00787B9A">
          <w:rPr>
            <w:noProof/>
            <w:webHidden/>
          </w:rPr>
          <w:fldChar w:fldCharType="end"/>
        </w:r>
      </w:hyperlink>
    </w:p>
    <w:p w:rsidR="00DF7562" w:rsidRPr="00787B9A" w:rsidRDefault="00676795" w:rsidP="00DF7562">
      <w:pPr>
        <w:pStyle w:val="Spistreci2"/>
        <w:ind w:left="1973" w:hanging="555"/>
        <w:rPr>
          <w:rFonts w:asciiTheme="minorHAnsi" w:eastAsiaTheme="minorEastAsia" w:hAnsiTheme="minorHAnsi" w:cstheme="minorBidi"/>
          <w:noProof/>
          <w:kern w:val="0"/>
          <w:sz w:val="22"/>
          <w:szCs w:val="22"/>
          <w:lang w:eastAsia="pl-PL" w:bidi="ar-SA"/>
        </w:rPr>
      </w:pPr>
      <w:hyperlink w:anchor="_Toc416637275" w:history="1">
        <w:r w:rsidR="00DF7562" w:rsidRPr="00787B9A">
          <w:rPr>
            <w:rStyle w:val="Hipercze"/>
            <w:noProof/>
            <w:color w:val="auto"/>
            <w:lang w:bidi="hi-IN"/>
          </w:rPr>
          <w:t>3.3</w:t>
        </w:r>
        <w:r w:rsidR="00DF7562" w:rsidRPr="00787B9A">
          <w:rPr>
            <w:rFonts w:asciiTheme="minorHAnsi" w:eastAsiaTheme="minorEastAsia" w:hAnsiTheme="minorHAnsi" w:cstheme="minorBidi"/>
            <w:noProof/>
            <w:kern w:val="0"/>
            <w:sz w:val="22"/>
            <w:szCs w:val="22"/>
            <w:lang w:eastAsia="pl-PL" w:bidi="ar-SA"/>
          </w:rPr>
          <w:tab/>
        </w:r>
        <w:r w:rsidR="00DF7562" w:rsidRPr="00787B9A">
          <w:rPr>
            <w:rStyle w:val="Hipercze"/>
            <w:noProof/>
            <w:color w:val="auto"/>
            <w:lang w:bidi="hi-IN"/>
          </w:rPr>
          <w:t>„Założenia do planu zaopatrzenia w ciepło, energię elektryczną i paliwa gazowe”</w:t>
        </w:r>
        <w:r w:rsidR="00DF7562" w:rsidRPr="00787B9A">
          <w:rPr>
            <w:noProof/>
            <w:webHidden/>
          </w:rPr>
          <w:tab/>
        </w:r>
        <w:r w:rsidR="00661997">
          <w:rPr>
            <w:noProof/>
            <w:webHidden/>
          </w:rPr>
          <w:t>3</w:t>
        </w:r>
        <w:r w:rsidR="00EF4DDE">
          <w:rPr>
            <w:noProof/>
            <w:webHidden/>
          </w:rPr>
          <w:t>8</w:t>
        </w:r>
      </w:hyperlink>
    </w:p>
    <w:p w:rsidR="00DF7562" w:rsidRPr="00787B9A" w:rsidRDefault="00676795">
      <w:pPr>
        <w:pStyle w:val="Spistreci2"/>
        <w:rPr>
          <w:rFonts w:asciiTheme="minorHAnsi" w:eastAsiaTheme="minorEastAsia" w:hAnsiTheme="minorHAnsi" w:cstheme="minorBidi"/>
          <w:noProof/>
          <w:kern w:val="0"/>
          <w:sz w:val="22"/>
          <w:szCs w:val="22"/>
          <w:lang w:eastAsia="pl-PL" w:bidi="ar-SA"/>
        </w:rPr>
      </w:pPr>
      <w:hyperlink w:anchor="_Toc416637276" w:history="1">
        <w:r w:rsidR="00DF7562" w:rsidRPr="00787B9A">
          <w:rPr>
            <w:rStyle w:val="Hipercze"/>
            <w:noProof/>
            <w:color w:val="auto"/>
            <w:lang w:bidi="hi-IN"/>
          </w:rPr>
          <w:t>3.4</w:t>
        </w:r>
        <w:r w:rsidR="00DF7562" w:rsidRPr="00787B9A">
          <w:rPr>
            <w:rFonts w:asciiTheme="minorHAnsi" w:eastAsiaTheme="minorEastAsia" w:hAnsiTheme="minorHAnsi" w:cstheme="minorBidi"/>
            <w:noProof/>
            <w:kern w:val="0"/>
            <w:sz w:val="22"/>
            <w:szCs w:val="22"/>
            <w:lang w:eastAsia="pl-PL" w:bidi="ar-SA"/>
          </w:rPr>
          <w:tab/>
        </w:r>
        <w:r w:rsidR="00DF7562" w:rsidRPr="00787B9A">
          <w:rPr>
            <w:rStyle w:val="Hipercze"/>
            <w:noProof/>
            <w:color w:val="auto"/>
            <w:lang w:bidi="hi-IN"/>
          </w:rPr>
          <w:t>Identyfikacja obszarów problemowych</w:t>
        </w:r>
        <w:r w:rsidR="00DF7562" w:rsidRPr="00787B9A">
          <w:rPr>
            <w:noProof/>
            <w:webHidden/>
          </w:rPr>
          <w:tab/>
        </w:r>
        <w:r w:rsidR="00EF4DDE">
          <w:rPr>
            <w:noProof/>
            <w:webHidden/>
          </w:rPr>
          <w:t>42</w:t>
        </w:r>
      </w:hyperlink>
    </w:p>
    <w:p w:rsidR="00DF7562" w:rsidRPr="00787B9A" w:rsidRDefault="00676795">
      <w:pPr>
        <w:pStyle w:val="Spistreci2"/>
        <w:rPr>
          <w:rFonts w:asciiTheme="minorHAnsi" w:eastAsiaTheme="minorEastAsia" w:hAnsiTheme="minorHAnsi" w:cstheme="minorBidi"/>
          <w:noProof/>
          <w:kern w:val="0"/>
          <w:sz w:val="22"/>
          <w:szCs w:val="22"/>
          <w:lang w:eastAsia="pl-PL" w:bidi="ar-SA"/>
        </w:rPr>
      </w:pPr>
      <w:hyperlink w:anchor="_Toc416637277" w:history="1">
        <w:r w:rsidR="00DF7562" w:rsidRPr="00787B9A">
          <w:rPr>
            <w:rStyle w:val="Hipercze"/>
            <w:noProof/>
            <w:color w:val="auto"/>
            <w:lang w:bidi="hi-IN"/>
          </w:rPr>
          <w:t>3.5</w:t>
        </w:r>
        <w:r w:rsidR="00DF7562" w:rsidRPr="00787B9A">
          <w:rPr>
            <w:rFonts w:asciiTheme="minorHAnsi" w:eastAsiaTheme="minorEastAsia" w:hAnsiTheme="minorHAnsi" w:cstheme="minorBidi"/>
            <w:noProof/>
            <w:kern w:val="0"/>
            <w:sz w:val="22"/>
            <w:szCs w:val="22"/>
            <w:lang w:eastAsia="pl-PL" w:bidi="ar-SA"/>
          </w:rPr>
          <w:tab/>
        </w:r>
        <w:r w:rsidR="00DF7562" w:rsidRPr="00787B9A">
          <w:rPr>
            <w:rStyle w:val="Hipercze"/>
            <w:noProof/>
            <w:color w:val="auto"/>
            <w:lang w:bidi="hi-IN"/>
          </w:rPr>
          <w:t>Cele strategiczne i szczegółowe</w:t>
        </w:r>
        <w:r w:rsidR="00DF7562" w:rsidRPr="00787B9A">
          <w:rPr>
            <w:noProof/>
            <w:webHidden/>
          </w:rPr>
          <w:tab/>
        </w:r>
        <w:r w:rsidR="00EF4DDE">
          <w:rPr>
            <w:noProof/>
            <w:webHidden/>
          </w:rPr>
          <w:t>43</w:t>
        </w:r>
      </w:hyperlink>
    </w:p>
    <w:p w:rsidR="00DF7562" w:rsidRPr="00787B9A" w:rsidRDefault="00676795">
      <w:pPr>
        <w:pStyle w:val="Spistreci2"/>
        <w:rPr>
          <w:rFonts w:asciiTheme="minorHAnsi" w:eastAsiaTheme="minorEastAsia" w:hAnsiTheme="minorHAnsi" w:cstheme="minorBidi"/>
          <w:noProof/>
          <w:kern w:val="0"/>
          <w:sz w:val="22"/>
          <w:szCs w:val="22"/>
          <w:lang w:eastAsia="pl-PL" w:bidi="ar-SA"/>
        </w:rPr>
      </w:pPr>
      <w:hyperlink w:anchor="_Toc416637278" w:history="1">
        <w:r w:rsidR="00DF7562" w:rsidRPr="00787B9A">
          <w:rPr>
            <w:rStyle w:val="Hipercze"/>
            <w:noProof/>
            <w:color w:val="auto"/>
            <w:lang w:bidi="hi-IN"/>
          </w:rPr>
          <w:t>3.6</w:t>
        </w:r>
        <w:r w:rsidR="00DF7562" w:rsidRPr="00787B9A">
          <w:rPr>
            <w:rFonts w:asciiTheme="minorHAnsi" w:eastAsiaTheme="minorEastAsia" w:hAnsiTheme="minorHAnsi" w:cstheme="minorBidi"/>
            <w:noProof/>
            <w:kern w:val="0"/>
            <w:sz w:val="22"/>
            <w:szCs w:val="22"/>
            <w:lang w:eastAsia="pl-PL" w:bidi="ar-SA"/>
          </w:rPr>
          <w:tab/>
        </w:r>
        <w:r w:rsidR="00DF7562" w:rsidRPr="00787B9A">
          <w:rPr>
            <w:rStyle w:val="Hipercze"/>
            <w:noProof/>
            <w:color w:val="auto"/>
            <w:lang w:bidi="hi-IN"/>
          </w:rPr>
          <w:t>Aspekty organizacyjne i finansowe</w:t>
        </w:r>
        <w:r w:rsidR="00DF7562" w:rsidRPr="00787B9A">
          <w:rPr>
            <w:noProof/>
            <w:webHidden/>
          </w:rPr>
          <w:tab/>
        </w:r>
        <w:r w:rsidR="00EF4DDE">
          <w:rPr>
            <w:noProof/>
            <w:webHidden/>
          </w:rPr>
          <w:t>46</w:t>
        </w:r>
      </w:hyperlink>
    </w:p>
    <w:p w:rsidR="00DF7562" w:rsidRPr="00787B9A" w:rsidRDefault="00676795">
      <w:pPr>
        <w:pStyle w:val="Spistreci1"/>
        <w:tabs>
          <w:tab w:val="left" w:pos="1540"/>
        </w:tabs>
        <w:rPr>
          <w:rFonts w:asciiTheme="minorHAnsi" w:eastAsiaTheme="minorEastAsia" w:hAnsiTheme="minorHAnsi" w:cstheme="minorBidi"/>
          <w:noProof/>
          <w:kern w:val="0"/>
          <w:sz w:val="22"/>
          <w:szCs w:val="22"/>
          <w:lang w:eastAsia="pl-PL" w:bidi="ar-SA"/>
        </w:rPr>
      </w:pPr>
      <w:hyperlink w:anchor="_Toc416637279" w:history="1">
        <w:r w:rsidR="00DF7562" w:rsidRPr="00787B9A">
          <w:rPr>
            <w:rStyle w:val="Hipercze"/>
            <w:noProof/>
            <w:color w:val="auto"/>
          </w:rPr>
          <w:t>4</w:t>
        </w:r>
        <w:r w:rsidR="00DF7562" w:rsidRPr="00787B9A">
          <w:rPr>
            <w:rFonts w:asciiTheme="minorHAnsi" w:eastAsiaTheme="minorEastAsia" w:hAnsiTheme="minorHAnsi" w:cstheme="minorBidi"/>
            <w:noProof/>
            <w:kern w:val="0"/>
            <w:sz w:val="22"/>
            <w:szCs w:val="22"/>
            <w:lang w:eastAsia="pl-PL" w:bidi="ar-SA"/>
          </w:rPr>
          <w:tab/>
        </w:r>
        <w:r w:rsidR="00DF7562" w:rsidRPr="00787B9A">
          <w:rPr>
            <w:rStyle w:val="Hipercze"/>
            <w:noProof/>
            <w:color w:val="auto"/>
          </w:rPr>
          <w:t>Inwentaryzacja emisji dwutlenku węgla</w:t>
        </w:r>
        <w:r w:rsidR="00DF7562" w:rsidRPr="00787B9A">
          <w:rPr>
            <w:noProof/>
            <w:webHidden/>
          </w:rPr>
          <w:tab/>
        </w:r>
        <w:r w:rsidR="00EF4DDE">
          <w:rPr>
            <w:noProof/>
            <w:webHidden/>
          </w:rPr>
          <w:t>60</w:t>
        </w:r>
      </w:hyperlink>
    </w:p>
    <w:p w:rsidR="00DF7562" w:rsidRPr="00787B9A" w:rsidRDefault="00676795">
      <w:pPr>
        <w:pStyle w:val="Spistreci2"/>
        <w:rPr>
          <w:rFonts w:asciiTheme="minorHAnsi" w:eastAsiaTheme="minorEastAsia" w:hAnsiTheme="minorHAnsi" w:cstheme="minorBidi"/>
          <w:noProof/>
          <w:kern w:val="0"/>
          <w:sz w:val="22"/>
          <w:szCs w:val="22"/>
          <w:lang w:eastAsia="pl-PL" w:bidi="ar-SA"/>
        </w:rPr>
      </w:pPr>
      <w:hyperlink w:anchor="_Toc416637280" w:history="1">
        <w:r w:rsidR="00DF7562" w:rsidRPr="00787B9A">
          <w:rPr>
            <w:rStyle w:val="Hipercze"/>
            <w:noProof/>
            <w:color w:val="auto"/>
            <w:lang w:bidi="hi-IN"/>
          </w:rPr>
          <w:t>4.1</w:t>
        </w:r>
        <w:r w:rsidR="00DF7562" w:rsidRPr="00787B9A">
          <w:rPr>
            <w:rFonts w:asciiTheme="minorHAnsi" w:eastAsiaTheme="minorEastAsia" w:hAnsiTheme="minorHAnsi" w:cstheme="minorBidi"/>
            <w:noProof/>
            <w:kern w:val="0"/>
            <w:sz w:val="22"/>
            <w:szCs w:val="22"/>
            <w:lang w:eastAsia="pl-PL" w:bidi="ar-SA"/>
          </w:rPr>
          <w:tab/>
        </w:r>
        <w:r w:rsidR="00DF7562" w:rsidRPr="00787B9A">
          <w:rPr>
            <w:rStyle w:val="Hipercze"/>
            <w:noProof/>
            <w:color w:val="auto"/>
            <w:lang w:bidi="hi-IN"/>
          </w:rPr>
          <w:t>Opis inwentaryzacji</w:t>
        </w:r>
        <w:r w:rsidR="00DF7562" w:rsidRPr="00787B9A">
          <w:rPr>
            <w:noProof/>
            <w:webHidden/>
          </w:rPr>
          <w:tab/>
        </w:r>
        <w:r w:rsidR="00EF4DDE">
          <w:rPr>
            <w:noProof/>
            <w:webHidden/>
          </w:rPr>
          <w:t>60</w:t>
        </w:r>
      </w:hyperlink>
    </w:p>
    <w:p w:rsidR="00DF7562" w:rsidRPr="00787B9A" w:rsidRDefault="00676795">
      <w:pPr>
        <w:pStyle w:val="Spistreci2"/>
        <w:rPr>
          <w:rFonts w:asciiTheme="minorHAnsi" w:eastAsiaTheme="minorEastAsia" w:hAnsiTheme="minorHAnsi" w:cstheme="minorBidi"/>
          <w:noProof/>
          <w:kern w:val="0"/>
          <w:sz w:val="22"/>
          <w:szCs w:val="22"/>
          <w:lang w:eastAsia="pl-PL" w:bidi="ar-SA"/>
        </w:rPr>
      </w:pPr>
      <w:hyperlink w:anchor="_Toc416637281" w:history="1">
        <w:r w:rsidR="00DF7562" w:rsidRPr="00787B9A">
          <w:rPr>
            <w:rStyle w:val="Hipercze"/>
            <w:noProof/>
            <w:color w:val="auto"/>
            <w:lang w:bidi="hi-IN"/>
          </w:rPr>
          <w:t>4.2</w:t>
        </w:r>
        <w:r w:rsidR="00DF7562" w:rsidRPr="00787B9A">
          <w:rPr>
            <w:rFonts w:asciiTheme="minorHAnsi" w:eastAsiaTheme="minorEastAsia" w:hAnsiTheme="minorHAnsi" w:cstheme="minorBidi"/>
            <w:noProof/>
            <w:kern w:val="0"/>
            <w:sz w:val="22"/>
            <w:szCs w:val="22"/>
            <w:lang w:eastAsia="pl-PL" w:bidi="ar-SA"/>
          </w:rPr>
          <w:tab/>
        </w:r>
        <w:r w:rsidR="00DF7562" w:rsidRPr="00787B9A">
          <w:rPr>
            <w:rStyle w:val="Hipercze"/>
            <w:noProof/>
            <w:color w:val="auto"/>
            <w:lang w:bidi="hi-IN"/>
          </w:rPr>
          <w:t>Struktura bazy danych i jej analiza</w:t>
        </w:r>
        <w:r w:rsidR="00DF7562" w:rsidRPr="00787B9A">
          <w:rPr>
            <w:noProof/>
            <w:webHidden/>
          </w:rPr>
          <w:tab/>
        </w:r>
        <w:r w:rsidR="00EF4DDE">
          <w:rPr>
            <w:noProof/>
            <w:webHidden/>
          </w:rPr>
          <w:t>63</w:t>
        </w:r>
      </w:hyperlink>
    </w:p>
    <w:p w:rsidR="00DF7562" w:rsidRPr="00787B9A" w:rsidRDefault="00676795">
      <w:pPr>
        <w:pStyle w:val="Spistreci2"/>
        <w:rPr>
          <w:rFonts w:asciiTheme="minorHAnsi" w:eastAsiaTheme="minorEastAsia" w:hAnsiTheme="minorHAnsi" w:cstheme="minorBidi"/>
          <w:noProof/>
          <w:kern w:val="0"/>
          <w:sz w:val="22"/>
          <w:szCs w:val="22"/>
          <w:lang w:eastAsia="pl-PL" w:bidi="ar-SA"/>
        </w:rPr>
      </w:pPr>
      <w:hyperlink w:anchor="_Toc416637282" w:history="1">
        <w:r w:rsidR="00DF7562" w:rsidRPr="00787B9A">
          <w:rPr>
            <w:rStyle w:val="Hipercze"/>
            <w:noProof/>
            <w:color w:val="auto"/>
            <w:lang w:bidi="hi-IN"/>
          </w:rPr>
          <w:t>4.3</w:t>
        </w:r>
        <w:r w:rsidR="00DF7562" w:rsidRPr="00787B9A">
          <w:rPr>
            <w:rFonts w:asciiTheme="minorHAnsi" w:eastAsiaTheme="minorEastAsia" w:hAnsiTheme="minorHAnsi" w:cstheme="minorBidi"/>
            <w:noProof/>
            <w:kern w:val="0"/>
            <w:sz w:val="22"/>
            <w:szCs w:val="22"/>
            <w:lang w:eastAsia="pl-PL" w:bidi="ar-SA"/>
          </w:rPr>
          <w:tab/>
        </w:r>
        <w:r w:rsidR="00DF7562" w:rsidRPr="00787B9A">
          <w:rPr>
            <w:rStyle w:val="Hipercze"/>
            <w:noProof/>
            <w:color w:val="auto"/>
            <w:lang w:bidi="hi-IN"/>
          </w:rPr>
          <w:t>Wyniki bazowej inwentaryzacji CO</w:t>
        </w:r>
        <w:r w:rsidR="00DF7562" w:rsidRPr="00787B9A">
          <w:rPr>
            <w:rStyle w:val="Hipercze"/>
            <w:noProof/>
            <w:color w:val="auto"/>
            <w:vertAlign w:val="subscript"/>
            <w:lang w:bidi="hi-IN"/>
          </w:rPr>
          <w:t>2</w:t>
        </w:r>
        <w:r w:rsidR="00DF7562" w:rsidRPr="00787B9A">
          <w:rPr>
            <w:rStyle w:val="Hipercze"/>
            <w:noProof/>
            <w:color w:val="auto"/>
            <w:lang w:bidi="hi-IN"/>
          </w:rPr>
          <w:t>.</w:t>
        </w:r>
        <w:r w:rsidR="00DF7562" w:rsidRPr="00787B9A">
          <w:rPr>
            <w:noProof/>
            <w:webHidden/>
          </w:rPr>
          <w:tab/>
        </w:r>
        <w:r w:rsidR="00EF4DDE">
          <w:rPr>
            <w:noProof/>
            <w:webHidden/>
          </w:rPr>
          <w:t>80</w:t>
        </w:r>
      </w:hyperlink>
    </w:p>
    <w:p w:rsidR="00DF7562" w:rsidRPr="00787B9A" w:rsidRDefault="00676795">
      <w:pPr>
        <w:pStyle w:val="Spistreci1"/>
        <w:tabs>
          <w:tab w:val="left" w:pos="1540"/>
        </w:tabs>
        <w:rPr>
          <w:rFonts w:asciiTheme="minorHAnsi" w:eastAsiaTheme="minorEastAsia" w:hAnsiTheme="minorHAnsi" w:cstheme="minorBidi"/>
          <w:noProof/>
          <w:kern w:val="0"/>
          <w:sz w:val="22"/>
          <w:szCs w:val="22"/>
          <w:lang w:eastAsia="pl-PL" w:bidi="ar-SA"/>
        </w:rPr>
      </w:pPr>
      <w:hyperlink w:anchor="_Toc416637283" w:history="1">
        <w:r w:rsidR="00DF7562" w:rsidRPr="00787B9A">
          <w:rPr>
            <w:rStyle w:val="Hipercze"/>
            <w:noProof/>
            <w:color w:val="auto"/>
          </w:rPr>
          <w:t>5</w:t>
        </w:r>
        <w:r w:rsidR="00DF7562" w:rsidRPr="00787B9A">
          <w:rPr>
            <w:rFonts w:asciiTheme="minorHAnsi" w:eastAsiaTheme="minorEastAsia" w:hAnsiTheme="minorHAnsi" w:cstheme="minorBidi"/>
            <w:noProof/>
            <w:kern w:val="0"/>
            <w:sz w:val="22"/>
            <w:szCs w:val="22"/>
            <w:lang w:eastAsia="pl-PL" w:bidi="ar-SA"/>
          </w:rPr>
          <w:tab/>
        </w:r>
        <w:r w:rsidR="00DF7562" w:rsidRPr="00787B9A">
          <w:rPr>
            <w:rStyle w:val="Hipercze"/>
            <w:noProof/>
            <w:color w:val="auto"/>
          </w:rPr>
          <w:t>Działania i środki zaplanowane na okres objęty planem</w:t>
        </w:r>
        <w:r w:rsidR="00DF7562" w:rsidRPr="00787B9A">
          <w:rPr>
            <w:noProof/>
            <w:webHidden/>
          </w:rPr>
          <w:tab/>
        </w:r>
        <w:r w:rsidR="00EF4DDE">
          <w:rPr>
            <w:noProof/>
            <w:webHidden/>
          </w:rPr>
          <w:t>84</w:t>
        </w:r>
      </w:hyperlink>
    </w:p>
    <w:p w:rsidR="00DF7562" w:rsidRPr="00787B9A" w:rsidRDefault="00676795">
      <w:pPr>
        <w:pStyle w:val="Spistreci2"/>
        <w:rPr>
          <w:rFonts w:asciiTheme="minorHAnsi" w:eastAsiaTheme="minorEastAsia" w:hAnsiTheme="minorHAnsi" w:cstheme="minorBidi"/>
          <w:noProof/>
          <w:kern w:val="0"/>
          <w:sz w:val="22"/>
          <w:szCs w:val="22"/>
          <w:lang w:eastAsia="pl-PL" w:bidi="ar-SA"/>
        </w:rPr>
      </w:pPr>
      <w:hyperlink w:anchor="_Toc416637284" w:history="1">
        <w:r w:rsidR="00DF7562" w:rsidRPr="00787B9A">
          <w:rPr>
            <w:rStyle w:val="Hipercze"/>
            <w:noProof/>
            <w:color w:val="auto"/>
            <w:lang w:bidi="hi-IN"/>
          </w:rPr>
          <w:t>5.1</w:t>
        </w:r>
        <w:r w:rsidR="00DF7562" w:rsidRPr="00787B9A">
          <w:rPr>
            <w:rFonts w:asciiTheme="minorHAnsi" w:eastAsiaTheme="minorEastAsia" w:hAnsiTheme="minorHAnsi" w:cstheme="minorBidi"/>
            <w:noProof/>
            <w:kern w:val="0"/>
            <w:sz w:val="22"/>
            <w:szCs w:val="22"/>
            <w:lang w:eastAsia="pl-PL" w:bidi="ar-SA"/>
          </w:rPr>
          <w:tab/>
        </w:r>
        <w:r w:rsidR="00DF7562" w:rsidRPr="00787B9A">
          <w:rPr>
            <w:rStyle w:val="Hipercze"/>
            <w:noProof/>
            <w:color w:val="auto"/>
            <w:lang w:bidi="hi-IN"/>
          </w:rPr>
          <w:t>Długoterminowa strategia, cele i zobowiązania</w:t>
        </w:r>
        <w:r w:rsidR="00DF7562" w:rsidRPr="00787B9A">
          <w:rPr>
            <w:noProof/>
            <w:webHidden/>
          </w:rPr>
          <w:tab/>
        </w:r>
        <w:r w:rsidR="00EF4DDE">
          <w:rPr>
            <w:noProof/>
            <w:webHidden/>
          </w:rPr>
          <w:t>84</w:t>
        </w:r>
      </w:hyperlink>
    </w:p>
    <w:p w:rsidR="00DF7562" w:rsidRPr="00787B9A" w:rsidRDefault="00676795">
      <w:pPr>
        <w:pStyle w:val="Spistreci2"/>
        <w:rPr>
          <w:rFonts w:asciiTheme="minorHAnsi" w:eastAsiaTheme="minorEastAsia" w:hAnsiTheme="minorHAnsi" w:cstheme="minorBidi"/>
          <w:noProof/>
          <w:kern w:val="0"/>
          <w:sz w:val="22"/>
          <w:szCs w:val="22"/>
          <w:lang w:eastAsia="pl-PL" w:bidi="ar-SA"/>
        </w:rPr>
      </w:pPr>
      <w:hyperlink w:anchor="_Toc416637285" w:history="1">
        <w:r w:rsidR="00DF7562" w:rsidRPr="00787B9A">
          <w:rPr>
            <w:rStyle w:val="Hipercze"/>
            <w:noProof/>
            <w:color w:val="auto"/>
            <w:lang w:bidi="hi-IN"/>
          </w:rPr>
          <w:t>5.2</w:t>
        </w:r>
        <w:r w:rsidR="00DF7562" w:rsidRPr="00787B9A">
          <w:rPr>
            <w:rFonts w:asciiTheme="minorHAnsi" w:eastAsiaTheme="minorEastAsia" w:hAnsiTheme="minorHAnsi" w:cstheme="minorBidi"/>
            <w:noProof/>
            <w:kern w:val="0"/>
            <w:sz w:val="22"/>
            <w:szCs w:val="22"/>
            <w:lang w:eastAsia="pl-PL" w:bidi="ar-SA"/>
          </w:rPr>
          <w:tab/>
        </w:r>
        <w:r w:rsidR="00DF7562" w:rsidRPr="00787B9A">
          <w:rPr>
            <w:rStyle w:val="Hipercze"/>
            <w:noProof/>
            <w:color w:val="auto"/>
            <w:lang w:bidi="hi-IN"/>
          </w:rPr>
          <w:t>Krótko/średnioterminowe działania</w:t>
        </w:r>
        <w:r w:rsidR="00DF7562" w:rsidRPr="00787B9A">
          <w:rPr>
            <w:noProof/>
            <w:webHidden/>
          </w:rPr>
          <w:tab/>
        </w:r>
        <w:r w:rsidR="00EF4DDE">
          <w:rPr>
            <w:noProof/>
            <w:webHidden/>
          </w:rPr>
          <w:t>85</w:t>
        </w:r>
      </w:hyperlink>
    </w:p>
    <w:p w:rsidR="00DF7562" w:rsidRPr="00787B9A" w:rsidRDefault="00676795">
      <w:pPr>
        <w:pStyle w:val="Spistreci2"/>
        <w:rPr>
          <w:rFonts w:asciiTheme="minorHAnsi" w:eastAsiaTheme="minorEastAsia" w:hAnsiTheme="minorHAnsi" w:cstheme="minorBidi"/>
          <w:noProof/>
          <w:kern w:val="0"/>
          <w:sz w:val="22"/>
          <w:szCs w:val="22"/>
          <w:lang w:eastAsia="pl-PL" w:bidi="ar-SA"/>
        </w:rPr>
      </w:pPr>
      <w:hyperlink w:anchor="_Toc416637286" w:history="1">
        <w:r w:rsidR="00DF7562" w:rsidRPr="00787B9A">
          <w:rPr>
            <w:rStyle w:val="Hipercze"/>
            <w:noProof/>
            <w:color w:val="auto"/>
            <w:lang w:bidi="hi-IN"/>
          </w:rPr>
          <w:t>5.3</w:t>
        </w:r>
        <w:r w:rsidR="00DF7562" w:rsidRPr="00787B9A">
          <w:rPr>
            <w:rFonts w:asciiTheme="minorHAnsi" w:eastAsiaTheme="minorEastAsia" w:hAnsiTheme="minorHAnsi" w:cstheme="minorBidi"/>
            <w:noProof/>
            <w:kern w:val="0"/>
            <w:sz w:val="22"/>
            <w:szCs w:val="22"/>
            <w:lang w:eastAsia="pl-PL" w:bidi="ar-SA"/>
          </w:rPr>
          <w:tab/>
        </w:r>
        <w:r w:rsidR="00DF7562" w:rsidRPr="00787B9A">
          <w:rPr>
            <w:rStyle w:val="Hipercze"/>
            <w:noProof/>
            <w:color w:val="auto"/>
            <w:lang w:bidi="hi-IN"/>
          </w:rPr>
          <w:t>Szczegółowy harmonogram działań wraz z budżetem</w:t>
        </w:r>
        <w:r w:rsidR="00DF7562" w:rsidRPr="00787B9A">
          <w:rPr>
            <w:noProof/>
            <w:webHidden/>
          </w:rPr>
          <w:tab/>
        </w:r>
        <w:r w:rsidR="00EF4DDE">
          <w:rPr>
            <w:noProof/>
            <w:webHidden/>
          </w:rPr>
          <w:t>99</w:t>
        </w:r>
      </w:hyperlink>
    </w:p>
    <w:p w:rsidR="00EC255C" w:rsidRPr="00787B9A" w:rsidRDefault="000170A8" w:rsidP="00EF4DDE">
      <w:pPr>
        <w:pStyle w:val="Spistreci1"/>
        <w:tabs>
          <w:tab w:val="left" w:pos="1540"/>
        </w:tabs>
        <w:ind w:left="0"/>
      </w:pPr>
      <w:r w:rsidRPr="00787B9A">
        <w:lastRenderedPageBreak/>
        <w:fldChar w:fldCharType="end"/>
      </w:r>
    </w:p>
    <w:p w:rsidR="00532D7C" w:rsidRPr="00787B9A" w:rsidRDefault="001F4A6B" w:rsidP="004E12A5">
      <w:pPr>
        <w:pStyle w:val="Akapitzlist"/>
        <w:widowControl/>
        <w:numPr>
          <w:ilvl w:val="0"/>
          <w:numId w:val="12"/>
        </w:numPr>
        <w:tabs>
          <w:tab w:val="right" w:leader="dot" w:pos="9072"/>
        </w:tabs>
        <w:suppressAutoHyphens w:val="0"/>
        <w:autoSpaceDN/>
        <w:spacing w:before="100" w:beforeAutospacing="1"/>
        <w:textAlignment w:val="auto"/>
        <w:rPr>
          <w:rFonts w:eastAsia="Times New Roman" w:cs="Times New Roman"/>
          <w:b/>
          <w:bCs/>
          <w:caps/>
          <w:kern w:val="0"/>
          <w:lang w:eastAsia="pl-PL" w:bidi="ar-SA"/>
        </w:rPr>
      </w:pPr>
      <w:r w:rsidRPr="00787B9A">
        <w:rPr>
          <w:rFonts w:eastAsia="Times New Roman" w:cs="Times New Roman"/>
          <w:bCs/>
          <w:kern w:val="0"/>
          <w:lang w:eastAsia="pl-PL" w:bidi="ar-SA"/>
        </w:rPr>
        <w:t>Załączniki</w:t>
      </w:r>
      <w:r w:rsidR="00DE2462" w:rsidRPr="00787B9A">
        <w:rPr>
          <w:rFonts w:eastAsia="Times New Roman" w:cs="Times New Roman"/>
          <w:bCs/>
          <w:kern w:val="0"/>
          <w:lang w:eastAsia="pl-PL" w:bidi="ar-SA"/>
        </w:rPr>
        <w:t>:</w:t>
      </w:r>
      <w:r w:rsidR="00DE2462" w:rsidRPr="00787B9A">
        <w:rPr>
          <w:rFonts w:eastAsia="Times New Roman" w:cs="Times New Roman"/>
          <w:bCs/>
          <w:kern w:val="0"/>
          <w:lang w:eastAsia="pl-PL" w:bidi="ar-SA"/>
        </w:rPr>
        <w:tab/>
      </w:r>
      <w:r w:rsidR="00EF4DDE">
        <w:rPr>
          <w:rFonts w:eastAsia="Times New Roman" w:cs="Times New Roman"/>
          <w:bCs/>
          <w:kern w:val="0"/>
          <w:lang w:eastAsia="pl-PL" w:bidi="ar-SA"/>
        </w:rPr>
        <w:t>104</w:t>
      </w:r>
    </w:p>
    <w:p w:rsidR="00600040" w:rsidRPr="00787B9A" w:rsidRDefault="00600040" w:rsidP="002831BF">
      <w:pPr>
        <w:pStyle w:val="Akapitzlist"/>
        <w:numPr>
          <w:ilvl w:val="1"/>
          <w:numId w:val="48"/>
        </w:numPr>
        <w:rPr>
          <w:rFonts w:cs="Times New Roman"/>
        </w:rPr>
      </w:pPr>
      <w:r w:rsidRPr="00787B9A">
        <w:rPr>
          <w:rFonts w:cs="Times New Roman"/>
        </w:rPr>
        <w:t xml:space="preserve">Zestawienie zinwentaryzowanych emisji dla roku 2004 i 2014 </w:t>
      </w:r>
      <w:r w:rsidR="006551EE" w:rsidRPr="00787B9A">
        <w:rPr>
          <w:rFonts w:cs="Times New Roman"/>
        </w:rPr>
        <w:br/>
      </w:r>
      <w:r w:rsidRPr="00787B9A">
        <w:rPr>
          <w:rFonts w:cs="Times New Roman"/>
        </w:rPr>
        <w:t>(formularz SOAP)</w:t>
      </w:r>
    </w:p>
    <w:p w:rsidR="00600040" w:rsidRPr="00787B9A" w:rsidRDefault="00600040" w:rsidP="002831BF">
      <w:pPr>
        <w:pStyle w:val="Akapitzlist"/>
        <w:numPr>
          <w:ilvl w:val="1"/>
          <w:numId w:val="48"/>
        </w:numPr>
        <w:rPr>
          <w:rFonts w:cs="Times New Roman"/>
        </w:rPr>
      </w:pPr>
      <w:r w:rsidRPr="00787B9A">
        <w:rPr>
          <w:rFonts w:cs="Times New Roman"/>
        </w:rPr>
        <w:t>Wzór ankiety dla Planu Gospodarki Niskoemisyjnej</w:t>
      </w:r>
    </w:p>
    <w:p w:rsidR="00600040" w:rsidRPr="00787B9A" w:rsidRDefault="00600040" w:rsidP="002831BF">
      <w:pPr>
        <w:pStyle w:val="Akapitzlist"/>
        <w:numPr>
          <w:ilvl w:val="1"/>
          <w:numId w:val="48"/>
        </w:numPr>
        <w:rPr>
          <w:rFonts w:cs="Times New Roman"/>
        </w:rPr>
      </w:pPr>
      <w:r w:rsidRPr="00787B9A">
        <w:rPr>
          <w:rFonts w:cs="Times New Roman"/>
        </w:rPr>
        <w:t>Uchwała Nr XXXV/251/13 Rady Miasta Wąbrzeźno w sprawie przyjęcia aktualizacji „Założeń do planu zaopatrzenia w ciepło, energię elektryczną i paliwa gazowe dla Gminy Miasto Wąbrzeźno”</w:t>
      </w:r>
    </w:p>
    <w:p w:rsidR="00A91F1A" w:rsidRPr="00787B9A" w:rsidRDefault="00600040" w:rsidP="00C46CA8">
      <w:pPr>
        <w:pStyle w:val="Akapitzlist"/>
        <w:widowControl/>
        <w:numPr>
          <w:ilvl w:val="1"/>
          <w:numId w:val="48"/>
        </w:numPr>
        <w:suppressAutoHyphens w:val="0"/>
        <w:autoSpaceDN/>
        <w:spacing w:before="100" w:beforeAutospacing="1"/>
        <w:textAlignment w:val="auto"/>
        <w:rPr>
          <w:rFonts w:eastAsia="Times New Roman" w:cs="Times New Roman"/>
          <w:b/>
          <w:bCs/>
          <w:caps/>
          <w:kern w:val="0"/>
          <w:lang w:eastAsia="pl-PL" w:bidi="ar-SA"/>
        </w:rPr>
      </w:pPr>
      <w:r w:rsidRPr="00787B9A">
        <w:rPr>
          <w:rFonts w:cs="Times New Roman"/>
        </w:rPr>
        <w:t>„Założenia do planu zaopatrzenia w ciepło, energie elektryczna i paliwa gazowe dla Gminy Miasto Wąbrzeźno”</w:t>
      </w:r>
    </w:p>
    <w:p w:rsidR="00A91F1A" w:rsidRPr="00787B9A" w:rsidRDefault="00A91F1A" w:rsidP="00551F20">
      <w:pPr>
        <w:pStyle w:val="Tekstpodstawowywcity"/>
        <w:rPr>
          <w:kern w:val="0"/>
          <w:lang w:eastAsia="pl-PL" w:bidi="ar-SA"/>
        </w:rPr>
      </w:pPr>
    </w:p>
    <w:p w:rsidR="00820D85" w:rsidRPr="00787B9A" w:rsidRDefault="00820D85" w:rsidP="00551F20">
      <w:pPr>
        <w:pStyle w:val="Tekstpodstawowywcity"/>
        <w:rPr>
          <w:kern w:val="0"/>
          <w:lang w:eastAsia="pl-PL" w:bidi="ar-SA"/>
        </w:rPr>
        <w:sectPr w:rsidR="00820D85" w:rsidRPr="00787B9A" w:rsidSect="007329DF">
          <w:headerReference w:type="default" r:id="rId14"/>
          <w:footerReference w:type="default" r:id="rId15"/>
          <w:pgSz w:w="11906" w:h="16838"/>
          <w:pgMar w:top="1417" w:right="1417" w:bottom="1417" w:left="1417" w:header="708" w:footer="708" w:gutter="0"/>
          <w:cols w:space="708"/>
          <w:docGrid w:linePitch="326"/>
        </w:sectPr>
      </w:pPr>
    </w:p>
    <w:tbl>
      <w:tblPr>
        <w:tblW w:w="9781" w:type="dxa"/>
        <w:tblInd w:w="-87" w:type="dxa"/>
        <w:tblLayout w:type="fixed"/>
        <w:tblCellMar>
          <w:top w:w="55" w:type="dxa"/>
          <w:left w:w="55" w:type="dxa"/>
          <w:bottom w:w="55" w:type="dxa"/>
          <w:right w:w="55" w:type="dxa"/>
        </w:tblCellMar>
        <w:tblLook w:val="0000" w:firstRow="0" w:lastRow="0" w:firstColumn="0" w:lastColumn="0" w:noHBand="0" w:noVBand="0"/>
      </w:tblPr>
      <w:tblGrid>
        <w:gridCol w:w="9781"/>
      </w:tblGrid>
      <w:tr w:rsidR="006F2EFF" w:rsidRPr="00787B9A" w:rsidTr="001709AE">
        <w:trPr>
          <w:cantSplit/>
          <w:tblHeader/>
        </w:trPr>
        <w:tc>
          <w:tcPr>
            <w:tcW w:w="9781" w:type="dxa"/>
            <w:tcBorders>
              <w:bottom w:val="double" w:sz="1" w:space="0" w:color="C0C0C0"/>
            </w:tcBorders>
            <w:shd w:val="clear" w:color="auto" w:fill="auto"/>
          </w:tcPr>
          <w:p w:rsidR="006F2EFF" w:rsidRPr="00787B9A" w:rsidRDefault="006F2EFF" w:rsidP="007D1E1B">
            <w:pPr>
              <w:pStyle w:val="Nagwek4"/>
              <w:keepLines w:val="0"/>
              <w:widowControl/>
              <w:numPr>
                <w:ilvl w:val="3"/>
                <w:numId w:val="14"/>
              </w:numPr>
              <w:tabs>
                <w:tab w:val="left" w:pos="1066"/>
              </w:tabs>
              <w:autoSpaceDN/>
              <w:spacing w:before="0" w:line="100" w:lineRule="atLeast"/>
              <w:ind w:left="1066" w:right="-250"/>
              <w:jc w:val="center"/>
              <w:textAlignment w:val="auto"/>
              <w:rPr>
                <w:rFonts w:ascii="Swis721 BdOul BT" w:eastAsia="Andale Sans UI" w:hAnsi="Swis721 BdOul BT" w:cs="Tahoma"/>
                <w:b w:val="0"/>
                <w:bCs w:val="0"/>
                <w:i w:val="0"/>
                <w:iCs w:val="0"/>
                <w:color w:val="auto"/>
              </w:rPr>
            </w:pPr>
            <w:r w:rsidRPr="00787B9A">
              <w:rPr>
                <w:rFonts w:ascii="Swis721 BdOul BT" w:hAnsi="Swis721 BdOul BT"/>
                <w:b w:val="0"/>
                <w:i w:val="0"/>
                <w:color w:val="auto"/>
                <w:sz w:val="52"/>
                <w:szCs w:val="52"/>
              </w:rPr>
              <w:lastRenderedPageBreak/>
              <w:t>DORADZTWO ENERGETYCZNE</w:t>
            </w:r>
            <w:r w:rsidR="00676795">
              <w:rPr>
                <w:rFonts w:ascii="Swis721 BdOul BT" w:eastAsia="Andale Sans UI" w:hAnsi="Swis721 BdOul BT" w:cs="Tahoma"/>
                <w:b w:val="0"/>
                <w:bCs w:val="0"/>
                <w:i w:val="0"/>
                <w:iCs w:val="0"/>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5pt;margin-top:8.15pt;width:1.1pt;height:1.1pt;z-index:251660288;mso-wrap-distance-left:0;mso-wrap-distance-right:0;mso-position-horizontal-relative:text;mso-position-vertical-relative:text" filled="t">
                  <v:fill opacity="0" color2="black"/>
                  <v:imagedata r:id="rId16" o:title=""/>
                </v:shape>
              </w:pict>
            </w:r>
          </w:p>
          <w:p w:rsidR="006F2EFF" w:rsidRPr="00787B9A" w:rsidRDefault="006F2EFF" w:rsidP="00FE49C5">
            <w:pPr>
              <w:spacing w:line="100" w:lineRule="atLeast"/>
              <w:ind w:left="1250" w:right="5"/>
              <w:jc w:val="center"/>
            </w:pPr>
          </w:p>
          <w:p w:rsidR="006F2EFF" w:rsidRPr="00787B9A" w:rsidRDefault="006F2EFF" w:rsidP="001709AE">
            <w:pPr>
              <w:spacing w:line="100" w:lineRule="atLeast"/>
              <w:ind w:left="1492" w:right="5"/>
              <w:jc w:val="center"/>
              <w:rPr>
                <w:rFonts w:ascii="Symbol" w:hAnsi="Symbol"/>
                <w:caps/>
                <w:position w:val="6"/>
                <w:sz w:val="16"/>
              </w:rPr>
            </w:pPr>
            <w:r w:rsidRPr="00787B9A">
              <w:rPr>
                <w:rFonts w:ascii="Symbol" w:hAnsi="Symbol"/>
                <w:caps/>
                <w:noProof/>
                <w:position w:val="6"/>
                <w:sz w:val="16"/>
                <w:lang w:eastAsia="pl-PL" w:bidi="ar-SA"/>
              </w:rPr>
              <w:drawing>
                <wp:anchor distT="0" distB="0" distL="114300" distR="114300" simplePos="0" relativeHeight="251661312" behindDoc="1" locked="0" layoutInCell="1" allowOverlap="1">
                  <wp:simplePos x="0" y="0"/>
                  <wp:positionH relativeFrom="column">
                    <wp:posOffset>-20158</wp:posOffset>
                  </wp:positionH>
                  <wp:positionV relativeFrom="paragraph">
                    <wp:posOffset>-470417</wp:posOffset>
                  </wp:positionV>
                  <wp:extent cx="937881" cy="882502"/>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937881" cy="882502"/>
                          </a:xfrm>
                          <a:prstGeom prst="rect">
                            <a:avLst/>
                          </a:prstGeom>
                          <a:noFill/>
                          <a:ln w="9525">
                            <a:noFill/>
                            <a:miter lim="800000"/>
                            <a:headEnd/>
                            <a:tailEnd/>
                          </a:ln>
                        </pic:spPr>
                      </pic:pic>
                    </a:graphicData>
                  </a:graphic>
                </wp:anchor>
              </w:drawing>
            </w:r>
            <w:r w:rsidRPr="00787B9A">
              <w:rPr>
                <w:rFonts w:ascii="Symbol" w:hAnsi="Symbol"/>
                <w:caps/>
                <w:position w:val="6"/>
                <w:sz w:val="16"/>
              </w:rPr>
              <w:t></w:t>
            </w:r>
            <w:r w:rsidRPr="00787B9A">
              <w:rPr>
                <w:rFonts w:ascii="Symbol" w:hAnsi="Symbol"/>
                <w:caps/>
                <w:position w:val="6"/>
                <w:sz w:val="16"/>
              </w:rPr>
              <w:t></w:t>
            </w:r>
            <w:r w:rsidRPr="00787B9A">
              <w:rPr>
                <w:rFonts w:ascii="Arial" w:hAnsi="Arial"/>
                <w:caps/>
                <w:position w:val="6"/>
                <w:sz w:val="16"/>
              </w:rPr>
              <w:t xml:space="preserve">audyt i planowanie energetyczne </w:t>
            </w:r>
            <w:r w:rsidRPr="00787B9A">
              <w:rPr>
                <w:rFonts w:ascii="Symbol" w:hAnsi="Symbol"/>
                <w:caps/>
                <w:position w:val="6"/>
                <w:sz w:val="16"/>
              </w:rPr>
              <w:t></w:t>
            </w:r>
            <w:r w:rsidRPr="00787B9A">
              <w:rPr>
                <w:caps/>
                <w:position w:val="6"/>
                <w:sz w:val="16"/>
              </w:rPr>
              <w:t xml:space="preserve"> </w:t>
            </w:r>
            <w:r w:rsidRPr="00787B9A">
              <w:rPr>
                <w:rFonts w:ascii="Arial" w:hAnsi="Arial"/>
                <w:caps/>
                <w:position w:val="6"/>
                <w:sz w:val="16"/>
              </w:rPr>
              <w:t xml:space="preserve">modernizacja systemów ciepłowniczych </w:t>
            </w:r>
            <w:r w:rsidRPr="00787B9A">
              <w:rPr>
                <w:rFonts w:ascii="Symbol" w:hAnsi="Symbol"/>
                <w:caps/>
                <w:position w:val="6"/>
                <w:sz w:val="16"/>
              </w:rPr>
              <w:t></w:t>
            </w:r>
            <w:r w:rsidRPr="00787B9A">
              <w:rPr>
                <w:caps/>
                <w:position w:val="6"/>
                <w:sz w:val="16"/>
              </w:rPr>
              <w:br/>
            </w:r>
            <w:r w:rsidRPr="00787B9A">
              <w:rPr>
                <w:rFonts w:ascii="Symbol" w:hAnsi="Symbol"/>
                <w:caps/>
                <w:position w:val="6"/>
                <w:sz w:val="16"/>
              </w:rPr>
              <w:t></w:t>
            </w:r>
            <w:r w:rsidRPr="00787B9A">
              <w:rPr>
                <w:rFonts w:ascii="Symbol" w:hAnsi="Symbol"/>
                <w:caps/>
                <w:position w:val="6"/>
                <w:sz w:val="16"/>
              </w:rPr>
              <w:t></w:t>
            </w:r>
            <w:r w:rsidRPr="00787B9A">
              <w:rPr>
                <w:rFonts w:ascii="Arial" w:hAnsi="Arial"/>
                <w:caps/>
                <w:position w:val="6"/>
                <w:sz w:val="16"/>
              </w:rPr>
              <w:t xml:space="preserve">opracowania z zakresu ochrony środowiska przyrodniczego i zasobów mineralnych </w:t>
            </w:r>
            <w:r w:rsidRPr="00787B9A">
              <w:rPr>
                <w:rFonts w:ascii="Symbol" w:hAnsi="Symbol"/>
                <w:caps/>
                <w:position w:val="6"/>
                <w:sz w:val="16"/>
              </w:rPr>
              <w:t></w:t>
            </w:r>
            <w:r w:rsidRPr="00787B9A">
              <w:rPr>
                <w:caps/>
                <w:position w:val="6"/>
                <w:sz w:val="16"/>
              </w:rPr>
              <w:br/>
            </w:r>
            <w:r w:rsidRPr="00787B9A">
              <w:rPr>
                <w:rFonts w:ascii="Symbol" w:hAnsi="Symbol"/>
                <w:caps/>
                <w:position w:val="6"/>
                <w:sz w:val="16"/>
              </w:rPr>
              <w:t></w:t>
            </w:r>
            <w:r w:rsidRPr="00787B9A">
              <w:rPr>
                <w:caps/>
                <w:position w:val="6"/>
                <w:sz w:val="16"/>
              </w:rPr>
              <w:t xml:space="preserve"> </w:t>
            </w:r>
            <w:r w:rsidRPr="00787B9A">
              <w:rPr>
                <w:rFonts w:ascii="Arial" w:hAnsi="Arial"/>
                <w:caps/>
                <w:position w:val="6"/>
                <w:sz w:val="16"/>
              </w:rPr>
              <w:t xml:space="preserve">raporty oddziaływania na środowisko </w:t>
            </w:r>
            <w:r w:rsidRPr="00787B9A">
              <w:rPr>
                <w:rFonts w:ascii="Symbol" w:hAnsi="Symbol"/>
                <w:caps/>
                <w:position w:val="6"/>
                <w:sz w:val="16"/>
              </w:rPr>
              <w:t></w:t>
            </w:r>
            <w:r w:rsidRPr="00787B9A">
              <w:rPr>
                <w:rFonts w:ascii="Symbol" w:hAnsi="Symbol"/>
                <w:caps/>
                <w:position w:val="6"/>
                <w:sz w:val="16"/>
              </w:rPr>
              <w:t></w:t>
            </w:r>
            <w:r w:rsidRPr="00787B9A">
              <w:rPr>
                <w:rFonts w:ascii="Arial" w:hAnsi="Arial"/>
                <w:caps/>
                <w:position w:val="6"/>
                <w:sz w:val="16"/>
              </w:rPr>
              <w:t xml:space="preserve"> operaty wodnoprawne </w:t>
            </w:r>
            <w:r w:rsidRPr="00787B9A">
              <w:rPr>
                <w:rFonts w:ascii="Symbol" w:hAnsi="Symbol"/>
                <w:caps/>
                <w:position w:val="6"/>
                <w:sz w:val="16"/>
              </w:rPr>
              <w:t></w:t>
            </w:r>
          </w:p>
          <w:p w:rsidR="006F2EFF" w:rsidRPr="00787B9A" w:rsidRDefault="006F2EFF" w:rsidP="00FE49C5">
            <w:pPr>
              <w:spacing w:line="100" w:lineRule="atLeast"/>
              <w:ind w:left="1250" w:right="5"/>
              <w:jc w:val="center"/>
              <w:rPr>
                <w:rFonts w:ascii="Symbol" w:hAnsi="Symbol"/>
                <w:caps/>
                <w:position w:val="6"/>
                <w:sz w:val="16"/>
              </w:rPr>
            </w:pPr>
          </w:p>
        </w:tc>
      </w:tr>
    </w:tbl>
    <w:p w:rsidR="006F2EFF" w:rsidRPr="00787B9A" w:rsidRDefault="006F2EFF" w:rsidP="006F2EFF">
      <w:pPr>
        <w:spacing w:line="100" w:lineRule="atLeast"/>
        <w:ind w:left="2268"/>
        <w:jc w:val="center"/>
        <w:rPr>
          <w:rFonts w:ascii="AvantGarde Bk BT" w:hAnsi="AvantGarde Bk BT"/>
          <w:caps/>
          <w:spacing w:val="-2"/>
          <w:sz w:val="22"/>
        </w:rPr>
      </w:pPr>
    </w:p>
    <w:p w:rsidR="00532D7C" w:rsidRPr="00787B9A" w:rsidRDefault="00532D7C" w:rsidP="00532D7C">
      <w:pPr>
        <w:pStyle w:val="western"/>
        <w:ind w:left="2405" w:right="1555"/>
        <w:rPr>
          <w:b w:val="0"/>
          <w:bCs w:val="0"/>
          <w:spacing w:val="-2"/>
        </w:rPr>
      </w:pPr>
    </w:p>
    <w:p w:rsidR="00532D7C" w:rsidRPr="00787B9A" w:rsidRDefault="00532D7C" w:rsidP="00532D7C">
      <w:pPr>
        <w:pStyle w:val="western"/>
        <w:ind w:left="2405" w:right="1555"/>
        <w:rPr>
          <w:b w:val="0"/>
          <w:bCs w:val="0"/>
          <w:spacing w:val="-2"/>
        </w:rPr>
      </w:pPr>
    </w:p>
    <w:p w:rsidR="00532D7C" w:rsidRPr="00787B9A" w:rsidRDefault="00532D7C" w:rsidP="00532D7C">
      <w:pPr>
        <w:pStyle w:val="western"/>
        <w:ind w:left="850" w:right="1555"/>
        <w:rPr>
          <w:b w:val="0"/>
          <w:bCs w:val="0"/>
          <w:spacing w:val="-2"/>
        </w:rPr>
      </w:pPr>
    </w:p>
    <w:p w:rsidR="00532D7C" w:rsidRPr="00787B9A" w:rsidRDefault="00532D7C" w:rsidP="00532D7C">
      <w:pPr>
        <w:pStyle w:val="western"/>
        <w:ind w:left="850" w:right="1555"/>
        <w:rPr>
          <w:b w:val="0"/>
          <w:bCs w:val="0"/>
          <w:spacing w:val="-2"/>
        </w:rPr>
      </w:pPr>
    </w:p>
    <w:p w:rsidR="00532D7C" w:rsidRPr="00787B9A" w:rsidRDefault="00532D7C" w:rsidP="00532D7C">
      <w:pPr>
        <w:pStyle w:val="western"/>
        <w:ind w:left="850" w:right="706"/>
        <w:jc w:val="center"/>
        <w:rPr>
          <w:spacing w:val="-2"/>
        </w:rPr>
      </w:pPr>
      <w:r w:rsidRPr="00787B9A">
        <w:rPr>
          <w:rFonts w:ascii="Arial" w:hAnsi="Arial" w:cs="Arial"/>
          <w:spacing w:val="-2"/>
          <w:sz w:val="28"/>
          <w:szCs w:val="28"/>
        </w:rPr>
        <w:t>OŚWIADCZENIE</w:t>
      </w:r>
    </w:p>
    <w:p w:rsidR="00532D7C" w:rsidRPr="00787B9A" w:rsidRDefault="00532D7C" w:rsidP="00F645A5">
      <w:pPr>
        <w:pStyle w:val="western"/>
        <w:jc w:val="both"/>
        <w:rPr>
          <w:b w:val="0"/>
          <w:bCs w:val="0"/>
          <w:spacing w:val="-2"/>
        </w:rPr>
      </w:pPr>
      <w:r w:rsidRPr="00787B9A">
        <w:rPr>
          <w:b w:val="0"/>
          <w:bCs w:val="0"/>
          <w:spacing w:val="-2"/>
        </w:rPr>
        <w:t>Niniejsze opracowanie wykonano zgodnie z przepisami obowiązującymi w dniu jego przekazania. Opracowanie jest zgodne z umową i kompletne z punktu widzenia celu, któremu ma służyć.</w:t>
      </w:r>
    </w:p>
    <w:p w:rsidR="00DA7183" w:rsidRPr="00787B9A" w:rsidRDefault="00DA7183" w:rsidP="00532D7C">
      <w:pPr>
        <w:pStyle w:val="western"/>
        <w:spacing w:line="240" w:lineRule="auto"/>
        <w:rPr>
          <w:b w:val="0"/>
          <w:bCs w:val="0"/>
        </w:rPr>
      </w:pPr>
    </w:p>
    <w:p w:rsidR="001709AE" w:rsidRPr="00787B9A" w:rsidRDefault="001709AE" w:rsidP="00532D7C">
      <w:pPr>
        <w:pStyle w:val="western"/>
        <w:spacing w:line="240" w:lineRule="auto"/>
        <w:rPr>
          <w:b w:val="0"/>
          <w:bCs w:val="0"/>
        </w:rPr>
      </w:pPr>
    </w:p>
    <w:p w:rsidR="00F645A5" w:rsidRPr="00787B9A" w:rsidRDefault="00F645A5" w:rsidP="00532D7C">
      <w:pPr>
        <w:pStyle w:val="western"/>
        <w:spacing w:line="240" w:lineRule="auto"/>
        <w:rPr>
          <w:b w:val="0"/>
          <w:bCs w:val="0"/>
        </w:rPr>
      </w:pPr>
    </w:p>
    <w:p w:rsidR="00532D7C" w:rsidRPr="00787B9A" w:rsidRDefault="00532D7C" w:rsidP="00532D7C">
      <w:pPr>
        <w:pStyle w:val="western"/>
      </w:pPr>
    </w:p>
    <w:p w:rsidR="00532D7C" w:rsidRPr="00787B9A" w:rsidRDefault="00532D7C" w:rsidP="00532D7C">
      <w:pPr>
        <w:pStyle w:val="western"/>
        <w:spacing w:after="245"/>
        <w:ind w:left="562"/>
      </w:pPr>
      <w:r w:rsidRPr="00787B9A">
        <w:rPr>
          <w:sz w:val="26"/>
          <w:szCs w:val="26"/>
        </w:rPr>
        <w:t xml:space="preserve">Zamawiający: </w:t>
      </w:r>
      <w:r w:rsidR="00F645A5" w:rsidRPr="00787B9A">
        <w:rPr>
          <w:b w:val="0"/>
          <w:bCs w:val="0"/>
          <w:sz w:val="26"/>
          <w:szCs w:val="26"/>
        </w:rPr>
        <w:t>Gmina Miasto Wąbrzeźno</w:t>
      </w:r>
    </w:p>
    <w:p w:rsidR="00532D7C" w:rsidRPr="00787B9A" w:rsidRDefault="00532D7C" w:rsidP="00532D7C">
      <w:pPr>
        <w:pStyle w:val="western"/>
        <w:spacing w:after="245"/>
        <w:ind w:left="562"/>
        <w:rPr>
          <w:b w:val="0"/>
          <w:bCs w:val="0"/>
          <w:spacing w:val="-2"/>
        </w:rPr>
      </w:pPr>
      <w:r w:rsidRPr="00787B9A">
        <w:rPr>
          <w:sz w:val="26"/>
          <w:szCs w:val="26"/>
        </w:rPr>
        <w:t xml:space="preserve">Kierownik projektu: </w:t>
      </w:r>
      <w:r w:rsidRPr="00787B9A">
        <w:rPr>
          <w:b w:val="0"/>
          <w:bCs w:val="0"/>
          <w:sz w:val="26"/>
          <w:szCs w:val="26"/>
        </w:rPr>
        <w:t>mgr inż. Jarosław Zięba</w:t>
      </w:r>
    </w:p>
    <w:p w:rsidR="00532D7C" w:rsidRPr="00787B9A" w:rsidRDefault="00532D7C" w:rsidP="00532D7C">
      <w:pPr>
        <w:pStyle w:val="western"/>
        <w:ind w:left="2405" w:right="1555"/>
        <w:jc w:val="center"/>
        <w:rPr>
          <w:b w:val="0"/>
          <w:bCs w:val="0"/>
          <w:spacing w:val="-2"/>
        </w:rPr>
      </w:pPr>
    </w:p>
    <w:p w:rsidR="00435BA7" w:rsidRPr="00787B9A" w:rsidRDefault="00435BA7" w:rsidP="00532D7C">
      <w:pPr>
        <w:pStyle w:val="western"/>
        <w:ind w:left="2405" w:right="1555"/>
        <w:jc w:val="center"/>
        <w:rPr>
          <w:b w:val="0"/>
          <w:bCs w:val="0"/>
          <w:spacing w:val="-2"/>
        </w:rPr>
      </w:pPr>
    </w:p>
    <w:p w:rsidR="00435BA7" w:rsidRPr="00787B9A" w:rsidRDefault="00435BA7" w:rsidP="00532D7C">
      <w:pPr>
        <w:pStyle w:val="western"/>
        <w:ind w:left="2405" w:right="1555"/>
        <w:jc w:val="center"/>
        <w:rPr>
          <w:b w:val="0"/>
          <w:bCs w:val="0"/>
          <w:spacing w:val="-2"/>
        </w:rPr>
      </w:pPr>
    </w:p>
    <w:p w:rsidR="006F2EFF" w:rsidRPr="00787B9A" w:rsidRDefault="00C145F2" w:rsidP="0071649E">
      <w:pPr>
        <w:pStyle w:val="western"/>
        <w:jc w:val="center"/>
        <w:sectPr w:rsidR="006F2EFF" w:rsidRPr="00787B9A" w:rsidSect="007329DF">
          <w:headerReference w:type="default" r:id="rId18"/>
          <w:footerReference w:type="default" r:id="rId19"/>
          <w:pgSz w:w="11906" w:h="16838"/>
          <w:pgMar w:top="851" w:right="1417" w:bottom="1417" w:left="1417" w:header="708" w:footer="708" w:gutter="0"/>
          <w:cols w:space="708"/>
          <w:docGrid w:linePitch="326"/>
        </w:sectPr>
      </w:pPr>
      <w:r>
        <w:t xml:space="preserve">Wąbrzeźno, </w:t>
      </w:r>
      <w:r w:rsidR="0016608A">
        <w:t>maj</w:t>
      </w:r>
      <w:r>
        <w:t xml:space="preserve"> 2015 </w:t>
      </w:r>
      <w:r w:rsidR="00532D7C" w:rsidRPr="00787B9A">
        <w:t>r</w:t>
      </w:r>
      <w:r w:rsidR="00DA7183" w:rsidRPr="00787B9A">
        <w:t>.</w:t>
      </w:r>
    </w:p>
    <w:p w:rsidR="00532D7C" w:rsidRPr="00787B9A" w:rsidRDefault="00532D7C" w:rsidP="00532D7C">
      <w:pPr>
        <w:pStyle w:val="western"/>
        <w:rPr>
          <w:rFonts w:ascii="Arial" w:hAnsi="Arial" w:cs="Arial"/>
          <w:sz w:val="28"/>
          <w:szCs w:val="28"/>
        </w:rPr>
      </w:pPr>
      <w:r w:rsidRPr="00787B9A">
        <w:rPr>
          <w:rFonts w:ascii="Arial" w:hAnsi="Arial" w:cs="Arial"/>
          <w:sz w:val="28"/>
          <w:szCs w:val="28"/>
        </w:rPr>
        <w:lastRenderedPageBreak/>
        <w:t>ZESPÓŁ AUTORÓW:</w:t>
      </w:r>
    </w:p>
    <w:p w:rsidR="00532D7C" w:rsidRPr="00787B9A" w:rsidRDefault="00DA7183" w:rsidP="00F71669">
      <w:pPr>
        <w:pStyle w:val="western"/>
        <w:numPr>
          <w:ilvl w:val="0"/>
          <w:numId w:val="10"/>
        </w:numPr>
        <w:spacing w:after="360"/>
        <w:rPr>
          <w:b w:val="0"/>
          <w:bCs w:val="0"/>
        </w:rPr>
      </w:pPr>
      <w:r w:rsidRPr="00787B9A">
        <w:rPr>
          <w:b w:val="0"/>
          <w:bCs w:val="0"/>
        </w:rPr>
        <w:t>m</w:t>
      </w:r>
      <w:r w:rsidR="00532D7C" w:rsidRPr="00787B9A">
        <w:rPr>
          <w:b w:val="0"/>
          <w:bCs w:val="0"/>
        </w:rPr>
        <w:t>gr</w:t>
      </w:r>
      <w:r w:rsidRPr="00787B9A">
        <w:rPr>
          <w:b w:val="0"/>
          <w:bCs w:val="0"/>
        </w:rPr>
        <w:t xml:space="preserve"> inż.</w:t>
      </w:r>
      <w:r w:rsidR="00532D7C" w:rsidRPr="00787B9A">
        <w:rPr>
          <w:b w:val="0"/>
          <w:bCs w:val="0"/>
        </w:rPr>
        <w:t xml:space="preserve"> Izabela Grudzień</w:t>
      </w:r>
      <w:r w:rsidR="000143F5" w:rsidRPr="00787B9A">
        <w:rPr>
          <w:b w:val="0"/>
          <w:bCs w:val="0"/>
        </w:rPr>
        <w:tab/>
      </w:r>
      <w:r w:rsidR="000143F5" w:rsidRPr="00787B9A">
        <w:rPr>
          <w:b w:val="0"/>
          <w:bCs w:val="0"/>
        </w:rPr>
        <w:tab/>
      </w:r>
      <w:r w:rsidR="000143F5" w:rsidRPr="00787B9A">
        <w:rPr>
          <w:b w:val="0"/>
          <w:bCs w:val="0"/>
        </w:rPr>
        <w:tab/>
      </w:r>
      <w:r w:rsidR="000143F5" w:rsidRPr="00787B9A">
        <w:rPr>
          <w:b w:val="0"/>
          <w:bCs w:val="0"/>
        </w:rPr>
        <w:tab/>
        <w:t>................................</w:t>
      </w:r>
    </w:p>
    <w:p w:rsidR="00532D7C" w:rsidRPr="00787B9A" w:rsidRDefault="00532D7C" w:rsidP="00F71669">
      <w:pPr>
        <w:pStyle w:val="western"/>
        <w:numPr>
          <w:ilvl w:val="0"/>
          <w:numId w:val="10"/>
        </w:numPr>
        <w:spacing w:after="360"/>
        <w:rPr>
          <w:b w:val="0"/>
          <w:bCs w:val="0"/>
        </w:rPr>
      </w:pPr>
      <w:r w:rsidRPr="00787B9A">
        <w:rPr>
          <w:b w:val="0"/>
          <w:bCs w:val="0"/>
        </w:rPr>
        <w:t xml:space="preserve">mgr inż. Dawid Główka </w:t>
      </w:r>
      <w:r w:rsidR="000143F5" w:rsidRPr="00787B9A">
        <w:rPr>
          <w:b w:val="0"/>
          <w:bCs w:val="0"/>
        </w:rPr>
        <w:tab/>
      </w:r>
      <w:r w:rsidR="000143F5" w:rsidRPr="00787B9A">
        <w:rPr>
          <w:b w:val="0"/>
          <w:bCs w:val="0"/>
        </w:rPr>
        <w:tab/>
      </w:r>
      <w:r w:rsidR="000143F5" w:rsidRPr="00787B9A">
        <w:rPr>
          <w:b w:val="0"/>
          <w:bCs w:val="0"/>
        </w:rPr>
        <w:tab/>
      </w:r>
      <w:r w:rsidR="000143F5" w:rsidRPr="00787B9A">
        <w:rPr>
          <w:b w:val="0"/>
          <w:bCs w:val="0"/>
        </w:rPr>
        <w:tab/>
        <w:t>................................</w:t>
      </w:r>
    </w:p>
    <w:p w:rsidR="00532D7C" w:rsidRPr="00787B9A" w:rsidRDefault="00532D7C" w:rsidP="00F71669">
      <w:pPr>
        <w:pStyle w:val="western"/>
        <w:numPr>
          <w:ilvl w:val="0"/>
          <w:numId w:val="10"/>
        </w:numPr>
        <w:spacing w:after="360"/>
        <w:rPr>
          <w:b w:val="0"/>
          <w:bCs w:val="0"/>
        </w:rPr>
      </w:pPr>
      <w:r w:rsidRPr="00787B9A">
        <w:rPr>
          <w:b w:val="0"/>
          <w:bCs w:val="0"/>
        </w:rPr>
        <w:t xml:space="preserve">mgr inż. Jarosław Zięba </w:t>
      </w:r>
      <w:r w:rsidR="000143F5" w:rsidRPr="00787B9A">
        <w:rPr>
          <w:b w:val="0"/>
          <w:bCs w:val="0"/>
        </w:rPr>
        <w:tab/>
      </w:r>
      <w:r w:rsidR="000143F5" w:rsidRPr="00787B9A">
        <w:rPr>
          <w:b w:val="0"/>
          <w:bCs w:val="0"/>
        </w:rPr>
        <w:tab/>
      </w:r>
      <w:r w:rsidR="000143F5" w:rsidRPr="00787B9A">
        <w:rPr>
          <w:b w:val="0"/>
          <w:bCs w:val="0"/>
        </w:rPr>
        <w:tab/>
      </w:r>
      <w:r w:rsidR="000143F5" w:rsidRPr="00787B9A">
        <w:rPr>
          <w:b w:val="0"/>
          <w:bCs w:val="0"/>
        </w:rPr>
        <w:tab/>
        <w:t>................................</w:t>
      </w:r>
    </w:p>
    <w:p w:rsidR="00532D7C" w:rsidRPr="00787B9A" w:rsidRDefault="00532D7C" w:rsidP="00532D7C">
      <w:pPr>
        <w:spacing w:line="240" w:lineRule="auto"/>
        <w:rPr>
          <w:b/>
          <w:bCs/>
        </w:rPr>
      </w:pPr>
      <w:r w:rsidRPr="00787B9A">
        <w:rPr>
          <w:b/>
          <w:bCs/>
        </w:rPr>
        <w:br w:type="page"/>
      </w:r>
    </w:p>
    <w:p w:rsidR="00AF3EDD" w:rsidRPr="00787B9A" w:rsidRDefault="00DE2462" w:rsidP="00E336E2">
      <w:pPr>
        <w:pStyle w:val="Basictext"/>
        <w:rPr>
          <w:b/>
          <w:smallCaps/>
          <w:kern w:val="0"/>
          <w:sz w:val="28"/>
          <w:szCs w:val="28"/>
          <w:lang w:eastAsia="pl-PL" w:bidi="ar-SA"/>
        </w:rPr>
      </w:pPr>
      <w:r w:rsidRPr="00787B9A">
        <w:rPr>
          <w:b/>
          <w:smallCaps/>
          <w:kern w:val="0"/>
          <w:sz w:val="28"/>
          <w:szCs w:val="28"/>
          <w:lang w:eastAsia="pl-PL" w:bidi="ar-SA"/>
        </w:rPr>
        <w:lastRenderedPageBreak/>
        <w:t>Plan gospodarki niskoemisyjnej</w:t>
      </w:r>
    </w:p>
    <w:p w:rsidR="0076575A" w:rsidRPr="00787B9A" w:rsidRDefault="0076575A" w:rsidP="0076575A">
      <w:pPr>
        <w:pStyle w:val="Nagwek1"/>
        <w:numPr>
          <w:ilvl w:val="0"/>
          <w:numId w:val="50"/>
        </w:numPr>
      </w:pPr>
      <w:bookmarkStart w:id="0" w:name="_Toc415567537"/>
      <w:bookmarkStart w:id="1" w:name="_Toc415567624"/>
      <w:bookmarkStart w:id="2" w:name="_Toc416637268"/>
      <w:r w:rsidRPr="00787B9A">
        <w:t>Streszczenie</w:t>
      </w:r>
      <w:bookmarkEnd w:id="0"/>
      <w:bookmarkEnd w:id="1"/>
      <w:bookmarkEnd w:id="2"/>
    </w:p>
    <w:p w:rsidR="00435BA7" w:rsidRPr="00787B9A" w:rsidRDefault="00435BA7" w:rsidP="00435BA7">
      <w:pPr>
        <w:pStyle w:val="Standard"/>
        <w:spacing w:line="360" w:lineRule="auto"/>
        <w:jc w:val="both"/>
        <w:rPr>
          <w:bCs/>
        </w:rPr>
      </w:pPr>
    </w:p>
    <w:p w:rsidR="0076575A" w:rsidRPr="00787B9A" w:rsidRDefault="0076575A" w:rsidP="00435BA7">
      <w:pPr>
        <w:pStyle w:val="Standard"/>
        <w:spacing w:line="360" w:lineRule="auto"/>
        <w:jc w:val="both"/>
        <w:rPr>
          <w:bCs/>
        </w:rPr>
      </w:pPr>
      <w:r w:rsidRPr="00787B9A">
        <w:rPr>
          <w:bCs/>
        </w:rPr>
        <w:t xml:space="preserve">Plan Gospodarki Niskoemisyjnej dla Gminy Miasto Wąbrzeźno jest dokumentem strategicznym o charakterze lokalnym i został opracowany na zamówienie samorządu Gminy zgodnie z wytycznymi Założeń do Narodowego Programu Rozwoju Gospodarki Niskoemisyjnej. Merytorycznie </w:t>
      </w:r>
      <w:r w:rsidR="004E039A" w:rsidRPr="00787B9A">
        <w:rPr>
          <w:bCs/>
        </w:rPr>
        <w:t>PGN</w:t>
      </w:r>
      <w:r w:rsidRPr="00787B9A">
        <w:rPr>
          <w:bCs/>
        </w:rPr>
        <w:t xml:space="preserve"> jest zgodny z </w:t>
      </w:r>
      <w:r w:rsidR="004E039A" w:rsidRPr="00787B9A">
        <w:rPr>
          <w:bCs/>
        </w:rPr>
        <w:t>założeniami</w:t>
      </w:r>
      <w:r w:rsidRPr="00787B9A">
        <w:rPr>
          <w:bCs/>
        </w:rPr>
        <w:t xml:space="preserve"> Narodowego Funduszu Ochrony Środowiska i Gospodarki Wodnej, którego</w:t>
      </w:r>
      <w:r w:rsidR="00435BA7" w:rsidRPr="00787B9A">
        <w:rPr>
          <w:bCs/>
        </w:rPr>
        <w:t xml:space="preserve"> szczegółowe wytyczne zebrano w </w:t>
      </w:r>
      <w:r w:rsidRPr="00787B9A">
        <w:rPr>
          <w:bCs/>
        </w:rPr>
        <w:t>Programie Operacyjnym Infrastruktura i Środowisko 2007 – 2013 Priorytet IX. Infrastruktura energetyczna przyjazna środowisku i efektywność energetyczna, Działanie 9.3 Termomodernizacja obiektów użyteczności publicznej</w:t>
      </w:r>
      <w:r w:rsidR="004E039A" w:rsidRPr="00787B9A">
        <w:rPr>
          <w:bCs/>
        </w:rPr>
        <w:t xml:space="preserve"> -</w:t>
      </w:r>
      <w:r w:rsidRPr="00787B9A">
        <w:rPr>
          <w:bCs/>
        </w:rPr>
        <w:t xml:space="preserve"> plany </w:t>
      </w:r>
      <w:r w:rsidR="00435BA7" w:rsidRPr="00787B9A">
        <w:rPr>
          <w:bCs/>
        </w:rPr>
        <w:t>gospodarki niskoemisyjnej. Przy </w:t>
      </w:r>
      <w:r w:rsidRPr="00787B9A">
        <w:rPr>
          <w:bCs/>
        </w:rPr>
        <w:t xml:space="preserve">tworzeniu dokumentu autorzy korzystali ze wskazówek i tabel zawartych w „Poradniku, Jak opracować plan działań na rzecz zrównoważonej energii (SEAP)” opracowanym przez Instytut ds. Energii Wspólnego Centrum Badawczego działający przy strukturach Wspólnoty. Wszystkie obliczenia i analizy są zgodne z międzynarodowymi standardami, a założone współczynniki wyznaczone w oparciu o średnie wartości Unijne. Takie podejście czyni dokument wiarygodnym na arenie międzynarodowej i pozwoli Gminie wykorzystać </w:t>
      </w:r>
      <w:r w:rsidR="004E039A" w:rsidRPr="00787B9A">
        <w:rPr>
          <w:bCs/>
        </w:rPr>
        <w:t>go, jako</w:t>
      </w:r>
      <w:r w:rsidRPr="00787B9A">
        <w:rPr>
          <w:bCs/>
        </w:rPr>
        <w:t xml:space="preserve"> bazę przy staraniu się o środki z Unijnych funduszy klimatycznych.</w:t>
      </w:r>
    </w:p>
    <w:p w:rsidR="0076575A" w:rsidRPr="00787B9A" w:rsidRDefault="0076575A" w:rsidP="00435BA7">
      <w:pPr>
        <w:pStyle w:val="Standard"/>
        <w:spacing w:line="360" w:lineRule="auto"/>
        <w:jc w:val="both"/>
        <w:rPr>
          <w:bCs/>
        </w:rPr>
      </w:pPr>
    </w:p>
    <w:p w:rsidR="00E15744" w:rsidRPr="00787B9A" w:rsidRDefault="00E15744" w:rsidP="00E15744">
      <w:pPr>
        <w:pStyle w:val="Standard"/>
        <w:spacing w:line="360" w:lineRule="auto"/>
        <w:jc w:val="both"/>
        <w:rPr>
          <w:bCs/>
        </w:rPr>
      </w:pPr>
      <w:r w:rsidRPr="00787B9A">
        <w:rPr>
          <w:bCs/>
        </w:rPr>
        <w:t>W treści dokumentu scharakteryzowano w skrócie powiązane z PGN akty prawne, które dla zachowania przejrzystości podzielono na szczeble oddziaływania. Poziom wspólnotowy opisuje dokumenty o zasięgu międzynarodowym ujednolicające procedury na poziomie Unii Europejskiej. Poziom krajowy dotyczy ogólnopolskich ustaw wprowadzanych przez Parlament i podpisywanych przez Prezydenta Rzeczypospolitej Polski</w:t>
      </w:r>
      <w:r w:rsidR="00D153BA" w:rsidRPr="00787B9A">
        <w:rPr>
          <w:bCs/>
        </w:rPr>
        <w:t>ej</w:t>
      </w:r>
      <w:r w:rsidRPr="00787B9A">
        <w:rPr>
          <w:bCs/>
        </w:rPr>
        <w:t>. Do tej grupy zaliczają się także rozporządzenia wydawane przez poszczególnych Ministrów. Poziom lokalny dotyczy aktów prawnych na poziomach wojew</w:t>
      </w:r>
      <w:r w:rsidR="00D153BA" w:rsidRPr="00787B9A">
        <w:rPr>
          <w:bCs/>
        </w:rPr>
        <w:t>ódzkim, powiatowym i gminnym. W </w:t>
      </w:r>
      <w:r w:rsidRPr="00787B9A">
        <w:rPr>
          <w:bCs/>
        </w:rPr>
        <w:t>tym rozdziale opisano powiązanie PGN z Programem Ochrony Powietrza, „Założeniami do Planu zaopatrzenia Gminy Wąbrzeźno w ciepło, energię el</w:t>
      </w:r>
      <w:r w:rsidR="00D153BA" w:rsidRPr="00787B9A">
        <w:rPr>
          <w:bCs/>
        </w:rPr>
        <w:t>ektryczną i paliwa gazowe”</w:t>
      </w:r>
      <w:r w:rsidRPr="00787B9A">
        <w:rPr>
          <w:bCs/>
        </w:rPr>
        <w:t>.</w:t>
      </w:r>
    </w:p>
    <w:p w:rsidR="0076575A" w:rsidRPr="00787B9A" w:rsidRDefault="0076575A" w:rsidP="00435BA7">
      <w:pPr>
        <w:pStyle w:val="Standard"/>
        <w:spacing w:line="360" w:lineRule="auto"/>
        <w:jc w:val="both"/>
        <w:rPr>
          <w:bCs/>
        </w:rPr>
      </w:pPr>
    </w:p>
    <w:p w:rsidR="0076575A" w:rsidRPr="00787B9A" w:rsidRDefault="0076575A" w:rsidP="00435BA7">
      <w:pPr>
        <w:pStyle w:val="Standard"/>
        <w:spacing w:line="360" w:lineRule="auto"/>
        <w:jc w:val="both"/>
        <w:rPr>
          <w:bCs/>
        </w:rPr>
      </w:pPr>
      <w:r w:rsidRPr="00787B9A">
        <w:rPr>
          <w:bCs/>
        </w:rPr>
        <w:t xml:space="preserve">Trzecia część dokumentu opisuje Ogólną strategię przyjętą dla Gminy z podziałem na cele strategiczne i szczegółowe. W tym rozdziale przedstawiono krótko charakterystykę lokalną Gminy z uwzględnieniem najważniejszych dla treści opracowania sektorów życia </w:t>
      </w:r>
      <w:r w:rsidRPr="00787B9A">
        <w:rPr>
          <w:bCs/>
        </w:rPr>
        <w:lastRenderedPageBreak/>
        <w:t>mieszkańców. W dalszej części opisano identyfikację obszarów problemowych</w:t>
      </w:r>
      <w:r w:rsidR="00435BA7" w:rsidRPr="00787B9A">
        <w:rPr>
          <w:bCs/>
        </w:rPr>
        <w:t xml:space="preserve"> oraz </w:t>
      </w:r>
      <w:r w:rsidRPr="00787B9A">
        <w:rPr>
          <w:bCs/>
        </w:rPr>
        <w:t>wynikające z tego aspekty organizacyjne i finansowe.</w:t>
      </w:r>
    </w:p>
    <w:p w:rsidR="0076575A" w:rsidRPr="00787B9A" w:rsidRDefault="0076575A" w:rsidP="00435BA7">
      <w:pPr>
        <w:pStyle w:val="Standard"/>
        <w:spacing w:line="360" w:lineRule="auto"/>
        <w:jc w:val="both"/>
        <w:rPr>
          <w:bCs/>
        </w:rPr>
      </w:pPr>
    </w:p>
    <w:p w:rsidR="00E15744" w:rsidRPr="00787B9A" w:rsidRDefault="00E15744" w:rsidP="00E15744">
      <w:pPr>
        <w:pStyle w:val="Standard"/>
        <w:spacing w:line="360" w:lineRule="auto"/>
        <w:jc w:val="both"/>
        <w:rPr>
          <w:bCs/>
        </w:rPr>
      </w:pPr>
      <w:r w:rsidRPr="00787B9A">
        <w:rPr>
          <w:bCs/>
        </w:rPr>
        <w:t>Zadaniem limitującym prawidłowe przygotowanie PGN było stworzenie bazy danych emisj</w:t>
      </w:r>
      <w:r w:rsidR="00D153BA" w:rsidRPr="00787B9A">
        <w:rPr>
          <w:bCs/>
        </w:rPr>
        <w:t>i</w:t>
      </w:r>
      <w:r w:rsidRPr="00787B9A">
        <w:rPr>
          <w:bCs/>
        </w:rPr>
        <w:t xml:space="preserve"> lokalnych. W rozdziale czwartym opisano szczegółowo prace wykonane podczas gromadzenia przedmiotowych danych, ze szczególnym uwzględnieniem inwentaryzacji terenowej. Wszystkie wyniki badań na terenie Gminy zostały zebrane w załączonej do niniejszego dokumentu bazie zużycia energii i emisji CO</w:t>
      </w:r>
      <w:r w:rsidRPr="00787B9A">
        <w:rPr>
          <w:bCs/>
          <w:vertAlign w:val="subscript"/>
        </w:rPr>
        <w:t>2</w:t>
      </w:r>
      <w:r w:rsidRPr="00787B9A">
        <w:rPr>
          <w:bCs/>
        </w:rPr>
        <w:t>. Dokument ten, jako całościowy ze względu na wielkość (kilkanaście tysięcy rekordów) jest dostępny tylko w wersji elektronicznej.</w:t>
      </w:r>
    </w:p>
    <w:p w:rsidR="00E15744" w:rsidRPr="00787B9A" w:rsidRDefault="00E15744" w:rsidP="00E15744">
      <w:pPr>
        <w:pStyle w:val="Standard"/>
        <w:spacing w:line="360" w:lineRule="auto"/>
        <w:jc w:val="both"/>
        <w:rPr>
          <w:bCs/>
          <w:u w:val="thick"/>
        </w:rPr>
      </w:pPr>
      <w:r w:rsidRPr="00787B9A">
        <w:rPr>
          <w:bCs/>
        </w:rPr>
        <w:t>W drugiej części rozdziału opisano dokładnie budowę i działanie bazy</w:t>
      </w:r>
    </w:p>
    <w:p w:rsidR="0076575A" w:rsidRPr="00787B9A" w:rsidRDefault="0076575A" w:rsidP="00435BA7">
      <w:pPr>
        <w:pStyle w:val="Standard"/>
        <w:spacing w:line="360" w:lineRule="auto"/>
        <w:jc w:val="both"/>
        <w:rPr>
          <w:bCs/>
        </w:rPr>
      </w:pPr>
    </w:p>
    <w:p w:rsidR="0076575A" w:rsidRPr="00787B9A" w:rsidRDefault="0076575A" w:rsidP="00435BA7">
      <w:pPr>
        <w:pStyle w:val="Standard"/>
        <w:spacing w:line="360" w:lineRule="auto"/>
        <w:jc w:val="both"/>
        <w:rPr>
          <w:bCs/>
        </w:rPr>
      </w:pPr>
      <w:r w:rsidRPr="00787B9A">
        <w:rPr>
          <w:bCs/>
        </w:rPr>
        <w:t>Bilans emisji dwutlenku węgla przygotowany dla minionej dekady wykazał korzystn</w:t>
      </w:r>
      <w:r w:rsidR="0071649E" w:rsidRPr="00787B9A">
        <w:rPr>
          <w:bCs/>
        </w:rPr>
        <w:t xml:space="preserve">e zmiany na terenie Gminy Miasto </w:t>
      </w:r>
      <w:r w:rsidR="00696E41" w:rsidRPr="00787B9A">
        <w:rPr>
          <w:bCs/>
        </w:rPr>
        <w:t>Wąbrzeźno</w:t>
      </w:r>
      <w:r w:rsidRPr="00787B9A">
        <w:rPr>
          <w:bCs/>
        </w:rPr>
        <w:t xml:space="preserve">. Wynika z </w:t>
      </w:r>
      <w:r w:rsidR="001C3D81" w:rsidRPr="00787B9A">
        <w:rPr>
          <w:bCs/>
        </w:rPr>
        <w:t>niego, że starania poczynione przez S</w:t>
      </w:r>
      <w:r w:rsidRPr="00787B9A">
        <w:rPr>
          <w:bCs/>
        </w:rPr>
        <w:t>amorząd dają wymierne korzyści. Na podstawie bilansu autorzy zaproponowali kilka działań</w:t>
      </w:r>
      <w:r w:rsidR="00435BA7" w:rsidRPr="00787B9A">
        <w:rPr>
          <w:bCs/>
        </w:rPr>
        <w:t>,</w:t>
      </w:r>
      <w:r w:rsidRPr="00787B9A">
        <w:rPr>
          <w:bCs/>
        </w:rPr>
        <w:t xml:space="preserve"> które powinny zostać podjęte, żeby Gmina mogła wypełnić założenia NPRGN. Działanie zostały zestawione w dwóch grupach w zależności od horyzontu czasowego.</w:t>
      </w:r>
    </w:p>
    <w:p w:rsidR="0076575A" w:rsidRPr="00787B9A" w:rsidRDefault="0076575A" w:rsidP="00435BA7">
      <w:pPr>
        <w:pStyle w:val="Standard"/>
        <w:spacing w:line="360" w:lineRule="auto"/>
        <w:jc w:val="both"/>
        <w:rPr>
          <w:bCs/>
        </w:rPr>
      </w:pPr>
    </w:p>
    <w:p w:rsidR="0076575A" w:rsidRPr="005E66C6" w:rsidRDefault="0076575A" w:rsidP="00435BA7">
      <w:pPr>
        <w:pStyle w:val="Standard"/>
        <w:spacing w:line="360" w:lineRule="auto"/>
        <w:jc w:val="both"/>
        <w:rPr>
          <w:bCs/>
        </w:rPr>
      </w:pPr>
      <w:r w:rsidRPr="00787B9A">
        <w:rPr>
          <w:bCs/>
        </w:rPr>
        <w:t xml:space="preserve">W ostatniej części opisano mechanizmy monitorowania redukcji emisji CO2, zużycia energii finalnej i udziału odnawialnych źródeł energii w jej produkcji. Samorząd powinien prowadzić </w:t>
      </w:r>
      <w:r w:rsidRPr="005E66C6">
        <w:rPr>
          <w:bCs/>
        </w:rPr>
        <w:t>ciągłe prace gromadzenia danych</w:t>
      </w:r>
      <w:r w:rsidR="001C3D81" w:rsidRPr="005E66C6">
        <w:rPr>
          <w:bCs/>
        </w:rPr>
        <w:t xml:space="preserve"> jak </w:t>
      </w:r>
      <w:r w:rsidRPr="005E66C6">
        <w:rPr>
          <w:bCs/>
        </w:rPr>
        <w:t>i uzupełniania bazy.</w:t>
      </w:r>
    </w:p>
    <w:p w:rsidR="00435BA7" w:rsidRPr="005E66C6" w:rsidRDefault="00435BA7" w:rsidP="00435BA7">
      <w:pPr>
        <w:pStyle w:val="Standard"/>
        <w:spacing w:line="360" w:lineRule="auto"/>
        <w:jc w:val="both"/>
        <w:rPr>
          <w:bCs/>
        </w:rPr>
      </w:pPr>
    </w:p>
    <w:p w:rsidR="005D3A31" w:rsidRDefault="003811BF" w:rsidP="000948C3">
      <w:pPr>
        <w:pStyle w:val="Standard"/>
        <w:spacing w:line="360" w:lineRule="auto"/>
        <w:jc w:val="both"/>
        <w:rPr>
          <w:bCs/>
          <w:iCs/>
        </w:rPr>
      </w:pPr>
      <w:r w:rsidRPr="005E66C6">
        <w:rPr>
          <w:bCs/>
          <w:iCs/>
        </w:rPr>
        <w:t xml:space="preserve">Plan gospodarki niskoemisyjnej nie jest dokumentem, dla którego wymagane jest przeprowadzenie strategicznej oceny oddziaływania na środowisko. Zgodnie z art. 48 ust. 1 ustawy z dnia 3 października 2008 r. </w:t>
      </w:r>
      <w:r w:rsidRPr="000948C3">
        <w:rPr>
          <w:bCs/>
          <w:i/>
          <w:iCs/>
        </w:rPr>
        <w:t>o udostępnianiu informacji o środowisku i jego ochronie, udziale społeczeństwa w ochronie środowiska oraz ocenach oddziaływania na środowisko (Dz. U. z 2013 r. poz. 1235 ze zm.),</w:t>
      </w:r>
      <w:r w:rsidRPr="005E66C6">
        <w:rPr>
          <w:bCs/>
          <w:iCs/>
        </w:rPr>
        <w:t xml:space="preserve"> po uzgodnieniu z właściwymi organami tj. Regionalnym Dyrektorem Ochrony Środowiska w Bydgoszczy (pismo z dnia 28.04.2015 r. znak: WOO.410.138.2015.KJ) oraz Państwowym Wojewódzkim Inspektorem Sanitarnym w Bydgoszczy (pismo z dnia 21.04.2015 r. znak: NNZ.9022.3.159.2015) odstąpiono od obowiązku przeprowadzenia strategicznej oceny oddziaływania na środowisk</w:t>
      </w:r>
      <w:r w:rsidR="005D3A31">
        <w:rPr>
          <w:bCs/>
          <w:iCs/>
        </w:rPr>
        <w:t xml:space="preserve">o dla przedmiotowego dokumentu, poprzez obwieszczenie z dnia </w:t>
      </w:r>
      <w:r w:rsidR="000948C3">
        <w:rPr>
          <w:bCs/>
          <w:iCs/>
        </w:rPr>
        <w:t>28.04.2015 r. znak: GB.6220.3.1.2015.MK.</w:t>
      </w:r>
    </w:p>
    <w:p w:rsidR="000948C3" w:rsidRPr="000948C3" w:rsidRDefault="000948C3" w:rsidP="002C2F25">
      <w:pPr>
        <w:jc w:val="both"/>
        <w:rPr>
          <w:i/>
          <w:iCs/>
        </w:rPr>
      </w:pPr>
      <w:r>
        <w:rPr>
          <w:szCs w:val="10"/>
        </w:rPr>
        <w:lastRenderedPageBreak/>
        <w:t xml:space="preserve">Przy odstąpieniu od przeprowadzenia strategicznej oceny oddziaływania na środowisko projektu ww. dokumentu wzięto pod uwagę uwarunkowania określone w art. 49 cyt. ustawy </w:t>
      </w:r>
      <w:r w:rsidR="002C2F25">
        <w:rPr>
          <w:szCs w:val="10"/>
        </w:rPr>
        <w:t xml:space="preserve">              </w:t>
      </w:r>
      <w:r>
        <w:rPr>
          <w:szCs w:val="10"/>
        </w:rPr>
        <w:t>z dnia 3 października 2008 roku.</w:t>
      </w:r>
    </w:p>
    <w:p w:rsidR="003811BF" w:rsidRPr="002C2F25" w:rsidRDefault="003811BF" w:rsidP="002C2F25">
      <w:pPr>
        <w:pStyle w:val="Standard"/>
        <w:spacing w:line="360" w:lineRule="auto"/>
        <w:jc w:val="both"/>
        <w:rPr>
          <w:bCs/>
          <w:iCs/>
        </w:rPr>
      </w:pPr>
      <w:r w:rsidRPr="005E66C6">
        <w:rPr>
          <w:bCs/>
          <w:iCs/>
        </w:rPr>
        <w:t>Dokument podlegał również wyłożeniu do publicznego wglądu na okres 21 dni</w:t>
      </w:r>
      <w:r w:rsidR="002C2F25">
        <w:rPr>
          <w:bCs/>
          <w:iCs/>
        </w:rPr>
        <w:t xml:space="preserve">, zgodnie                  z wymaganiami określonymi w </w:t>
      </w:r>
      <w:r w:rsidRPr="005E66C6">
        <w:rPr>
          <w:bCs/>
          <w:iCs/>
        </w:rPr>
        <w:t xml:space="preserve">art. 39 </w:t>
      </w:r>
      <w:r w:rsidR="002C2F25">
        <w:rPr>
          <w:bCs/>
          <w:iCs/>
        </w:rPr>
        <w:t>ustawy ooś</w:t>
      </w:r>
      <w:r w:rsidRPr="005E66C6">
        <w:rPr>
          <w:bCs/>
          <w:iCs/>
        </w:rPr>
        <w:t>. Wyłożenie miało miejsce w dniach od</w:t>
      </w:r>
      <w:r w:rsidR="002C2F25">
        <w:rPr>
          <w:bCs/>
          <w:iCs/>
        </w:rPr>
        <w:t xml:space="preserve"> 30 kwietnia do 21 maja 2015 r. </w:t>
      </w:r>
      <w:r w:rsidRPr="005E66C6">
        <w:rPr>
          <w:bCs/>
          <w:iCs/>
        </w:rPr>
        <w:t>Informacja o tym została umieszczona na stronie in</w:t>
      </w:r>
      <w:r w:rsidR="000948C3">
        <w:rPr>
          <w:bCs/>
          <w:iCs/>
        </w:rPr>
        <w:t xml:space="preserve">ternetowej Biuletynu Informacji </w:t>
      </w:r>
      <w:r w:rsidRPr="005E66C6">
        <w:rPr>
          <w:bCs/>
          <w:iCs/>
        </w:rPr>
        <w:t>Publicznej Urzędu Miasta Wąbrzeźno, t</w:t>
      </w:r>
      <w:r w:rsidR="000948C3">
        <w:rPr>
          <w:bCs/>
          <w:iCs/>
        </w:rPr>
        <w:t xml:space="preserve">ablicy ogłoszeń Urzędu oraz </w:t>
      </w:r>
      <w:r w:rsidRPr="005E66C6">
        <w:rPr>
          <w:bCs/>
          <w:iCs/>
        </w:rPr>
        <w:t xml:space="preserve">w Tygodniu Regionalnym CWA. W trakcie </w:t>
      </w:r>
      <w:r w:rsidR="002C2F25">
        <w:rPr>
          <w:bCs/>
          <w:iCs/>
        </w:rPr>
        <w:t xml:space="preserve">wyznaczonego terminu </w:t>
      </w:r>
      <w:r w:rsidRPr="005E66C6">
        <w:rPr>
          <w:bCs/>
          <w:iCs/>
        </w:rPr>
        <w:t>nie zgłoszono żadnych uwag</w:t>
      </w:r>
      <w:r w:rsidR="002C2F25">
        <w:rPr>
          <w:bCs/>
          <w:iCs/>
        </w:rPr>
        <w:t xml:space="preserve"> i wniosków. </w:t>
      </w:r>
    </w:p>
    <w:p w:rsidR="003811BF" w:rsidRPr="005E66C6" w:rsidRDefault="003811BF" w:rsidP="00435BA7">
      <w:pPr>
        <w:pStyle w:val="Standard"/>
        <w:spacing w:line="360" w:lineRule="auto"/>
        <w:jc w:val="both"/>
        <w:rPr>
          <w:bCs/>
        </w:rPr>
      </w:pPr>
    </w:p>
    <w:p w:rsidR="00435BA7" w:rsidRPr="005E66C6" w:rsidRDefault="00435BA7">
      <w:pPr>
        <w:spacing w:line="240" w:lineRule="auto"/>
        <w:rPr>
          <w:bCs/>
        </w:rPr>
      </w:pPr>
      <w:r w:rsidRPr="005E66C6">
        <w:rPr>
          <w:bCs/>
        </w:rPr>
        <w:br w:type="page"/>
      </w:r>
    </w:p>
    <w:p w:rsidR="0071783C" w:rsidRPr="00787B9A" w:rsidRDefault="00E76A85" w:rsidP="00E702D8">
      <w:pPr>
        <w:pStyle w:val="Nagwek1"/>
        <w:jc w:val="both"/>
      </w:pPr>
      <w:bookmarkStart w:id="3" w:name="_Toc415567538"/>
      <w:bookmarkStart w:id="4" w:name="_Toc415567625"/>
      <w:bookmarkStart w:id="5" w:name="_Toc416637269"/>
      <w:r w:rsidRPr="00787B9A">
        <w:lastRenderedPageBreak/>
        <w:t xml:space="preserve">Podstawa </w:t>
      </w:r>
      <w:r w:rsidR="0076575A" w:rsidRPr="00787B9A">
        <w:t xml:space="preserve">formalno </w:t>
      </w:r>
      <w:r w:rsidR="00AD5F99" w:rsidRPr="00787B9A">
        <w:t>–</w:t>
      </w:r>
      <w:r w:rsidR="0076575A" w:rsidRPr="00787B9A">
        <w:t xml:space="preserve"> prawne</w:t>
      </w:r>
      <w:r w:rsidR="00AD5F99" w:rsidRPr="00787B9A">
        <w:t xml:space="preserve"> opracowania</w:t>
      </w:r>
      <w:bookmarkEnd w:id="3"/>
      <w:bookmarkEnd w:id="4"/>
      <w:bookmarkEnd w:id="5"/>
    </w:p>
    <w:p w:rsidR="0076575A" w:rsidRPr="00787B9A" w:rsidRDefault="0076575A" w:rsidP="0076575A">
      <w:pPr>
        <w:pStyle w:val="Heading2"/>
      </w:pPr>
      <w:bookmarkStart w:id="6" w:name="_Toc415567539"/>
      <w:bookmarkStart w:id="7" w:name="_Toc415567626"/>
      <w:bookmarkStart w:id="8" w:name="_Toc416637270"/>
      <w:r w:rsidRPr="00787B9A">
        <w:t>Podstawy formalne opracowania</w:t>
      </w:r>
      <w:bookmarkEnd w:id="6"/>
      <w:bookmarkEnd w:id="7"/>
      <w:bookmarkEnd w:id="8"/>
    </w:p>
    <w:p w:rsidR="0076575A" w:rsidRPr="00787B9A" w:rsidRDefault="0076575A" w:rsidP="0076575A">
      <w:pPr>
        <w:pStyle w:val="Basictext"/>
      </w:pPr>
    </w:p>
    <w:p w:rsidR="0076575A" w:rsidRPr="00787B9A" w:rsidRDefault="0076575A" w:rsidP="0076575A">
      <w:pPr>
        <w:pStyle w:val="Basictext"/>
      </w:pPr>
      <w:r w:rsidRPr="00787B9A">
        <w:t>Podstawą formalną opracowania „Planu gospodarki niskoemisyjnej dla Gminy Miasto Wąbrzeźno” jest Umowa Nr 147/GB/2014 zawarta w dniu 7.07.2014 r. w Wąbrzeźnie, pomiędzy Gminą Miasto Wąbrzeźno a firmą ENERGOBA - Doradztwo Energetyczne, Jarosław Zięba, ul. Nowa 3/25, 43 - 600 Jaworzno.</w:t>
      </w:r>
    </w:p>
    <w:p w:rsidR="0076575A" w:rsidRPr="00787B9A" w:rsidRDefault="0076575A" w:rsidP="0076575A">
      <w:pPr>
        <w:pStyle w:val="Basictext"/>
      </w:pPr>
      <w:r w:rsidRPr="00787B9A">
        <w:t>Zgodnie z zapisami niniejszej Umowy opracowanie zawiera takie elementy jak: streszczenie, ogólną strategię z podziałem na cele strategiczne i szczegółowe, stan obecny i prognozy, identyfikację obszarów problemowych, aspekty orga</w:t>
      </w:r>
      <w:r w:rsidR="00AD5F99" w:rsidRPr="00787B9A">
        <w:t>nizacyjne i finansowe</w:t>
      </w:r>
      <w:r w:rsidRPr="00787B9A">
        <w:t>. W PGN zostały określone działania skoncentrowane na redukcji niskiej emisji o charakterze długoterminowym</w:t>
      </w:r>
      <w:r w:rsidR="00AD5F99" w:rsidRPr="00787B9A">
        <w:t xml:space="preserve"> oraz</w:t>
      </w:r>
      <w:r w:rsidRPr="00787B9A">
        <w:t xml:space="preserve"> </w:t>
      </w:r>
      <w:r w:rsidR="00AD5F99" w:rsidRPr="00787B9A">
        <w:t>średnio/</w:t>
      </w:r>
      <w:r w:rsidRPr="00787B9A">
        <w:t>krótkoterminowym,</w:t>
      </w:r>
      <w:r w:rsidR="00AD5F99" w:rsidRPr="00787B9A">
        <w:t xml:space="preserve"> z opisem planu ich wdrażania i </w:t>
      </w:r>
      <w:r w:rsidRPr="00787B9A">
        <w:t>monitorowania, a także potencjalnymi źródłami finansowania</w:t>
      </w:r>
      <w:r w:rsidR="00AD5F99" w:rsidRPr="00787B9A">
        <w:t>. Wyróżniono instrumenty</w:t>
      </w:r>
      <w:r w:rsidRPr="00787B9A">
        <w:t>, które wspomogą wszystkich uczestników realizacji Projektu, z</w:t>
      </w:r>
      <w:r w:rsidR="00AD5F99" w:rsidRPr="00787B9A">
        <w:t> </w:t>
      </w:r>
      <w:r w:rsidRPr="00787B9A">
        <w:t xml:space="preserve">wyszczególnieniem zadań inwestycyjnych, jak i pozainwestycyjnych na okres 3 – </w:t>
      </w:r>
      <w:r w:rsidR="00AD5F99" w:rsidRPr="00787B9A">
        <w:t>5</w:t>
      </w:r>
      <w:r w:rsidRPr="00787B9A">
        <w:t xml:space="preserve"> lat. Określono również skuteczne mechanizmy w zakresie monitorowania, sprawozdawczości i kontroli, tj. wskaźniki monitorowania, które będą dotyczyły poziomu redukcji emisji CO</w:t>
      </w:r>
      <w:r w:rsidRPr="00787B9A">
        <w:rPr>
          <w:vertAlign w:val="subscript"/>
        </w:rPr>
        <w:t>2</w:t>
      </w:r>
      <w:r w:rsidRPr="00787B9A">
        <w:t>, redukcji zużycia energii finalnej oraz udziału zużytej energii pochodzącej z OZE.</w:t>
      </w:r>
    </w:p>
    <w:p w:rsidR="0076575A" w:rsidRPr="00787B9A" w:rsidRDefault="0076575A" w:rsidP="0076575A">
      <w:pPr>
        <w:pStyle w:val="Basictext"/>
      </w:pPr>
      <w:r w:rsidRPr="00787B9A">
        <w:t>Plan Gospodarki Niskoemisyjnej dla Gminy Miasto Wąbrzeźno współfinansowany jest przez Unię Europejską ze środków Funduszu Spójności w ramach Programu Operacyjnego Infrastruktura i Środowisko działanie 9.3 Termomodernizacja obiektów użyteczności publicznej priorytetu IX Infrastruktura energetyczna przyjazna środowisku i efektywność energetyczna – plany gospodarki niskoemisyjnej.</w:t>
      </w:r>
    </w:p>
    <w:p w:rsidR="0076575A" w:rsidRPr="00787B9A" w:rsidRDefault="0076575A" w:rsidP="00E702D8">
      <w:pPr>
        <w:pStyle w:val="Standard"/>
        <w:spacing w:line="360" w:lineRule="auto"/>
        <w:jc w:val="both"/>
        <w:rPr>
          <w:rFonts w:cs="Times New Roman"/>
        </w:rPr>
      </w:pPr>
    </w:p>
    <w:p w:rsidR="0076575A" w:rsidRPr="00787B9A" w:rsidRDefault="0076575A" w:rsidP="0076575A">
      <w:pPr>
        <w:pStyle w:val="Heading2"/>
      </w:pPr>
      <w:bookmarkStart w:id="9" w:name="_Toc415567540"/>
      <w:bookmarkStart w:id="10" w:name="_Toc415567627"/>
      <w:bookmarkStart w:id="11" w:name="_Toc416637271"/>
      <w:r w:rsidRPr="00787B9A">
        <w:t>Podstawy prawne opracowania</w:t>
      </w:r>
      <w:bookmarkEnd w:id="9"/>
      <w:bookmarkEnd w:id="10"/>
      <w:bookmarkEnd w:id="11"/>
    </w:p>
    <w:p w:rsidR="0076575A" w:rsidRPr="00787B9A" w:rsidRDefault="0076575A" w:rsidP="00E702D8">
      <w:pPr>
        <w:pStyle w:val="Standard"/>
        <w:spacing w:line="360" w:lineRule="auto"/>
        <w:jc w:val="both"/>
        <w:rPr>
          <w:rFonts w:cs="Times New Roman"/>
        </w:rPr>
      </w:pPr>
    </w:p>
    <w:p w:rsidR="00F9035E" w:rsidRPr="00787B9A" w:rsidRDefault="00FD144F" w:rsidP="005F523E">
      <w:pPr>
        <w:pStyle w:val="Basictext"/>
      </w:pPr>
      <w:r w:rsidRPr="00787B9A">
        <w:t xml:space="preserve">Podstawą opracowania Planu Gospodarki Niskoemisyjnej dla Gminy </w:t>
      </w:r>
      <w:r w:rsidR="00DA7183" w:rsidRPr="00787B9A">
        <w:t xml:space="preserve">Miasto </w:t>
      </w:r>
      <w:r w:rsidR="00301822" w:rsidRPr="00787B9A">
        <w:t>Wąbrzeźno są </w:t>
      </w:r>
      <w:r w:rsidRPr="00787B9A">
        <w:t>Założenia Narodowego Pro</w:t>
      </w:r>
      <w:r w:rsidR="008C5F9F" w:rsidRPr="00787B9A">
        <w:t>gramu Gospodarki Niskoemisyjnej, który to</w:t>
      </w:r>
      <w:r w:rsidRPr="00787B9A">
        <w:t xml:space="preserve"> </w:t>
      </w:r>
      <w:r w:rsidR="008C5F9F" w:rsidRPr="00787B9A">
        <w:t>d</w:t>
      </w:r>
      <w:r w:rsidRPr="00787B9A">
        <w:t xml:space="preserve">okument </w:t>
      </w:r>
      <w:r w:rsidR="008C5F9F" w:rsidRPr="00787B9A">
        <w:t xml:space="preserve">został </w:t>
      </w:r>
      <w:r w:rsidRPr="00787B9A">
        <w:t xml:space="preserve">przyjęty przez Radę Ministrów w dniu 16 sierpnia 2011 r. </w:t>
      </w:r>
      <w:r w:rsidR="008C5F9F" w:rsidRPr="00787B9A">
        <w:t>Nadrzędnym celem dokumentu jest opracowanie strategii do przestawienia gospodarki na energooszczędną i niskoemisyjną. Taka postawa jest uzasadniona z jednej strony wymaganiami oc</w:t>
      </w:r>
      <w:r w:rsidR="00301822" w:rsidRPr="00787B9A">
        <w:t>hrony środowiska naturalnego, z </w:t>
      </w:r>
      <w:r w:rsidR="008C5F9F" w:rsidRPr="00787B9A">
        <w:t>drugiej koniecznością utworzenia gospodarki konkurency</w:t>
      </w:r>
      <w:r w:rsidR="00301822" w:rsidRPr="00787B9A">
        <w:t xml:space="preserve">jnej na międzynarodowym rynku </w:t>
      </w:r>
      <w:r w:rsidR="00301822" w:rsidRPr="00787B9A">
        <w:lastRenderedPageBreak/>
        <w:t>i </w:t>
      </w:r>
      <w:r w:rsidR="008C5F9F" w:rsidRPr="00787B9A">
        <w:t>opartej na innowacyjnych technologiach.</w:t>
      </w:r>
      <w:r w:rsidR="009718A6" w:rsidRPr="00787B9A">
        <w:t xml:space="preserve"> Działaniami </w:t>
      </w:r>
      <w:r w:rsidR="000C754D" w:rsidRPr="00787B9A">
        <w:t xml:space="preserve">wynikłymi z ZNPRGN </w:t>
      </w:r>
      <w:r w:rsidR="009718A6" w:rsidRPr="00787B9A">
        <w:t xml:space="preserve">będą objęte wszystkie sektory </w:t>
      </w:r>
      <w:r w:rsidR="000C754D" w:rsidRPr="00787B9A">
        <w:t>gospodarki, a podstawowym warunkiem programu jest realizacja założonych celów przy jednoczesnym uzyskaniu korzyści ekonomicznych i społecznych. Jednocześnie należy podkreślić, że horyzont korzyści został z</w:t>
      </w:r>
      <w:r w:rsidR="00767CF9" w:rsidRPr="00787B9A">
        <w:t>a</w:t>
      </w:r>
      <w:r w:rsidR="000C754D" w:rsidRPr="00787B9A">
        <w:t>łożony do 2050 r.</w:t>
      </w:r>
    </w:p>
    <w:p w:rsidR="00C42836" w:rsidRPr="00787B9A" w:rsidRDefault="00C42836" w:rsidP="005F523E">
      <w:pPr>
        <w:pStyle w:val="Basictext"/>
      </w:pPr>
      <w:r w:rsidRPr="00787B9A">
        <w:t xml:space="preserve">Opracowanie PGN jest pierwszym z założeń ZNPRGN. Wynika to z konieczności zinwentaryzowania obecnych emisji gazów </w:t>
      </w:r>
      <w:r w:rsidR="00767CF9" w:rsidRPr="00787B9A">
        <w:t>cieplarnianych i zapotrzebowania</w:t>
      </w:r>
      <w:r w:rsidR="00DA73FE" w:rsidRPr="00787B9A">
        <w:t xml:space="preserve"> na energię w </w:t>
      </w:r>
      <w:r w:rsidRPr="00787B9A">
        <w:t>niewielkich jednostkach rozproszonych. Pod terminem niskiej emisji kryje się emisja powstała w wyniku użytkowania budynków, oświetlenia dróg publicznych, transportu publicznego oraz prywatnego. Chcąc przeprowadzić skutecznie redukcję zużycia energii oraz emisji potrzebne jest bazowe oszacowanie tych wielkości, żeby w przyszłości po podjętych działaniach inwestycyjnych można było je porównać d</w:t>
      </w:r>
      <w:r w:rsidR="00DA73FE" w:rsidRPr="00787B9A">
        <w:t>o danych z roczników bazowych i </w:t>
      </w:r>
      <w:r w:rsidRPr="00787B9A">
        <w:t>uzyskać wiarygodną informację o skuteczności inwestycji.</w:t>
      </w:r>
    </w:p>
    <w:p w:rsidR="00051899" w:rsidRPr="00787B9A" w:rsidRDefault="00051899" w:rsidP="005F523E">
      <w:pPr>
        <w:pStyle w:val="Basictext"/>
      </w:pPr>
      <w:r w:rsidRPr="00787B9A">
        <w:t>Plan Gospodarki Niskoemisyjnej opracowany dla Gminy Miast</w:t>
      </w:r>
      <w:r w:rsidR="00EF482C" w:rsidRPr="00787B9A">
        <w:t>o</w:t>
      </w:r>
      <w:r w:rsidRPr="00787B9A">
        <w:t xml:space="preserve"> Wąbrzeźno spełnia w swoim założeniu funkcje przypisane przez Założenia Narodowego Programu Rozwoju Gospodarki Niskoemisyjnej, jest </w:t>
      </w:r>
      <w:r w:rsidR="00FD49AE" w:rsidRPr="00787B9A">
        <w:t>również</w:t>
      </w:r>
      <w:r w:rsidRPr="00787B9A">
        <w:t xml:space="preserve"> powiązany z obowiązującymi dokumentami prawa </w:t>
      </w:r>
      <w:r w:rsidR="00FD49AE" w:rsidRPr="00787B9A">
        <w:t>w</w:t>
      </w:r>
      <w:r w:rsidRPr="00787B9A">
        <w:t>spólnotowego</w:t>
      </w:r>
      <w:r w:rsidR="00FD49AE" w:rsidRPr="00787B9A">
        <w:t>, krajowego i lokalnego.</w:t>
      </w:r>
    </w:p>
    <w:p w:rsidR="0076575A" w:rsidRPr="00787B9A" w:rsidRDefault="0076575A" w:rsidP="005F523E">
      <w:pPr>
        <w:pStyle w:val="Basictext"/>
      </w:pPr>
    </w:p>
    <w:p w:rsidR="00F9035E" w:rsidRPr="00787B9A" w:rsidRDefault="002D2437" w:rsidP="0076575A">
      <w:pPr>
        <w:pStyle w:val="Basictext"/>
        <w:rPr>
          <w:b/>
        </w:rPr>
      </w:pPr>
      <w:r w:rsidRPr="00787B9A">
        <w:rPr>
          <w:b/>
        </w:rPr>
        <w:t>Prawo międzynarodowe</w:t>
      </w:r>
    </w:p>
    <w:p w:rsidR="00FD49AE" w:rsidRPr="00787B9A" w:rsidRDefault="002D2437" w:rsidP="005F523E">
      <w:pPr>
        <w:pStyle w:val="Basictext"/>
      </w:pPr>
      <w:r w:rsidRPr="00787B9A">
        <w:t xml:space="preserve">Polityka gospodarki niskoemisyjnej stanowi jedno z najważniejszych wyzwań gospodarczych i środowiskowych stojących przed </w:t>
      </w:r>
      <w:r w:rsidR="00767CF9" w:rsidRPr="00787B9A">
        <w:t>Wspólnotą</w:t>
      </w:r>
      <w:r w:rsidRPr="00787B9A">
        <w:t>. PGN</w:t>
      </w:r>
      <w:r w:rsidR="00767CF9" w:rsidRPr="00787B9A">
        <w:t> </w:t>
      </w:r>
      <w:r w:rsidRPr="00787B9A">
        <w:t>jest spójny z celami ratyfikowanego Protokołu z Kioto oraz pakietu klimatyczno-energetycznego. Ponadto realizuje wytyczne nowej strategii zrównoważonego rozwoju gospodarczego i społecznego Europa 2020.</w:t>
      </w:r>
      <w:r w:rsidR="007759FD" w:rsidRPr="00787B9A">
        <w:t xml:space="preserve"> Poniżej przedstawiono wybrane dokumenty na szczeblu Unii Europejskiej z którymi niniejszy plan jest powiązany.</w:t>
      </w:r>
    </w:p>
    <w:p w:rsidR="0076575A" w:rsidRPr="00787B9A" w:rsidRDefault="0076575A" w:rsidP="005F523E">
      <w:pPr>
        <w:pStyle w:val="Basictext"/>
      </w:pPr>
    </w:p>
    <w:p w:rsidR="002D2437" w:rsidRPr="00787B9A" w:rsidRDefault="002D2437" w:rsidP="0076575A">
      <w:pPr>
        <w:pStyle w:val="Basictext"/>
        <w:rPr>
          <w:b/>
        </w:rPr>
      </w:pPr>
      <w:r w:rsidRPr="00787B9A">
        <w:rPr>
          <w:b/>
        </w:rPr>
        <w:t>Powiązane źródła prawa europejskiego:</w:t>
      </w:r>
    </w:p>
    <w:p w:rsidR="00F9035E" w:rsidRPr="00787B9A" w:rsidRDefault="00F9035E" w:rsidP="00301822">
      <w:pPr>
        <w:pStyle w:val="Akapitzlist"/>
        <w:numPr>
          <w:ilvl w:val="0"/>
          <w:numId w:val="6"/>
        </w:numPr>
        <w:rPr>
          <w:rFonts w:cs="Times New Roman"/>
        </w:rPr>
      </w:pPr>
      <w:r w:rsidRPr="00787B9A">
        <w:rPr>
          <w:rFonts w:cs="Times New Roman"/>
        </w:rPr>
        <w:t xml:space="preserve">Dyrektywa Parlamentu Europejskiego i Rady 2012/27/UE z dnia 25 października 2012 r. w sprawie efektywności energetycznej </w:t>
      </w:r>
      <w:r w:rsidR="00301822" w:rsidRPr="00787B9A">
        <w:rPr>
          <w:rFonts w:cs="Times New Roman"/>
        </w:rPr>
        <w:br/>
      </w:r>
      <w:r w:rsidRPr="00787B9A">
        <w:rPr>
          <w:rFonts w:cs="Times New Roman"/>
        </w:rPr>
        <w:t>(Dziennik Urzędowy UE L315/1 14 listopad 2012 r.)</w:t>
      </w:r>
    </w:p>
    <w:p w:rsidR="00F9035E" w:rsidRPr="00787B9A" w:rsidRDefault="00F9035E" w:rsidP="00301822">
      <w:pPr>
        <w:pStyle w:val="Akapitzlist"/>
        <w:numPr>
          <w:ilvl w:val="0"/>
          <w:numId w:val="6"/>
        </w:numPr>
        <w:rPr>
          <w:rFonts w:cs="Times New Roman"/>
        </w:rPr>
      </w:pPr>
      <w:r w:rsidRPr="00787B9A">
        <w:rPr>
          <w:rFonts w:cs="Times New Roman"/>
        </w:rPr>
        <w:t xml:space="preserve">Dyrektywa Parlamentu Europejskiego i Rady 2009/28/WE z dnia 23 kwietnia 2009 r. w sprawie promowania stosowania energii ze źródeł odnawialnych  </w:t>
      </w:r>
      <w:r w:rsidR="00301822" w:rsidRPr="00787B9A">
        <w:rPr>
          <w:rFonts w:cs="Times New Roman"/>
        </w:rPr>
        <w:br/>
      </w:r>
      <w:r w:rsidRPr="00787B9A">
        <w:rPr>
          <w:rFonts w:cs="Times New Roman"/>
        </w:rPr>
        <w:t>(Dziennik Urzędowy UE L 09.140.16)</w:t>
      </w:r>
    </w:p>
    <w:p w:rsidR="00F9035E" w:rsidRPr="00787B9A" w:rsidRDefault="00F9035E" w:rsidP="00301822">
      <w:pPr>
        <w:pStyle w:val="Akapitzlist"/>
        <w:numPr>
          <w:ilvl w:val="0"/>
          <w:numId w:val="6"/>
        </w:numPr>
        <w:rPr>
          <w:rFonts w:cs="Times New Roman"/>
        </w:rPr>
      </w:pPr>
      <w:r w:rsidRPr="00787B9A">
        <w:rPr>
          <w:rFonts w:cs="Times New Roman"/>
        </w:rPr>
        <w:t xml:space="preserve">Decyzja Parlamentu Europejskiego i Rady Nr 2009/406/WE z dnia 23 kwietnia 2009 r. </w:t>
      </w:r>
      <w:r w:rsidRPr="00787B9A">
        <w:rPr>
          <w:rFonts w:cs="Times New Roman"/>
        </w:rPr>
        <w:lastRenderedPageBreak/>
        <w:t>w sprawie wysiłków podjętych przez państwa</w:t>
      </w:r>
      <w:r w:rsidR="00DA73FE" w:rsidRPr="00787B9A">
        <w:rPr>
          <w:rFonts w:cs="Times New Roman"/>
        </w:rPr>
        <w:t xml:space="preserve"> członkowskie, zmierzających do </w:t>
      </w:r>
      <w:r w:rsidRPr="00787B9A">
        <w:rPr>
          <w:rFonts w:cs="Times New Roman"/>
        </w:rPr>
        <w:t>zmniejszenia emisji gazów cieplarnianych w celu realizacji do roku 2020 zobowiązań Wspólnoty dotyczących redukcji emisji gazów cieplarnianych.</w:t>
      </w:r>
    </w:p>
    <w:p w:rsidR="00F9035E" w:rsidRPr="00787B9A" w:rsidRDefault="00F9035E" w:rsidP="0071783C">
      <w:pPr>
        <w:ind w:left="360"/>
        <w:jc w:val="both"/>
        <w:rPr>
          <w:rFonts w:cs="Times New Roman"/>
        </w:rPr>
      </w:pPr>
    </w:p>
    <w:p w:rsidR="00F9035E" w:rsidRPr="00787B9A" w:rsidRDefault="00F9035E" w:rsidP="0076575A">
      <w:pPr>
        <w:pStyle w:val="Basictext"/>
        <w:rPr>
          <w:b/>
        </w:rPr>
      </w:pPr>
      <w:r w:rsidRPr="00787B9A">
        <w:rPr>
          <w:b/>
        </w:rPr>
        <w:t>Prawo krajowe:</w:t>
      </w:r>
    </w:p>
    <w:p w:rsidR="00F9035E" w:rsidRPr="00787B9A" w:rsidRDefault="00F9035E" w:rsidP="005F523E">
      <w:pPr>
        <w:pStyle w:val="Basictext"/>
      </w:pPr>
      <w:r w:rsidRPr="00787B9A">
        <w:t>Rozwój gospodarki niskoemisyjnej jest realizacją zasady zapisanej w art. 5 Konstytucji Rzeczypospolitej Polskiej (Dz. U. 1997 nr 78 poz. 483) stanowiącej</w:t>
      </w:r>
      <w:r w:rsidR="007759FD" w:rsidRPr="00787B9A">
        <w:t>,</w:t>
      </w:r>
      <w:r w:rsidRPr="00787B9A">
        <w:t xml:space="preserve"> iż Rzeczpospolita Polska strzeże niepodległości i nienaruszalności swojego terytorium, zapewnia wolność i prawa człowieka i obywatela oraz </w:t>
      </w:r>
      <w:r w:rsidR="000B40FB" w:rsidRPr="00787B9A">
        <w:t>bezpieczeństwo obywateli, strz</w:t>
      </w:r>
      <w:r w:rsidR="00301822" w:rsidRPr="00787B9A">
        <w:t>eże dziedzictwa narodowego oraz </w:t>
      </w:r>
      <w:r w:rsidR="000B40FB" w:rsidRPr="00787B9A">
        <w:t xml:space="preserve">zapewnia ochronę środowiska kierując się zasadą zrównoważonego rozwoju. </w:t>
      </w:r>
    </w:p>
    <w:p w:rsidR="000B40FB" w:rsidRPr="00787B9A" w:rsidRDefault="000B40FB" w:rsidP="005F523E">
      <w:pPr>
        <w:pStyle w:val="Basictext"/>
      </w:pPr>
      <w:r w:rsidRPr="00787B9A">
        <w:t xml:space="preserve">Regulacje prawne mające wpływ na planowanie energetyczne w Polsce </w:t>
      </w:r>
      <w:r w:rsidR="002D2437" w:rsidRPr="00787B9A">
        <w:t>można znaleź</w:t>
      </w:r>
      <w:r w:rsidR="00DA73FE" w:rsidRPr="00787B9A">
        <w:t>ć w </w:t>
      </w:r>
      <w:r w:rsidRPr="00787B9A">
        <w:t>kilkunastu aktach prawnych:</w:t>
      </w:r>
    </w:p>
    <w:p w:rsidR="0076575A" w:rsidRPr="00787B9A" w:rsidRDefault="0076575A" w:rsidP="005F523E">
      <w:pPr>
        <w:pStyle w:val="Basictext"/>
      </w:pPr>
    </w:p>
    <w:p w:rsidR="000B40FB" w:rsidRPr="00787B9A" w:rsidRDefault="000B40FB" w:rsidP="0076575A">
      <w:pPr>
        <w:pStyle w:val="Basictext"/>
        <w:rPr>
          <w:b/>
        </w:rPr>
      </w:pPr>
      <w:r w:rsidRPr="00787B9A">
        <w:rPr>
          <w:b/>
        </w:rPr>
        <w:t>Źródła prawa krajowego:</w:t>
      </w:r>
    </w:p>
    <w:p w:rsidR="000B40FB" w:rsidRPr="00787B9A" w:rsidRDefault="000B40FB" w:rsidP="00EF482C">
      <w:pPr>
        <w:pStyle w:val="Standard"/>
        <w:numPr>
          <w:ilvl w:val="1"/>
          <w:numId w:val="8"/>
        </w:numPr>
        <w:spacing w:line="360" w:lineRule="auto"/>
        <w:ind w:left="709"/>
        <w:rPr>
          <w:rFonts w:cs="Times New Roman"/>
        </w:rPr>
      </w:pPr>
      <w:r w:rsidRPr="00787B9A">
        <w:rPr>
          <w:rFonts w:cs="Times New Roman"/>
        </w:rPr>
        <w:t xml:space="preserve">Ustawa z dnia 8 marca 1990 r. o samorządzie gminnym </w:t>
      </w:r>
      <w:r w:rsidR="00EF482C" w:rsidRPr="00787B9A">
        <w:rPr>
          <w:rFonts w:cs="Times New Roman"/>
        </w:rPr>
        <w:br/>
      </w:r>
      <w:r w:rsidRPr="00787B9A">
        <w:rPr>
          <w:rFonts w:cs="Times New Roman"/>
        </w:rPr>
        <w:t>(Dz. U. z 2013</w:t>
      </w:r>
      <w:r w:rsidR="00DA73FE" w:rsidRPr="00787B9A">
        <w:rPr>
          <w:rFonts w:cs="Times New Roman"/>
        </w:rPr>
        <w:t xml:space="preserve"> r. poz. 594 z </w:t>
      </w:r>
      <w:r w:rsidRPr="00787B9A">
        <w:rPr>
          <w:rFonts w:cs="Times New Roman"/>
        </w:rPr>
        <w:t>późn. zm.)</w:t>
      </w:r>
    </w:p>
    <w:p w:rsidR="000B40FB" w:rsidRPr="00787B9A" w:rsidRDefault="000B40FB" w:rsidP="00EF482C">
      <w:pPr>
        <w:pStyle w:val="Standard"/>
        <w:numPr>
          <w:ilvl w:val="1"/>
          <w:numId w:val="8"/>
        </w:numPr>
        <w:spacing w:line="360" w:lineRule="auto"/>
        <w:ind w:left="709"/>
        <w:rPr>
          <w:rFonts w:cs="Times New Roman"/>
        </w:rPr>
      </w:pPr>
      <w:r w:rsidRPr="00787B9A">
        <w:rPr>
          <w:rFonts w:cs="Times New Roman"/>
        </w:rPr>
        <w:t xml:space="preserve">Ustawa z dnia 5 czerwca 1998 r. o samorządzie powiatowym </w:t>
      </w:r>
      <w:r w:rsidR="00EF482C" w:rsidRPr="00787B9A">
        <w:rPr>
          <w:rFonts w:cs="Times New Roman"/>
        </w:rPr>
        <w:br/>
      </w:r>
      <w:r w:rsidRPr="00787B9A">
        <w:rPr>
          <w:rFonts w:cs="Times New Roman"/>
        </w:rPr>
        <w:t>(Dz. U. z 2013 r. poz. 595 z późn. zm.)</w:t>
      </w:r>
    </w:p>
    <w:p w:rsidR="000B40FB" w:rsidRPr="00787B9A" w:rsidRDefault="000B40FB" w:rsidP="00EF482C">
      <w:pPr>
        <w:pStyle w:val="Standard"/>
        <w:numPr>
          <w:ilvl w:val="1"/>
          <w:numId w:val="8"/>
        </w:numPr>
        <w:spacing w:line="360" w:lineRule="auto"/>
        <w:ind w:left="709"/>
        <w:rPr>
          <w:rFonts w:cs="Times New Roman"/>
        </w:rPr>
      </w:pPr>
      <w:r w:rsidRPr="00787B9A">
        <w:rPr>
          <w:rFonts w:cs="Times New Roman"/>
        </w:rPr>
        <w:t>Ustawa z dnia 27 kwietnia 2001 r. Prawo ochrony środo</w:t>
      </w:r>
      <w:r w:rsidR="00EF482C" w:rsidRPr="00787B9A">
        <w:rPr>
          <w:rFonts w:cs="Times New Roman"/>
        </w:rPr>
        <w:t xml:space="preserve">wiska </w:t>
      </w:r>
      <w:r w:rsidR="00EF482C" w:rsidRPr="00787B9A">
        <w:rPr>
          <w:rFonts w:cs="Times New Roman"/>
        </w:rPr>
        <w:br/>
        <w:t>(tekst jednolity Dz. U. </w:t>
      </w:r>
      <w:r w:rsidR="00DA73FE" w:rsidRPr="00787B9A">
        <w:rPr>
          <w:rFonts w:cs="Times New Roman"/>
        </w:rPr>
        <w:t>z </w:t>
      </w:r>
      <w:r w:rsidRPr="00787B9A">
        <w:rPr>
          <w:rFonts w:cs="Times New Roman"/>
        </w:rPr>
        <w:t>2013 r. poz. 1232 z późn. zm.)</w:t>
      </w:r>
    </w:p>
    <w:p w:rsidR="000B40FB" w:rsidRPr="00787B9A" w:rsidRDefault="000B40FB" w:rsidP="00EF482C">
      <w:pPr>
        <w:pStyle w:val="Standard"/>
        <w:numPr>
          <w:ilvl w:val="1"/>
          <w:numId w:val="8"/>
        </w:numPr>
        <w:spacing w:line="360" w:lineRule="auto"/>
        <w:ind w:left="709"/>
        <w:rPr>
          <w:rFonts w:cs="Times New Roman"/>
        </w:rPr>
      </w:pPr>
      <w:r w:rsidRPr="00787B9A">
        <w:rPr>
          <w:rFonts w:cs="Times New Roman"/>
        </w:rPr>
        <w:t xml:space="preserve">Ustawa z dnia 3 października 2008 r. o udostępnienie informacji o środowisku i jego ochronie, udziale społeczeństwa w ochronie środowiska oraz ocenach oddziaływania na środowisko </w:t>
      </w:r>
      <w:r w:rsidR="00EF482C" w:rsidRPr="00787B9A">
        <w:rPr>
          <w:rFonts w:cs="Times New Roman"/>
        </w:rPr>
        <w:br/>
      </w:r>
      <w:r w:rsidRPr="00787B9A">
        <w:rPr>
          <w:rFonts w:cs="Times New Roman"/>
        </w:rPr>
        <w:t>(Dz. U. z 2013 r. poz. 1235 z późn. zm.)</w:t>
      </w:r>
    </w:p>
    <w:p w:rsidR="000B40FB" w:rsidRPr="00787B9A" w:rsidRDefault="000B40FB" w:rsidP="00EF482C">
      <w:pPr>
        <w:pStyle w:val="Standard"/>
        <w:numPr>
          <w:ilvl w:val="1"/>
          <w:numId w:val="8"/>
        </w:numPr>
        <w:spacing w:line="360" w:lineRule="auto"/>
        <w:ind w:left="709"/>
        <w:rPr>
          <w:rFonts w:cs="Times New Roman"/>
          <w:strike/>
        </w:rPr>
      </w:pPr>
      <w:r w:rsidRPr="00787B9A">
        <w:rPr>
          <w:rFonts w:cs="Times New Roman"/>
        </w:rPr>
        <w:t xml:space="preserve">Ustawa z dnia 27 marca 2003 r. o planowaniu i zagospodarowaniu przestrzennym </w:t>
      </w:r>
      <w:r w:rsidR="00EF482C" w:rsidRPr="00787B9A">
        <w:rPr>
          <w:rFonts w:cs="Times New Roman"/>
        </w:rPr>
        <w:br/>
      </w:r>
      <w:r w:rsidR="00256F6C" w:rsidRPr="00787B9A">
        <w:rPr>
          <w:rFonts w:cs="Times New Roman"/>
          <w:strike/>
        </w:rPr>
        <w:t>(</w:t>
      </w:r>
      <w:r w:rsidR="00256F6C" w:rsidRPr="00787B9A">
        <w:rPr>
          <w:rFonts w:cs="Times New Roman"/>
        </w:rPr>
        <w:t>Dz. U. z 2015 r. poz. 199)</w:t>
      </w:r>
    </w:p>
    <w:p w:rsidR="000B40FB" w:rsidRPr="00787B9A" w:rsidRDefault="00256F6C" w:rsidP="00EF482C">
      <w:pPr>
        <w:pStyle w:val="Standard"/>
        <w:numPr>
          <w:ilvl w:val="1"/>
          <w:numId w:val="8"/>
        </w:numPr>
        <w:spacing w:line="360" w:lineRule="auto"/>
        <w:ind w:left="709"/>
        <w:rPr>
          <w:rFonts w:cs="Times New Roman"/>
        </w:rPr>
      </w:pPr>
      <w:r w:rsidRPr="00787B9A">
        <w:rPr>
          <w:rFonts w:cs="Times New Roman"/>
        </w:rPr>
        <w:t xml:space="preserve"> </w:t>
      </w:r>
      <w:r w:rsidR="000B40FB" w:rsidRPr="00787B9A">
        <w:rPr>
          <w:rFonts w:cs="Times New Roman"/>
        </w:rPr>
        <w:t xml:space="preserve">Ustawa z dnia </w:t>
      </w:r>
      <w:r w:rsidRPr="00787B9A">
        <w:rPr>
          <w:rFonts w:cs="Times New Roman"/>
        </w:rPr>
        <w:t>7 lipca 1994 r. Prawo budowlane</w:t>
      </w:r>
      <w:r w:rsidR="00EF482C" w:rsidRPr="00787B9A">
        <w:rPr>
          <w:rFonts w:cs="Times New Roman"/>
          <w:strike/>
        </w:rPr>
        <w:br/>
      </w:r>
      <w:r w:rsidRPr="00787B9A">
        <w:rPr>
          <w:rFonts w:cs="Times New Roman"/>
        </w:rPr>
        <w:t>(Dz. U. z 2013 r. poz. 1409 ze zm.)</w:t>
      </w:r>
    </w:p>
    <w:p w:rsidR="000B40FB" w:rsidRPr="00787B9A" w:rsidRDefault="000B40FB" w:rsidP="00EF482C">
      <w:pPr>
        <w:pStyle w:val="Standard"/>
        <w:numPr>
          <w:ilvl w:val="1"/>
          <w:numId w:val="8"/>
        </w:numPr>
        <w:spacing w:line="360" w:lineRule="auto"/>
        <w:ind w:left="709"/>
        <w:rPr>
          <w:rFonts w:cs="Times New Roman"/>
        </w:rPr>
      </w:pPr>
      <w:r w:rsidRPr="00787B9A">
        <w:rPr>
          <w:rFonts w:cs="Times New Roman"/>
        </w:rPr>
        <w:t xml:space="preserve">Ustawa z dnia 16 lutego 2007 r. o ochronie konkurencji i konsumentów </w:t>
      </w:r>
      <w:r w:rsidR="00EF482C" w:rsidRPr="00787B9A">
        <w:rPr>
          <w:rFonts w:cs="Times New Roman"/>
        </w:rPr>
        <w:br/>
      </w:r>
      <w:r w:rsidR="00256F6C" w:rsidRPr="00787B9A">
        <w:rPr>
          <w:rFonts w:cs="Times New Roman"/>
        </w:rPr>
        <w:t xml:space="preserve">(Dz. U. z 2015 r. poz. 184) </w:t>
      </w:r>
    </w:p>
    <w:p w:rsidR="000B40FB" w:rsidRPr="00787B9A" w:rsidRDefault="000B40FB" w:rsidP="00EF482C">
      <w:pPr>
        <w:pStyle w:val="Standard"/>
        <w:numPr>
          <w:ilvl w:val="1"/>
          <w:numId w:val="8"/>
        </w:numPr>
        <w:spacing w:line="360" w:lineRule="auto"/>
        <w:ind w:left="709"/>
        <w:rPr>
          <w:rFonts w:cs="Times New Roman"/>
        </w:rPr>
      </w:pPr>
      <w:r w:rsidRPr="00787B9A">
        <w:rPr>
          <w:rFonts w:cs="Times New Roman"/>
        </w:rPr>
        <w:t xml:space="preserve">Ustawa z dnia 15 kwietnia 2011 r. o efektywności energetycznej </w:t>
      </w:r>
      <w:r w:rsidR="00EF482C" w:rsidRPr="00787B9A">
        <w:rPr>
          <w:rFonts w:cs="Times New Roman"/>
        </w:rPr>
        <w:br/>
      </w:r>
      <w:r w:rsidRPr="00787B9A">
        <w:rPr>
          <w:rFonts w:cs="Times New Roman"/>
        </w:rPr>
        <w:t>(Dz. U. z 2011 r. Nr 94, poz. 551 z późn. zm.)</w:t>
      </w:r>
    </w:p>
    <w:p w:rsidR="000B40FB" w:rsidRPr="00787B9A" w:rsidRDefault="000B40FB" w:rsidP="00EF482C">
      <w:pPr>
        <w:pStyle w:val="Standard"/>
        <w:numPr>
          <w:ilvl w:val="1"/>
          <w:numId w:val="8"/>
        </w:numPr>
        <w:spacing w:line="360" w:lineRule="auto"/>
        <w:ind w:left="709"/>
        <w:rPr>
          <w:rFonts w:cs="Times New Roman"/>
        </w:rPr>
      </w:pPr>
      <w:r w:rsidRPr="00787B9A">
        <w:rPr>
          <w:rFonts w:cs="Times New Roman"/>
        </w:rPr>
        <w:t>Ustawa z dnia 10 kwietnia 1997 r. Prawo energetyczn</w:t>
      </w:r>
      <w:r w:rsidR="00DA73FE" w:rsidRPr="00787B9A">
        <w:rPr>
          <w:rFonts w:cs="Times New Roman"/>
        </w:rPr>
        <w:t xml:space="preserve">e </w:t>
      </w:r>
      <w:r w:rsidR="00EF482C" w:rsidRPr="00787B9A">
        <w:rPr>
          <w:rFonts w:cs="Times New Roman"/>
        </w:rPr>
        <w:br/>
      </w:r>
      <w:r w:rsidR="00DA73FE" w:rsidRPr="00787B9A">
        <w:rPr>
          <w:rFonts w:cs="Times New Roman"/>
        </w:rPr>
        <w:lastRenderedPageBreak/>
        <w:t>(Dz. U. z 2012 r. poz. 1059 z </w:t>
      </w:r>
      <w:r w:rsidRPr="00787B9A">
        <w:rPr>
          <w:rFonts w:cs="Times New Roman"/>
        </w:rPr>
        <w:t>późn. zm.) oraz rozporządzen</w:t>
      </w:r>
      <w:r w:rsidR="00EF482C" w:rsidRPr="00787B9A">
        <w:rPr>
          <w:rFonts w:cs="Times New Roman"/>
        </w:rPr>
        <w:t>ia do Ustawy aktualne na </w:t>
      </w:r>
      <w:r w:rsidRPr="00787B9A">
        <w:rPr>
          <w:rFonts w:cs="Times New Roman"/>
        </w:rPr>
        <w:t>dzień podpisania umowy.</w:t>
      </w:r>
    </w:p>
    <w:p w:rsidR="000B40FB" w:rsidRPr="00787B9A" w:rsidRDefault="000B40FB" w:rsidP="0071783C">
      <w:pPr>
        <w:pStyle w:val="Standard"/>
        <w:spacing w:line="360" w:lineRule="auto"/>
        <w:jc w:val="both"/>
        <w:rPr>
          <w:rFonts w:cs="Times New Roman"/>
        </w:rPr>
      </w:pPr>
    </w:p>
    <w:p w:rsidR="00715098" w:rsidRPr="00787B9A" w:rsidRDefault="000B40FB" w:rsidP="005F523E">
      <w:pPr>
        <w:pStyle w:val="Basictext"/>
      </w:pPr>
      <w:r w:rsidRPr="00787B9A">
        <w:t>Polska czynnie uczestniczy w tworzeniu wspólnotowej polityki energetycznej, a także dokonuje implementacji prawodawstwa z uwzględnieniem</w:t>
      </w:r>
      <w:r w:rsidR="00EF482C" w:rsidRPr="00787B9A">
        <w:t xml:space="preserve"> warunków krajowych, biorąc pod</w:t>
      </w:r>
      <w:r w:rsidR="0071649E" w:rsidRPr="00787B9A">
        <w:t xml:space="preserve"> </w:t>
      </w:r>
      <w:r w:rsidRPr="00787B9A">
        <w:t>uwagę ochronę interesów odbiorców, posiadane zas</w:t>
      </w:r>
      <w:r w:rsidR="00301822" w:rsidRPr="00787B9A">
        <w:t>oby energetyczne oraz </w:t>
      </w:r>
      <w:r w:rsidRPr="00787B9A">
        <w:t>uwarunkowania technologiczne wytwarzania i przesy</w:t>
      </w:r>
      <w:r w:rsidR="001326D5" w:rsidRPr="00787B9A">
        <w:t>ł</w:t>
      </w:r>
      <w:r w:rsidRPr="00787B9A">
        <w:t>u energii. Działania ujęte w Planie Gospodarki Niskoemisyjnej mające na celu ograniczenie emisji w Gmin</w:t>
      </w:r>
      <w:r w:rsidR="00DA73FE" w:rsidRPr="00787B9A">
        <w:t>ie Miasto Wąbrzeźno są zgodne z </w:t>
      </w:r>
      <w:r w:rsidRPr="00787B9A">
        <w:t>przyjętymi priorytetami i celami krajowych dokumentów strategicznych</w:t>
      </w:r>
      <w:r w:rsidR="0071649E" w:rsidRPr="00787B9A">
        <w:t>,</w:t>
      </w:r>
      <w:r w:rsidRPr="00787B9A">
        <w:t xml:space="preserve"> stanowiących implementację dyrektyw europejskich w zakresie energii i środowiska (również tych będących w fazie projektów), jak:</w:t>
      </w:r>
    </w:p>
    <w:p w:rsidR="000B40FB" w:rsidRPr="00787B9A" w:rsidRDefault="000B40FB" w:rsidP="00F71669">
      <w:pPr>
        <w:pStyle w:val="Standard"/>
        <w:numPr>
          <w:ilvl w:val="1"/>
          <w:numId w:val="7"/>
        </w:numPr>
        <w:spacing w:line="360" w:lineRule="auto"/>
        <w:ind w:left="709"/>
        <w:jc w:val="both"/>
        <w:rPr>
          <w:rFonts w:cs="Times New Roman"/>
        </w:rPr>
      </w:pPr>
      <w:r w:rsidRPr="00787B9A">
        <w:rPr>
          <w:rFonts w:cs="Times New Roman"/>
          <w:b/>
        </w:rPr>
        <w:t>Strategia rozwoju energetyki odnawialnej</w:t>
      </w:r>
      <w:r w:rsidRPr="00787B9A">
        <w:rPr>
          <w:rFonts w:cs="Times New Roman"/>
        </w:rPr>
        <w:t xml:space="preserve"> (przyjęta przez Sejm 23 sierpnia 2001 roku). Zakłada wzrost udziału energii ze źródeł odnawialnych w bilansie paliwowo-energetycznym kraju do 7,5% w 2010 r. i do 14% w 2020 r., w strukturze zużycia nośników pierwotnych. Wzrost wykorzystania odnawialnych źródeł energii (OZE) ułatwi przede wszystkim osiągnięcie założonych </w:t>
      </w:r>
      <w:r w:rsidR="00DA73FE" w:rsidRPr="00787B9A">
        <w:rPr>
          <w:rFonts w:cs="Times New Roman"/>
        </w:rPr>
        <w:t>w polityce ekologicznej celów w </w:t>
      </w:r>
      <w:r w:rsidRPr="00787B9A">
        <w:rPr>
          <w:rFonts w:cs="Times New Roman"/>
        </w:rPr>
        <w:t>zakresie obniżenia emisji zanieczyszczeń odpowiedzialnych za zmiany klimatyczne oraz zanieczyszczeń powietrza.</w:t>
      </w:r>
    </w:p>
    <w:p w:rsidR="000B40FB" w:rsidRPr="00787B9A" w:rsidRDefault="000B40FB" w:rsidP="00F71669">
      <w:pPr>
        <w:pStyle w:val="Standard"/>
        <w:numPr>
          <w:ilvl w:val="1"/>
          <w:numId w:val="7"/>
        </w:numPr>
        <w:spacing w:line="360" w:lineRule="auto"/>
        <w:ind w:left="709"/>
        <w:jc w:val="both"/>
        <w:rPr>
          <w:rFonts w:cs="Times New Roman"/>
        </w:rPr>
      </w:pPr>
      <w:r w:rsidRPr="00787B9A">
        <w:rPr>
          <w:rFonts w:cs="Times New Roman"/>
          <w:b/>
        </w:rPr>
        <w:t>Polityka Klimatyczna Polski</w:t>
      </w:r>
      <w:r w:rsidRPr="00787B9A">
        <w:rPr>
          <w:rFonts w:cs="Times New Roman"/>
        </w:rPr>
        <w:t xml:space="preserve"> (przyjęta przez Radę Ministrów w listopadzie 2003r.). Zawiera strategie redukcji emisji gazów cieplarnianych w Polsce do roku 2020. Dokument ten określa między innymi cele i priorytety polityki klimatycznej Polski.</w:t>
      </w:r>
    </w:p>
    <w:p w:rsidR="000B40FB" w:rsidRPr="00787B9A" w:rsidRDefault="000B40FB" w:rsidP="00F71669">
      <w:pPr>
        <w:pStyle w:val="Standard"/>
        <w:numPr>
          <w:ilvl w:val="1"/>
          <w:numId w:val="7"/>
        </w:numPr>
        <w:spacing w:line="360" w:lineRule="auto"/>
        <w:ind w:left="709"/>
        <w:jc w:val="both"/>
        <w:rPr>
          <w:rFonts w:cs="Times New Roman"/>
        </w:rPr>
      </w:pPr>
      <w:r w:rsidRPr="00787B9A">
        <w:rPr>
          <w:rFonts w:cs="Times New Roman"/>
          <w:b/>
        </w:rPr>
        <w:t>Wieloletni program promocji biopaliw lub innych paliw odnawialnych na lata 2008-2014</w:t>
      </w:r>
      <w:r w:rsidRPr="00787B9A">
        <w:rPr>
          <w:rFonts w:cs="Times New Roman"/>
        </w:rPr>
        <w:t xml:space="preserve"> (załącznik do uchwały nr 134/2007 Rady Ministrów z dnia 24 lipca 2007 r. poz. 607). Stanowi wykonanie art. 37 usta</w:t>
      </w:r>
      <w:r w:rsidR="00DA73FE" w:rsidRPr="00787B9A">
        <w:rPr>
          <w:rFonts w:cs="Times New Roman"/>
        </w:rPr>
        <w:t>wy z dnia 25 sierpnia 2006 r. o </w:t>
      </w:r>
      <w:r w:rsidRPr="00787B9A">
        <w:rPr>
          <w:rFonts w:cs="Times New Roman"/>
        </w:rPr>
        <w:t>biokomponentach i biopaliwach ciekłych. WPPB jest niezbędny do wypełnienia zobowiązania w sprawie wspierania użycia w transporcie biopaliw lub innych paliw odnawialnych</w:t>
      </w:r>
      <w:r w:rsidR="007759FD" w:rsidRPr="00787B9A">
        <w:rPr>
          <w:rFonts w:cs="Times New Roman"/>
        </w:rPr>
        <w:t>:</w:t>
      </w:r>
      <w:r w:rsidRPr="00787B9A">
        <w:rPr>
          <w:rFonts w:cs="Times New Roman"/>
        </w:rPr>
        <w:t xml:space="preserve"> 5,75 % udziału biokomponentów</w:t>
      </w:r>
      <w:r w:rsidR="00DA73FE" w:rsidRPr="00787B9A">
        <w:rPr>
          <w:rFonts w:cs="Times New Roman"/>
        </w:rPr>
        <w:t xml:space="preserve"> w rynku paliw transportowych w </w:t>
      </w:r>
      <w:r w:rsidRPr="00787B9A">
        <w:rPr>
          <w:rFonts w:cs="Times New Roman"/>
        </w:rPr>
        <w:t>2010 r. oraz 10 % udziału w 2020 r.</w:t>
      </w:r>
    </w:p>
    <w:p w:rsidR="000B40FB" w:rsidRPr="00787B9A" w:rsidRDefault="000B40FB" w:rsidP="00F71669">
      <w:pPr>
        <w:pStyle w:val="Standard"/>
        <w:numPr>
          <w:ilvl w:val="1"/>
          <w:numId w:val="7"/>
        </w:numPr>
        <w:spacing w:line="360" w:lineRule="auto"/>
        <w:ind w:left="709"/>
        <w:jc w:val="both"/>
        <w:rPr>
          <w:rFonts w:cs="Times New Roman"/>
        </w:rPr>
      </w:pPr>
      <w:r w:rsidRPr="00787B9A">
        <w:rPr>
          <w:rFonts w:cs="Times New Roman"/>
          <w:b/>
        </w:rPr>
        <w:t>Strategia działalności górnictwa węgla kamiennego w Polsce w latach 2007-2015</w:t>
      </w:r>
      <w:r w:rsidRPr="00787B9A">
        <w:rPr>
          <w:rFonts w:cs="Times New Roman"/>
        </w:rPr>
        <w:t xml:space="preserve"> (przyjęta przez Radę Ministrów w dniu 31 lipca 2007 r.). Dokument określa kierunki w zakresie działalności górnictwa, które powinny stanowić podstawę do budowy strategii przez spółki węglowe – producentów węgla kamiennego. Celem polityki Państwa w stosunku do sektora górnictwa węg</w:t>
      </w:r>
      <w:r w:rsidR="00DA73FE" w:rsidRPr="00787B9A">
        <w:rPr>
          <w:rFonts w:cs="Times New Roman"/>
        </w:rPr>
        <w:t xml:space="preserve">la kamiennego jest racjonalne </w:t>
      </w:r>
      <w:r w:rsidR="00DA73FE" w:rsidRPr="00787B9A">
        <w:rPr>
          <w:rFonts w:cs="Times New Roman"/>
        </w:rPr>
        <w:lastRenderedPageBreak/>
        <w:t>i </w:t>
      </w:r>
      <w:r w:rsidRPr="00787B9A">
        <w:rPr>
          <w:rFonts w:cs="Times New Roman"/>
        </w:rPr>
        <w:t>efektywne gospodarowanie złożami węgla znajdującymi się na terytorium Rzeczypospolitej Polskiej, tak aby zasoby te służył</w:t>
      </w:r>
      <w:r w:rsidR="00DA73FE" w:rsidRPr="00787B9A">
        <w:rPr>
          <w:rFonts w:cs="Times New Roman"/>
        </w:rPr>
        <w:t>y kolejnym pokoleniom Polaków.</w:t>
      </w:r>
    </w:p>
    <w:p w:rsidR="000B40FB" w:rsidRPr="00787B9A" w:rsidRDefault="000B40FB" w:rsidP="00F71669">
      <w:pPr>
        <w:pStyle w:val="Standard"/>
        <w:numPr>
          <w:ilvl w:val="1"/>
          <w:numId w:val="7"/>
        </w:numPr>
        <w:spacing w:line="360" w:lineRule="auto"/>
        <w:ind w:left="709"/>
        <w:jc w:val="both"/>
        <w:rPr>
          <w:rFonts w:cs="Times New Roman"/>
        </w:rPr>
      </w:pPr>
      <w:r w:rsidRPr="00787B9A">
        <w:rPr>
          <w:rFonts w:cs="Times New Roman"/>
          <w:b/>
        </w:rPr>
        <w:t>Polityka dla przemysłu gazu ziemnego</w:t>
      </w:r>
      <w:r w:rsidRPr="00787B9A">
        <w:rPr>
          <w:rFonts w:cs="Times New Roman"/>
        </w:rPr>
        <w:t xml:space="preserve"> (przyjęta przez Radę Ministrów w dniu </w:t>
      </w:r>
      <w:r w:rsidR="00301822" w:rsidRPr="00787B9A">
        <w:rPr>
          <w:rFonts w:cs="Times New Roman"/>
        </w:rPr>
        <w:t>20 </w:t>
      </w:r>
      <w:r w:rsidRPr="00787B9A">
        <w:rPr>
          <w:rFonts w:cs="Times New Roman"/>
        </w:rPr>
        <w:t>marca 2007 r.). Stanowi wytyczne dla administracji rządowej i spółek strategicznych sektora gazowego w odniesieniu do działań mających na celu poprawę bezpieczeństwa energetycznego Polski.</w:t>
      </w:r>
    </w:p>
    <w:p w:rsidR="000B40FB" w:rsidRPr="00787B9A" w:rsidRDefault="000B40FB" w:rsidP="00F71669">
      <w:pPr>
        <w:pStyle w:val="Standard"/>
        <w:numPr>
          <w:ilvl w:val="1"/>
          <w:numId w:val="7"/>
        </w:numPr>
        <w:spacing w:line="360" w:lineRule="auto"/>
        <w:ind w:left="709"/>
        <w:jc w:val="both"/>
        <w:rPr>
          <w:rFonts w:cs="Times New Roman"/>
        </w:rPr>
      </w:pPr>
      <w:r w:rsidRPr="00787B9A">
        <w:rPr>
          <w:rFonts w:cs="Times New Roman"/>
          <w:b/>
        </w:rPr>
        <w:t>Program dla elektroenergetyki</w:t>
      </w:r>
      <w:r w:rsidRPr="00787B9A">
        <w:rPr>
          <w:rFonts w:cs="Times New Roman"/>
        </w:rPr>
        <w:t xml:space="preserve"> (2006</w:t>
      </w:r>
      <w:r w:rsidR="007759FD" w:rsidRPr="00787B9A">
        <w:rPr>
          <w:rFonts w:cs="Times New Roman"/>
        </w:rPr>
        <w:t xml:space="preserve"> </w:t>
      </w:r>
      <w:r w:rsidRPr="00787B9A">
        <w:rPr>
          <w:rFonts w:cs="Times New Roman"/>
        </w:rPr>
        <w:t>r.)</w:t>
      </w:r>
      <w:r w:rsidR="007759FD" w:rsidRPr="00787B9A">
        <w:rPr>
          <w:rFonts w:cs="Times New Roman"/>
        </w:rPr>
        <w:t>.</w:t>
      </w:r>
      <w:r w:rsidRPr="00787B9A">
        <w:rPr>
          <w:rFonts w:cs="Times New Roman"/>
        </w:rPr>
        <w:t xml:space="preserve"> Do priorytetowych elementów programu zaliczone zostały: rozwój mechanizmów rynkowych, wzrost bezpieczeństwa energetycznego oraz ograniczenie wpływu na środ</w:t>
      </w:r>
      <w:r w:rsidR="00DA73FE" w:rsidRPr="00787B9A">
        <w:rPr>
          <w:rFonts w:cs="Times New Roman"/>
        </w:rPr>
        <w:t>owisko. Główne cele programu to </w:t>
      </w:r>
      <w:r w:rsidRPr="00787B9A">
        <w:rPr>
          <w:rFonts w:cs="Times New Roman"/>
        </w:rPr>
        <w:t>budowa konkurencyjnego rynku energii elektrycznej, wykreowanie silnych podmiotów zdolnych do zapewnienia bezpieczeństwa energetycznego</w:t>
      </w:r>
      <w:r w:rsidR="007759FD" w:rsidRPr="00787B9A">
        <w:rPr>
          <w:rFonts w:cs="Times New Roman"/>
        </w:rPr>
        <w:t>,</w:t>
      </w:r>
      <w:r w:rsidR="00DA73FE" w:rsidRPr="00787B9A">
        <w:rPr>
          <w:rFonts w:cs="Times New Roman"/>
        </w:rPr>
        <w:t xml:space="preserve"> a także do </w:t>
      </w:r>
      <w:r w:rsidRPr="00787B9A">
        <w:rPr>
          <w:rFonts w:cs="Times New Roman"/>
        </w:rPr>
        <w:t>konkurencji międzynarodowej, w szczególności na jednolitym rynku energii UE oraz zrównoważony rozwój sektora, w tym promocja odnawialnych źródeł energii.</w:t>
      </w:r>
    </w:p>
    <w:p w:rsidR="000B40FB" w:rsidRPr="00787B9A" w:rsidRDefault="000B40FB" w:rsidP="00F71669">
      <w:pPr>
        <w:pStyle w:val="Standard"/>
        <w:numPr>
          <w:ilvl w:val="1"/>
          <w:numId w:val="7"/>
        </w:numPr>
        <w:spacing w:line="360" w:lineRule="auto"/>
        <w:ind w:left="709"/>
        <w:jc w:val="both"/>
        <w:rPr>
          <w:rFonts w:cs="Times New Roman"/>
        </w:rPr>
      </w:pPr>
      <w:r w:rsidRPr="00787B9A">
        <w:rPr>
          <w:rFonts w:cs="Times New Roman"/>
          <w:b/>
        </w:rPr>
        <w:t>Polityka ekologiczna Państwa w latach 2009 - 2012 z perspektywą do roku 2016</w:t>
      </w:r>
      <w:r w:rsidRPr="00787B9A">
        <w:rPr>
          <w:rFonts w:cs="Times New Roman"/>
        </w:rPr>
        <w:t xml:space="preserve"> (załącznik do uchwały Sejmu Rzeczypospolitej Polskiej z dnia 22 maja 2009 r. poz. 501). Jest drugim z rzędu dokumentem strategicznym wymaganym ustawą - Prawo ochrony środowiska. W rozdziale 1 przedstawiono priorytety polityki ekologicznej. </w:t>
      </w:r>
      <w:r w:rsidR="00551F20" w:rsidRPr="00787B9A">
        <w:rPr>
          <w:rFonts w:cs="Times New Roman"/>
        </w:rPr>
        <w:t>„</w:t>
      </w:r>
      <w:r w:rsidRPr="00787B9A">
        <w:rPr>
          <w:rFonts w:cs="Times New Roman"/>
        </w:rPr>
        <w:t>Planowane działania w obszarze ochrony śr</w:t>
      </w:r>
      <w:r w:rsidR="00DA73FE" w:rsidRPr="00787B9A">
        <w:rPr>
          <w:rFonts w:cs="Times New Roman"/>
        </w:rPr>
        <w:t>odowiska w Polsce wpisują się w </w:t>
      </w:r>
      <w:r w:rsidRPr="00787B9A">
        <w:rPr>
          <w:rFonts w:cs="Times New Roman"/>
        </w:rPr>
        <w:t>priorytety Unii Europejskiej i cele wspólnotowego programu działań w zakresie środowiska naturalnego</w:t>
      </w:r>
      <w:r w:rsidR="00551F20" w:rsidRPr="00787B9A">
        <w:rPr>
          <w:rFonts w:cs="Times New Roman"/>
        </w:rPr>
        <w:t>”</w:t>
      </w:r>
      <w:r w:rsidRPr="00787B9A">
        <w:rPr>
          <w:rFonts w:cs="Times New Roman"/>
        </w:rPr>
        <w:t>. Do najważniejszych wyzwań zaliczono:</w:t>
      </w:r>
    </w:p>
    <w:p w:rsidR="000B40FB" w:rsidRPr="00787B9A" w:rsidRDefault="000B40FB" w:rsidP="00F71669">
      <w:pPr>
        <w:pStyle w:val="Standard"/>
        <w:numPr>
          <w:ilvl w:val="1"/>
          <w:numId w:val="7"/>
        </w:numPr>
        <w:spacing w:line="360" w:lineRule="auto"/>
        <w:jc w:val="both"/>
        <w:rPr>
          <w:rFonts w:cs="Times New Roman"/>
        </w:rPr>
      </w:pPr>
      <w:r w:rsidRPr="00787B9A">
        <w:rPr>
          <w:rFonts w:cs="Times New Roman"/>
        </w:rPr>
        <w:t>działania na rzecz realizacj</w:t>
      </w:r>
      <w:r w:rsidR="007759FD" w:rsidRPr="00787B9A">
        <w:rPr>
          <w:rFonts w:cs="Times New Roman"/>
        </w:rPr>
        <w:t>i zasady zrównoważonego rozwoju,</w:t>
      </w:r>
    </w:p>
    <w:p w:rsidR="000B40FB" w:rsidRPr="00787B9A" w:rsidRDefault="007759FD" w:rsidP="00F71669">
      <w:pPr>
        <w:pStyle w:val="Standard"/>
        <w:numPr>
          <w:ilvl w:val="1"/>
          <w:numId w:val="7"/>
        </w:numPr>
        <w:spacing w:line="360" w:lineRule="auto"/>
        <w:jc w:val="both"/>
        <w:rPr>
          <w:rFonts w:cs="Times New Roman"/>
        </w:rPr>
      </w:pPr>
      <w:r w:rsidRPr="00787B9A">
        <w:rPr>
          <w:rFonts w:cs="Times New Roman"/>
        </w:rPr>
        <w:t>przystosowanie do zmian klimatu,</w:t>
      </w:r>
    </w:p>
    <w:p w:rsidR="000B40FB" w:rsidRPr="00787B9A" w:rsidRDefault="000B40FB" w:rsidP="00F71669">
      <w:pPr>
        <w:pStyle w:val="Standard"/>
        <w:numPr>
          <w:ilvl w:val="1"/>
          <w:numId w:val="7"/>
        </w:numPr>
        <w:spacing w:line="360" w:lineRule="auto"/>
        <w:jc w:val="both"/>
        <w:rPr>
          <w:rFonts w:cs="Times New Roman"/>
        </w:rPr>
      </w:pPr>
      <w:r w:rsidRPr="00787B9A">
        <w:rPr>
          <w:rFonts w:cs="Times New Roman"/>
        </w:rPr>
        <w:t>ochrona różnorodności biologicznej.</w:t>
      </w:r>
    </w:p>
    <w:p w:rsidR="000B40FB" w:rsidRPr="00787B9A" w:rsidRDefault="000B40FB" w:rsidP="00F71669">
      <w:pPr>
        <w:pStyle w:val="Standard"/>
        <w:numPr>
          <w:ilvl w:val="1"/>
          <w:numId w:val="7"/>
        </w:numPr>
        <w:spacing w:line="360" w:lineRule="auto"/>
        <w:ind w:left="709"/>
        <w:jc w:val="both"/>
        <w:rPr>
          <w:rFonts w:cs="Times New Roman"/>
        </w:rPr>
      </w:pPr>
      <w:r w:rsidRPr="00787B9A">
        <w:rPr>
          <w:rFonts w:cs="Times New Roman"/>
          <w:b/>
        </w:rPr>
        <w:t>Polityka Energetyczna Polski do 2030 roku</w:t>
      </w:r>
      <w:r w:rsidRPr="00787B9A">
        <w:rPr>
          <w:rFonts w:cs="Times New Roman"/>
        </w:rPr>
        <w:t xml:space="preserve"> (załącznik do uchwały nr 202/2009 Rady Ministrów z dnia 10 listopada 2009 r.). Strategia państwa, która zawiera rozwiązania wychodzące naprzeciw najważniejszym wyzwaniom polskiej energetyki zarówno w perspektywie krótkoterminowej, jak i do </w:t>
      </w:r>
      <w:r w:rsidR="00301822" w:rsidRPr="00787B9A">
        <w:rPr>
          <w:rFonts w:cs="Times New Roman"/>
        </w:rPr>
        <w:t xml:space="preserve">2030 roku. </w:t>
      </w:r>
      <w:r w:rsidR="00551F20" w:rsidRPr="00787B9A">
        <w:rPr>
          <w:rFonts w:cs="Times New Roman"/>
        </w:rPr>
        <w:t>„</w:t>
      </w:r>
      <w:r w:rsidR="00301822" w:rsidRPr="00787B9A">
        <w:rPr>
          <w:rFonts w:cs="Times New Roman"/>
        </w:rPr>
        <w:t>Polityka</w:t>
      </w:r>
      <w:r w:rsidR="00551F20" w:rsidRPr="00787B9A">
        <w:rPr>
          <w:rFonts w:cs="Times New Roman"/>
        </w:rPr>
        <w:t>”</w:t>
      </w:r>
      <w:r w:rsidR="00301822" w:rsidRPr="00787B9A">
        <w:rPr>
          <w:rFonts w:cs="Times New Roman"/>
        </w:rPr>
        <w:t xml:space="preserve"> określa 6 </w:t>
      </w:r>
      <w:r w:rsidRPr="00787B9A">
        <w:rPr>
          <w:rFonts w:cs="Times New Roman"/>
        </w:rPr>
        <w:t xml:space="preserve">podstawowych kierunków rozwoju polskiej energetyki - oprócz poprawy efektywności energetycznej jest to między innymi wzrost bezpieczeństwa dostaw paliw i energii. Przyjęty dokument zakłada również rozwój wykorzystania odnawialnych źródeł energii oraz rozwój konkurencyjnych rynków paliw i energii. Zakłada też ograniczenie wpływu energetyki na środowisko. Zgodnie z </w:t>
      </w:r>
      <w:r w:rsidR="00551F20" w:rsidRPr="00787B9A">
        <w:rPr>
          <w:rFonts w:cs="Times New Roman"/>
        </w:rPr>
        <w:t>„</w:t>
      </w:r>
      <w:r w:rsidRPr="00787B9A">
        <w:rPr>
          <w:rFonts w:cs="Times New Roman"/>
        </w:rPr>
        <w:t>Polityką energetyczną Polski do 2030 roku</w:t>
      </w:r>
      <w:r w:rsidR="00551F20" w:rsidRPr="00787B9A">
        <w:rPr>
          <w:rFonts w:cs="Times New Roman"/>
        </w:rPr>
        <w:t>”</w:t>
      </w:r>
      <w:r w:rsidRPr="00787B9A">
        <w:rPr>
          <w:rFonts w:cs="Times New Roman"/>
        </w:rPr>
        <w:t xml:space="preserve"> udział odnawialnych źródeł energii w</w:t>
      </w:r>
      <w:r w:rsidR="00EF482C" w:rsidRPr="00787B9A">
        <w:rPr>
          <w:rFonts w:cs="Times New Roman"/>
        </w:rPr>
        <w:t xml:space="preserve"> całkowitym </w:t>
      </w:r>
      <w:r w:rsidR="00EF482C" w:rsidRPr="00787B9A">
        <w:rPr>
          <w:rFonts w:cs="Times New Roman"/>
        </w:rPr>
        <w:lastRenderedPageBreak/>
        <w:t>zużyciu w Polsce ma </w:t>
      </w:r>
      <w:r w:rsidRPr="00787B9A">
        <w:rPr>
          <w:rFonts w:cs="Times New Roman"/>
        </w:rPr>
        <w:t xml:space="preserve">wzrosnąć do 15% w 2020 roku i </w:t>
      </w:r>
      <w:r w:rsidR="007759FD" w:rsidRPr="00787B9A">
        <w:rPr>
          <w:rFonts w:cs="Times New Roman"/>
        </w:rPr>
        <w:t xml:space="preserve">do </w:t>
      </w:r>
      <w:r w:rsidRPr="00787B9A">
        <w:rPr>
          <w:rFonts w:cs="Times New Roman"/>
        </w:rPr>
        <w:t>20% w roku 2030. Planowane jest także osiągnięcie w 2020 roku 10% udziału biopaliw w rynku paliw.</w:t>
      </w:r>
    </w:p>
    <w:p w:rsidR="000B40FB" w:rsidRPr="00787B9A" w:rsidRDefault="000B40FB" w:rsidP="00F71669">
      <w:pPr>
        <w:pStyle w:val="Standard"/>
        <w:numPr>
          <w:ilvl w:val="1"/>
          <w:numId w:val="7"/>
        </w:numPr>
        <w:spacing w:line="360" w:lineRule="auto"/>
        <w:ind w:left="709"/>
        <w:jc w:val="both"/>
        <w:rPr>
          <w:rFonts w:cs="Times New Roman"/>
        </w:rPr>
      </w:pPr>
      <w:r w:rsidRPr="00787B9A">
        <w:rPr>
          <w:rFonts w:cs="Times New Roman"/>
          <w:b/>
        </w:rPr>
        <w:t>Krajowy plan działania w zakresie energii ze źródeł odnawialnych</w:t>
      </w:r>
      <w:r w:rsidRPr="00787B9A">
        <w:rPr>
          <w:rFonts w:cs="Times New Roman"/>
        </w:rPr>
        <w:t xml:space="preserve"> (dokument przyjęty przez Radę Ministrów w dniu 7 grudnia 2</w:t>
      </w:r>
      <w:r w:rsidR="00DA73FE" w:rsidRPr="00787B9A">
        <w:rPr>
          <w:rFonts w:cs="Times New Roman"/>
        </w:rPr>
        <w:t>010 r.). Określa krajowe cele w </w:t>
      </w:r>
      <w:r w:rsidRPr="00787B9A">
        <w:rPr>
          <w:rFonts w:cs="Times New Roman"/>
        </w:rPr>
        <w:t>zakresie udziału energii ze źródeł odnawialnych zużyte</w:t>
      </w:r>
      <w:r w:rsidR="00EF482C" w:rsidRPr="00787B9A">
        <w:rPr>
          <w:rFonts w:cs="Times New Roman"/>
        </w:rPr>
        <w:t>j</w:t>
      </w:r>
      <w:r w:rsidRPr="00787B9A">
        <w:rPr>
          <w:rFonts w:cs="Times New Roman"/>
        </w:rPr>
        <w:t xml:space="preserve"> w sektorze transportowym, sektorze energii elektrycznej, sektorze ogrzewania i chłodzenia w 2020 r., uwzględniając wpływ innych środków polityk</w:t>
      </w:r>
      <w:r w:rsidR="00DA73FE" w:rsidRPr="00787B9A">
        <w:rPr>
          <w:rFonts w:cs="Times New Roman"/>
        </w:rPr>
        <w:t>i efektywności energetycznej na </w:t>
      </w:r>
      <w:r w:rsidRPr="00787B9A">
        <w:rPr>
          <w:rFonts w:cs="Times New Roman"/>
        </w:rPr>
        <w:t xml:space="preserve">końcowe zużycie energii oraz odpowiednie </w:t>
      </w:r>
      <w:r w:rsidR="00DA73FE" w:rsidRPr="00787B9A">
        <w:rPr>
          <w:rFonts w:cs="Times New Roman"/>
        </w:rPr>
        <w:t>środki, które należy podjąć dla </w:t>
      </w:r>
      <w:r w:rsidRPr="00787B9A">
        <w:rPr>
          <w:rFonts w:cs="Times New Roman"/>
        </w:rPr>
        <w:t>osiągnięcia krajowych celów ogólnych w zakresie udziału OZE w wykorzystaniu energii finalnej. Dokument określa ponadto współpracę między organami władzy lokalnej, regionalnej i krajowej, szacowaną nadwyżkę energii ze źródeł odnawialnych, która mogłaby zostać przekazana innym państwom członkowskim, strategię ukierunkowaną na rozwój istniejących zasobów biomasy i zmobilizowanie nowych zasobów biomasy do różnych zastosowań, a także środki, które należy podjąć w celu wypełnienia stosownych zobowiązań wynikających z dyrektywy 2009/28/WE.</w:t>
      </w:r>
    </w:p>
    <w:p w:rsidR="000B40FB" w:rsidRPr="00787B9A" w:rsidRDefault="000B40FB" w:rsidP="00F71669">
      <w:pPr>
        <w:pStyle w:val="Standard"/>
        <w:numPr>
          <w:ilvl w:val="1"/>
          <w:numId w:val="7"/>
        </w:numPr>
        <w:spacing w:line="360" w:lineRule="auto"/>
        <w:ind w:left="709"/>
        <w:jc w:val="both"/>
        <w:rPr>
          <w:rFonts w:cs="Times New Roman"/>
        </w:rPr>
      </w:pPr>
      <w:r w:rsidRPr="00787B9A">
        <w:rPr>
          <w:rFonts w:cs="Times New Roman"/>
          <w:b/>
        </w:rPr>
        <w:t>Założenia Narodowego Programu Rozwoju Gospodarki Niskoemisyjnej</w:t>
      </w:r>
      <w:r w:rsidRPr="00787B9A">
        <w:rPr>
          <w:rFonts w:cs="Times New Roman"/>
        </w:rPr>
        <w:t xml:space="preserve"> (dokument przyjęty przez Radę Ministrów w dniu 16 sierpnia 2011 r.). Celem programu jest wypracowanie m.in. nowoczesnej i energooszczędnej gospodarki, nastawionej na innowacyjność oraz zdolnej do konkurowania na rynku globalnym. Program ma umożliwić Polsce odegranie czynnej ro</w:t>
      </w:r>
      <w:r w:rsidR="00DA73FE" w:rsidRPr="00787B9A">
        <w:rPr>
          <w:rFonts w:cs="Times New Roman"/>
        </w:rPr>
        <w:t>li w wyznaczaniu europejskich i </w:t>
      </w:r>
      <w:r w:rsidRPr="00787B9A">
        <w:rPr>
          <w:rFonts w:cs="Times New Roman"/>
        </w:rPr>
        <w:t>światowych celów redukcji emisji gazów ciepla</w:t>
      </w:r>
      <w:r w:rsidR="00DA73FE" w:rsidRPr="00787B9A">
        <w:rPr>
          <w:rFonts w:cs="Times New Roman"/>
        </w:rPr>
        <w:t>rnianych, ma też uzasadnienie w </w:t>
      </w:r>
      <w:r w:rsidRPr="00787B9A">
        <w:rPr>
          <w:rFonts w:cs="Times New Roman"/>
        </w:rPr>
        <w:t>realizacji międzynarodowych zobowiązań Polski i realizacji pakietu klimatyczno-energetycznego UE. Główny cel założeń NPRGN określony został jako: „Rozwój gospodarki niskoemisyjnej przy zapewnieniu zrównoważonego rozwoju kraju”. Do</w:t>
      </w:r>
      <w:r w:rsidR="00DA73FE" w:rsidRPr="00787B9A">
        <w:rPr>
          <w:rFonts w:cs="Times New Roman"/>
        </w:rPr>
        <w:t> </w:t>
      </w:r>
      <w:r w:rsidRPr="00787B9A">
        <w:rPr>
          <w:rFonts w:cs="Times New Roman"/>
        </w:rPr>
        <w:t>osiągnięcia wskazanego celu głównego mają przycz</w:t>
      </w:r>
      <w:r w:rsidR="00301822" w:rsidRPr="00787B9A">
        <w:rPr>
          <w:rFonts w:cs="Times New Roman"/>
        </w:rPr>
        <w:t>ynić się cele szczegółowe, a są </w:t>
      </w:r>
      <w:r w:rsidRPr="00787B9A">
        <w:rPr>
          <w:rFonts w:cs="Times New Roman"/>
        </w:rPr>
        <w:t>to:</w:t>
      </w:r>
    </w:p>
    <w:p w:rsidR="000B40FB" w:rsidRPr="00787B9A" w:rsidRDefault="000B40FB" w:rsidP="007D1E1B">
      <w:pPr>
        <w:pStyle w:val="Standard"/>
        <w:numPr>
          <w:ilvl w:val="1"/>
          <w:numId w:val="16"/>
        </w:numPr>
        <w:spacing w:line="360" w:lineRule="auto"/>
        <w:jc w:val="both"/>
        <w:rPr>
          <w:rFonts w:cs="Times New Roman"/>
        </w:rPr>
      </w:pPr>
      <w:r w:rsidRPr="00787B9A">
        <w:rPr>
          <w:rFonts w:cs="Times New Roman"/>
        </w:rPr>
        <w:t>rozwój niskoemisyjnych  źródeł energii,</w:t>
      </w:r>
    </w:p>
    <w:p w:rsidR="000B40FB" w:rsidRPr="00787B9A" w:rsidRDefault="000B40FB" w:rsidP="007D1E1B">
      <w:pPr>
        <w:pStyle w:val="Standard"/>
        <w:numPr>
          <w:ilvl w:val="1"/>
          <w:numId w:val="16"/>
        </w:numPr>
        <w:spacing w:line="360" w:lineRule="auto"/>
        <w:jc w:val="both"/>
        <w:rPr>
          <w:rFonts w:cs="Times New Roman"/>
        </w:rPr>
      </w:pPr>
      <w:r w:rsidRPr="00787B9A">
        <w:rPr>
          <w:rFonts w:cs="Times New Roman"/>
        </w:rPr>
        <w:t>poprawa efektywności energetycznej,</w:t>
      </w:r>
    </w:p>
    <w:p w:rsidR="000B40FB" w:rsidRPr="00787B9A" w:rsidRDefault="000B40FB" w:rsidP="007D1E1B">
      <w:pPr>
        <w:pStyle w:val="Standard"/>
        <w:numPr>
          <w:ilvl w:val="1"/>
          <w:numId w:val="16"/>
        </w:numPr>
        <w:spacing w:line="360" w:lineRule="auto"/>
        <w:jc w:val="both"/>
        <w:rPr>
          <w:rFonts w:cs="Times New Roman"/>
        </w:rPr>
      </w:pPr>
      <w:r w:rsidRPr="00787B9A">
        <w:rPr>
          <w:rFonts w:cs="Times New Roman"/>
        </w:rPr>
        <w:t>poprawa efektywności gospodarowania surowcami i materiałami,</w:t>
      </w:r>
    </w:p>
    <w:p w:rsidR="000B40FB" w:rsidRPr="00787B9A" w:rsidRDefault="000B40FB" w:rsidP="007D1E1B">
      <w:pPr>
        <w:pStyle w:val="Standard"/>
        <w:numPr>
          <w:ilvl w:val="1"/>
          <w:numId w:val="16"/>
        </w:numPr>
        <w:spacing w:line="360" w:lineRule="auto"/>
        <w:jc w:val="both"/>
        <w:rPr>
          <w:rFonts w:cs="Times New Roman"/>
        </w:rPr>
      </w:pPr>
      <w:r w:rsidRPr="00787B9A">
        <w:rPr>
          <w:rFonts w:cs="Times New Roman"/>
        </w:rPr>
        <w:t>rozwój i wykorzystanie technologii niskoemisyjnych,</w:t>
      </w:r>
    </w:p>
    <w:p w:rsidR="000B40FB" w:rsidRPr="00787B9A" w:rsidRDefault="000B40FB" w:rsidP="007D1E1B">
      <w:pPr>
        <w:pStyle w:val="Standard"/>
        <w:numPr>
          <w:ilvl w:val="1"/>
          <w:numId w:val="16"/>
        </w:numPr>
        <w:spacing w:line="360" w:lineRule="auto"/>
        <w:jc w:val="both"/>
        <w:rPr>
          <w:rFonts w:cs="Times New Roman"/>
        </w:rPr>
      </w:pPr>
      <w:r w:rsidRPr="00787B9A">
        <w:rPr>
          <w:rFonts w:cs="Times New Roman"/>
        </w:rPr>
        <w:t>zapobieganie powstawaniu oraz poprawa efektywności gospodarowania odpadami,</w:t>
      </w:r>
    </w:p>
    <w:p w:rsidR="000B40FB" w:rsidRPr="00787B9A" w:rsidRDefault="000B40FB" w:rsidP="007D1E1B">
      <w:pPr>
        <w:pStyle w:val="Standard"/>
        <w:numPr>
          <w:ilvl w:val="1"/>
          <w:numId w:val="16"/>
        </w:numPr>
        <w:spacing w:line="360" w:lineRule="auto"/>
        <w:jc w:val="both"/>
        <w:rPr>
          <w:rFonts w:cs="Times New Roman"/>
        </w:rPr>
      </w:pPr>
      <w:r w:rsidRPr="00787B9A">
        <w:rPr>
          <w:rFonts w:cs="Times New Roman"/>
        </w:rPr>
        <w:t>promocja nowych wzorców konsumpcji.</w:t>
      </w:r>
    </w:p>
    <w:p w:rsidR="000B40FB" w:rsidRPr="00787B9A" w:rsidRDefault="000B40FB" w:rsidP="005A2237">
      <w:pPr>
        <w:pStyle w:val="Standard"/>
        <w:spacing w:line="360" w:lineRule="auto"/>
        <w:ind w:left="709"/>
        <w:jc w:val="both"/>
        <w:rPr>
          <w:rFonts w:cs="Times New Roman"/>
        </w:rPr>
      </w:pPr>
      <w:r w:rsidRPr="00787B9A">
        <w:rPr>
          <w:rFonts w:cs="Times New Roman"/>
        </w:rPr>
        <w:lastRenderedPageBreak/>
        <w:t>Zakłada się, że efektem końcowym NPRGN będzie zestaw działań nakierowanych bezpośrednio i pośrednio na redukcję emisji gazów cieplarnianych, a także zestaw instrumentów, które wspomogą wszystkich uczestni</w:t>
      </w:r>
      <w:r w:rsidR="00DA73FE" w:rsidRPr="00787B9A">
        <w:rPr>
          <w:rFonts w:cs="Times New Roman"/>
        </w:rPr>
        <w:t>ków realizacji Programu w </w:t>
      </w:r>
      <w:r w:rsidRPr="00787B9A">
        <w:rPr>
          <w:rFonts w:cs="Times New Roman"/>
        </w:rPr>
        <w:t>przechodzeniu na gospodarkę niskoemi</w:t>
      </w:r>
      <w:r w:rsidR="00DA73FE" w:rsidRPr="00787B9A">
        <w:rPr>
          <w:rFonts w:cs="Times New Roman"/>
        </w:rPr>
        <w:t>syjną. NPRGN jest skierowany do </w:t>
      </w:r>
      <w:r w:rsidRPr="00787B9A">
        <w:rPr>
          <w:rFonts w:cs="Times New Roman"/>
        </w:rPr>
        <w:t>przedsiębiorców wszystkich sektorów gospoda</w:t>
      </w:r>
      <w:r w:rsidR="00DA73FE" w:rsidRPr="00787B9A">
        <w:rPr>
          <w:rFonts w:cs="Times New Roman"/>
        </w:rPr>
        <w:t>rki, samorządów gospodarczych i </w:t>
      </w:r>
      <w:r w:rsidRPr="00787B9A">
        <w:rPr>
          <w:rFonts w:cs="Times New Roman"/>
        </w:rPr>
        <w:t>terytorialnych, organizacji otoczenia biznesu oraz organizacji pozarządowych. Program adresowany  jest również bezpośrednio do każdego obywatela RP, celem kształtowania właściwych postaw i spowodowania aktywności społecznej w tym zakresie.</w:t>
      </w:r>
    </w:p>
    <w:p w:rsidR="000B40FB" w:rsidRPr="00787B9A" w:rsidRDefault="000B40FB" w:rsidP="005A2237">
      <w:pPr>
        <w:pStyle w:val="Standard"/>
        <w:spacing w:line="360" w:lineRule="auto"/>
        <w:ind w:left="709"/>
        <w:jc w:val="both"/>
        <w:rPr>
          <w:rFonts w:cs="Times New Roman"/>
        </w:rPr>
      </w:pPr>
      <w:r w:rsidRPr="00787B9A">
        <w:rPr>
          <w:rFonts w:cs="Times New Roman"/>
        </w:rPr>
        <w:t>Szczegółowym zadaniem dla gmin, wynikającym z założeń programowych Narodowego Programu Rozwoju Gospodarki Niskoemisyjnej</w:t>
      </w:r>
      <w:r w:rsidR="007759FD" w:rsidRPr="00787B9A">
        <w:rPr>
          <w:rFonts w:cs="Times New Roman"/>
        </w:rPr>
        <w:t>,</w:t>
      </w:r>
      <w:r w:rsidRPr="00787B9A">
        <w:rPr>
          <w:rFonts w:cs="Times New Roman"/>
        </w:rPr>
        <w:t xml:space="preserve"> jest ukształtowanie postaw ukierunkowanych na rzecz budowania</w:t>
      </w:r>
      <w:r w:rsidR="00301822" w:rsidRPr="00787B9A">
        <w:rPr>
          <w:rFonts w:cs="Times New Roman"/>
        </w:rPr>
        <w:t xml:space="preserve"> gospodarki niskoemisyjnej oraz </w:t>
      </w:r>
      <w:r w:rsidRPr="00787B9A">
        <w:rPr>
          <w:rFonts w:cs="Times New Roman"/>
        </w:rPr>
        <w:t>patrzenia „niskoemisyjnego’’ na zasoby i walory gminy wśród władz samorządowych, radnych, grup eksperckich</w:t>
      </w:r>
      <w:r w:rsidR="007759FD" w:rsidRPr="00787B9A">
        <w:rPr>
          <w:rFonts w:cs="Times New Roman"/>
        </w:rPr>
        <w:t>,</w:t>
      </w:r>
      <w:r w:rsidRPr="00787B9A">
        <w:rPr>
          <w:rFonts w:cs="Times New Roman"/>
        </w:rPr>
        <w:t xml:space="preserve"> a także mieszkańców.</w:t>
      </w:r>
    </w:p>
    <w:p w:rsidR="001419CF" w:rsidRPr="00787B9A" w:rsidRDefault="000B40FB" w:rsidP="00F71669">
      <w:pPr>
        <w:pStyle w:val="Standard"/>
        <w:numPr>
          <w:ilvl w:val="1"/>
          <w:numId w:val="7"/>
        </w:numPr>
        <w:spacing w:line="360" w:lineRule="auto"/>
        <w:ind w:left="709"/>
        <w:jc w:val="both"/>
        <w:rPr>
          <w:rFonts w:cs="Times New Roman"/>
          <w:b/>
        </w:rPr>
      </w:pPr>
      <w:r w:rsidRPr="00787B9A">
        <w:rPr>
          <w:rFonts w:cs="Times New Roman"/>
          <w:b/>
        </w:rPr>
        <w:t xml:space="preserve">Krajowa Strategia Rozwoju Regionalnego 2010-2020. Regiony, miasta, obszary wiejskie </w:t>
      </w:r>
      <w:r w:rsidRPr="00787B9A">
        <w:rPr>
          <w:rFonts w:cs="Times New Roman"/>
        </w:rPr>
        <w:t>(dokument przyjęty przez Radę Minis</w:t>
      </w:r>
      <w:r w:rsidR="00DA73FE" w:rsidRPr="00787B9A">
        <w:rPr>
          <w:rFonts w:cs="Times New Roman"/>
        </w:rPr>
        <w:t>trów w dniu 13 lipca 2010 r.) W </w:t>
      </w:r>
      <w:r w:rsidRPr="00787B9A">
        <w:rPr>
          <w:rFonts w:cs="Times New Roman"/>
        </w:rPr>
        <w:t>Strategii wskazano podstawowe zasady polityki regionalnej, do których zaliczono: koncentrację geograficzną prowadzącą do zidentyfikowania obszarów strategicznej interwencji, koncentrację tematyczną, partnerstwo i współpracę, warunkowość, podejmowanie decyzji na podstawie rzetelnych informacji, zintegrowane podejście terytorialne, koordynację z politykami krajowymi i instrum</w:t>
      </w:r>
      <w:r w:rsidR="00DA73FE" w:rsidRPr="00787B9A">
        <w:rPr>
          <w:rFonts w:cs="Times New Roman"/>
        </w:rPr>
        <w:t>entami wsparcia o </w:t>
      </w:r>
      <w:r w:rsidRPr="00787B9A">
        <w:rPr>
          <w:rFonts w:cs="Times New Roman"/>
        </w:rPr>
        <w:t>charakterze terytorialnym, koordynację z polityką spójności i innymi politykami UE, wieloszczeblowe zarządzanie procesami rozwoju regionalnego oraz zrównoważony rozwój.</w:t>
      </w:r>
    </w:p>
    <w:p w:rsidR="000B40FB" w:rsidRPr="00787B9A" w:rsidRDefault="000B40FB" w:rsidP="005A2237">
      <w:pPr>
        <w:pStyle w:val="Standard"/>
        <w:spacing w:line="360" w:lineRule="auto"/>
        <w:ind w:left="709"/>
        <w:jc w:val="both"/>
        <w:rPr>
          <w:rFonts w:cs="Times New Roman"/>
        </w:rPr>
      </w:pPr>
      <w:r w:rsidRPr="00787B9A">
        <w:rPr>
          <w:rFonts w:cs="Times New Roman"/>
        </w:rPr>
        <w:t>Oczekiwane cechy polskich regionów w 2020 r. to: konkurencyjność i innowacyjnoś</w:t>
      </w:r>
      <w:r w:rsidR="001326D5" w:rsidRPr="00787B9A">
        <w:rPr>
          <w:rFonts w:cs="Times New Roman"/>
        </w:rPr>
        <w:t>ć</w:t>
      </w:r>
      <w:r w:rsidRPr="00787B9A">
        <w:rPr>
          <w:rFonts w:cs="Times New Roman"/>
        </w:rPr>
        <w:t xml:space="preserve">; spójność gospodarcza, społeczna i </w:t>
      </w:r>
      <w:r w:rsidR="002738B3" w:rsidRPr="00787B9A">
        <w:rPr>
          <w:rFonts w:cs="Times New Roman"/>
        </w:rPr>
        <w:t>terytorialna</w:t>
      </w:r>
      <w:r w:rsidR="00DA73FE" w:rsidRPr="00787B9A">
        <w:rPr>
          <w:rFonts w:cs="Times New Roman"/>
        </w:rPr>
        <w:t>; skuteczność, efektywność i </w:t>
      </w:r>
      <w:r w:rsidRPr="00787B9A">
        <w:rPr>
          <w:rFonts w:cs="Times New Roman"/>
        </w:rPr>
        <w:t>partnerstwo w realizacji celów rozwojowych oraz bezpieczeństwo ekologiczne, wysoki poziom i skuteczność ochrony środowiska oraz zasobów przyrodniczych. Jako cel strategiczny rozwoju regionalnego określono: efektywne wykorzystanie specyficznych regionalnych i innych terytorialn</w:t>
      </w:r>
      <w:r w:rsidR="00DA73FE" w:rsidRPr="00787B9A">
        <w:rPr>
          <w:rFonts w:cs="Times New Roman"/>
        </w:rPr>
        <w:t>ych potencjałów rozwojowych dla </w:t>
      </w:r>
      <w:r w:rsidRPr="00787B9A">
        <w:rPr>
          <w:rFonts w:cs="Times New Roman"/>
        </w:rPr>
        <w:t>osiągani</w:t>
      </w:r>
      <w:r w:rsidR="00EF482C" w:rsidRPr="00787B9A">
        <w:rPr>
          <w:rFonts w:cs="Times New Roman"/>
        </w:rPr>
        <w:t>a celów rozwoju kraju - wzrostu</w:t>
      </w:r>
      <w:r w:rsidRPr="00787B9A">
        <w:rPr>
          <w:rFonts w:cs="Times New Roman"/>
        </w:rPr>
        <w:t xml:space="preserve"> zatrudnienia i spójności w horyzoncie długookresowym.</w:t>
      </w:r>
    </w:p>
    <w:p w:rsidR="000B40FB" w:rsidRPr="00787B9A" w:rsidRDefault="000B40FB" w:rsidP="005A2237">
      <w:pPr>
        <w:pStyle w:val="Standard"/>
        <w:spacing w:line="360" w:lineRule="auto"/>
        <w:ind w:left="709"/>
        <w:jc w:val="both"/>
        <w:rPr>
          <w:rFonts w:cs="Times New Roman"/>
        </w:rPr>
      </w:pPr>
      <w:r w:rsidRPr="00787B9A">
        <w:rPr>
          <w:rFonts w:cs="Times New Roman"/>
        </w:rPr>
        <w:t xml:space="preserve">Osiągnięcie celu strategicznego będzie możliwe poprzez realizację trzech celów </w:t>
      </w:r>
      <w:r w:rsidRPr="00787B9A">
        <w:rPr>
          <w:rFonts w:cs="Times New Roman"/>
        </w:rPr>
        <w:lastRenderedPageBreak/>
        <w:t>polityki regionalnej, które sformułowano następująco:</w:t>
      </w:r>
    </w:p>
    <w:p w:rsidR="000B40FB" w:rsidRPr="00787B9A" w:rsidRDefault="00AC00A8" w:rsidP="007D1E1B">
      <w:pPr>
        <w:pStyle w:val="Standard"/>
        <w:numPr>
          <w:ilvl w:val="1"/>
          <w:numId w:val="15"/>
        </w:numPr>
        <w:spacing w:line="360" w:lineRule="auto"/>
        <w:jc w:val="both"/>
        <w:rPr>
          <w:rFonts w:cs="Times New Roman"/>
        </w:rPr>
      </w:pPr>
      <w:r w:rsidRPr="00787B9A">
        <w:rPr>
          <w:rFonts w:cs="Times New Roman"/>
        </w:rPr>
        <w:t>w</w:t>
      </w:r>
      <w:r w:rsidR="000B40FB" w:rsidRPr="00787B9A">
        <w:rPr>
          <w:rFonts w:cs="Times New Roman"/>
        </w:rPr>
        <w:t>spomaganie wz</w:t>
      </w:r>
      <w:r w:rsidRPr="00787B9A">
        <w:rPr>
          <w:rFonts w:cs="Times New Roman"/>
        </w:rPr>
        <w:t>rostu konkurencyjności regionów,</w:t>
      </w:r>
    </w:p>
    <w:p w:rsidR="000B40FB" w:rsidRPr="00787B9A" w:rsidRDefault="00AC00A8" w:rsidP="007D1E1B">
      <w:pPr>
        <w:pStyle w:val="Standard"/>
        <w:numPr>
          <w:ilvl w:val="1"/>
          <w:numId w:val="15"/>
        </w:numPr>
        <w:spacing w:line="360" w:lineRule="auto"/>
        <w:jc w:val="both"/>
        <w:rPr>
          <w:rFonts w:cs="Times New Roman"/>
        </w:rPr>
      </w:pPr>
      <w:r w:rsidRPr="00787B9A">
        <w:rPr>
          <w:rFonts w:cs="Times New Roman"/>
        </w:rPr>
        <w:t>b</w:t>
      </w:r>
      <w:r w:rsidR="000B40FB" w:rsidRPr="00787B9A">
        <w:rPr>
          <w:rFonts w:cs="Times New Roman"/>
        </w:rPr>
        <w:t>udowanie spójności terytorialnej i przeciwdziałanie procesom marginali</w:t>
      </w:r>
      <w:r w:rsidRPr="00787B9A">
        <w:rPr>
          <w:rFonts w:cs="Times New Roman"/>
        </w:rPr>
        <w:t>zacji na obszarach problemowych,</w:t>
      </w:r>
    </w:p>
    <w:p w:rsidR="000B40FB" w:rsidRPr="00787B9A" w:rsidRDefault="00AC00A8" w:rsidP="007D1E1B">
      <w:pPr>
        <w:pStyle w:val="Standard"/>
        <w:numPr>
          <w:ilvl w:val="1"/>
          <w:numId w:val="15"/>
        </w:numPr>
        <w:spacing w:line="360" w:lineRule="auto"/>
        <w:jc w:val="both"/>
        <w:rPr>
          <w:rFonts w:cs="Times New Roman"/>
        </w:rPr>
      </w:pPr>
      <w:r w:rsidRPr="00787B9A">
        <w:rPr>
          <w:rFonts w:cs="Times New Roman"/>
        </w:rPr>
        <w:t>t</w:t>
      </w:r>
      <w:r w:rsidR="000B40FB" w:rsidRPr="00787B9A">
        <w:rPr>
          <w:rFonts w:cs="Times New Roman"/>
        </w:rPr>
        <w:t>worzenie warunków dla skutecznej, efektywnej i partnerskiej realizacji działa</w:t>
      </w:r>
      <w:r w:rsidRPr="00787B9A">
        <w:rPr>
          <w:rFonts w:cs="Times New Roman"/>
        </w:rPr>
        <w:t>ń</w:t>
      </w:r>
      <w:r w:rsidR="000B40FB" w:rsidRPr="00787B9A">
        <w:rPr>
          <w:rFonts w:cs="Times New Roman"/>
        </w:rPr>
        <w:t xml:space="preserve"> ukierunkowanych terytorialnie.</w:t>
      </w:r>
    </w:p>
    <w:p w:rsidR="000B40FB" w:rsidRPr="00787B9A" w:rsidRDefault="000B40FB" w:rsidP="00F71669">
      <w:pPr>
        <w:pStyle w:val="Standard"/>
        <w:numPr>
          <w:ilvl w:val="1"/>
          <w:numId w:val="7"/>
        </w:numPr>
        <w:spacing w:line="360" w:lineRule="auto"/>
        <w:ind w:left="709"/>
        <w:jc w:val="both"/>
        <w:rPr>
          <w:rFonts w:cs="Times New Roman"/>
        </w:rPr>
      </w:pPr>
      <w:r w:rsidRPr="00787B9A">
        <w:rPr>
          <w:rFonts w:cs="Times New Roman"/>
          <w:b/>
        </w:rPr>
        <w:t>Koncepcja Przestrzennego Zagospodarowania Kraju do roku 2030</w:t>
      </w:r>
      <w:r w:rsidRPr="00787B9A">
        <w:rPr>
          <w:rFonts w:cs="Times New Roman"/>
        </w:rPr>
        <w:t xml:space="preserve"> (dokument przyjęty przez Radę Ministrów w dniu 13 grudnia 2011 r.</w:t>
      </w:r>
      <w:r w:rsidR="00EF482C" w:rsidRPr="00787B9A">
        <w:rPr>
          <w:rFonts w:cs="Times New Roman"/>
        </w:rPr>
        <w:t>)</w:t>
      </w:r>
      <w:r w:rsidRPr="00787B9A">
        <w:rPr>
          <w:rFonts w:cs="Times New Roman"/>
        </w:rPr>
        <w:t xml:space="preserve"> Cel strategiczny KPZK został sformułowany jako: </w:t>
      </w:r>
      <w:r w:rsidR="00AC00A8" w:rsidRPr="00787B9A">
        <w:rPr>
          <w:rFonts w:cs="Times New Roman"/>
        </w:rPr>
        <w:t>e</w:t>
      </w:r>
      <w:r w:rsidRPr="00787B9A">
        <w:rPr>
          <w:rFonts w:cs="Times New Roman"/>
        </w:rPr>
        <w:t>fektywne wykorzystanie przestrzeni kraju i jej terytorialnie zróżnicowanych potencjałów rozwojowych dla osiągania ogólnych celów rozwojowych – konkurencyjności, zwiększenia zatrudnienia, sprawności funkcjonowania państwa oraz spójności w wymi</w:t>
      </w:r>
      <w:r w:rsidR="00DA73FE" w:rsidRPr="00787B9A">
        <w:rPr>
          <w:rFonts w:cs="Times New Roman"/>
        </w:rPr>
        <w:t>arze społecznym, gospodarczym i </w:t>
      </w:r>
      <w:r w:rsidRPr="00787B9A">
        <w:rPr>
          <w:rFonts w:cs="Times New Roman"/>
        </w:rPr>
        <w:t>terytorialnym w długim okresie czasu. Narzędziami zmian są zasady gospodarowania przestrzenią oraz plan działań służący uporządkowaniu systemu gospodarki przestrzennej. Efektem powinno być pełne wykorzystanie potencjału regionów, wprowadzenie ładu przestrzennego na obszarze całego kraju tak</w:t>
      </w:r>
      <w:r w:rsidR="00AC00A8" w:rsidRPr="00787B9A">
        <w:rPr>
          <w:rFonts w:cs="Times New Roman"/>
        </w:rPr>
        <w:t>,</w:t>
      </w:r>
      <w:r w:rsidRPr="00787B9A">
        <w:rPr>
          <w:rFonts w:cs="Times New Roman"/>
        </w:rPr>
        <w:t xml:space="preserve"> by polska przestrzeń była konkurencyjna wobec przestrzeni europejskiej. Jako cele KPZK 2030 określono:</w:t>
      </w:r>
    </w:p>
    <w:p w:rsidR="000B40FB" w:rsidRPr="00787B9A" w:rsidRDefault="00AC00A8" w:rsidP="002831BF">
      <w:pPr>
        <w:pStyle w:val="Standard"/>
        <w:numPr>
          <w:ilvl w:val="0"/>
          <w:numId w:val="18"/>
        </w:numPr>
        <w:spacing w:line="360" w:lineRule="auto"/>
        <w:jc w:val="both"/>
        <w:rPr>
          <w:rFonts w:cs="Times New Roman"/>
        </w:rPr>
      </w:pPr>
      <w:r w:rsidRPr="00787B9A">
        <w:rPr>
          <w:rFonts w:cs="Times New Roman"/>
        </w:rPr>
        <w:t>p</w:t>
      </w:r>
      <w:r w:rsidR="000B40FB" w:rsidRPr="00787B9A">
        <w:rPr>
          <w:rFonts w:cs="Times New Roman"/>
        </w:rPr>
        <w:t xml:space="preserve">odwyższenie konkurencyjności głównych ośrodków miejskich </w:t>
      </w:r>
      <w:r w:rsidR="00DA73FE" w:rsidRPr="00787B9A">
        <w:rPr>
          <w:rFonts w:cs="Times New Roman"/>
        </w:rPr>
        <w:t>Polski w </w:t>
      </w:r>
      <w:r w:rsidR="000B40FB" w:rsidRPr="00787B9A">
        <w:rPr>
          <w:rFonts w:cs="Times New Roman"/>
        </w:rPr>
        <w:t>przestrzeni europejskiej poprzez ich integrację funkcj</w:t>
      </w:r>
      <w:r w:rsidR="00301822" w:rsidRPr="00787B9A">
        <w:rPr>
          <w:rFonts w:cs="Times New Roman"/>
        </w:rPr>
        <w:t>onalną, przy </w:t>
      </w:r>
      <w:r w:rsidR="000B40FB" w:rsidRPr="00787B9A">
        <w:rPr>
          <w:rFonts w:cs="Times New Roman"/>
        </w:rPr>
        <w:t>zachowaniu policentrycznej struktury systemu osa</w:t>
      </w:r>
      <w:r w:rsidRPr="00787B9A">
        <w:rPr>
          <w:rFonts w:cs="Times New Roman"/>
        </w:rPr>
        <w:t>dniczego sprzyjającej spójności,</w:t>
      </w:r>
    </w:p>
    <w:p w:rsidR="000B40FB" w:rsidRPr="00787B9A" w:rsidRDefault="00AC00A8" w:rsidP="002831BF">
      <w:pPr>
        <w:pStyle w:val="Standard"/>
        <w:numPr>
          <w:ilvl w:val="0"/>
          <w:numId w:val="18"/>
        </w:numPr>
        <w:spacing w:line="360" w:lineRule="auto"/>
        <w:jc w:val="both"/>
        <w:rPr>
          <w:rFonts w:cs="Times New Roman"/>
        </w:rPr>
      </w:pPr>
      <w:r w:rsidRPr="00787B9A">
        <w:rPr>
          <w:rFonts w:cs="Times New Roman"/>
        </w:rPr>
        <w:t>p</w:t>
      </w:r>
      <w:r w:rsidR="000B40FB" w:rsidRPr="00787B9A">
        <w:rPr>
          <w:rFonts w:cs="Times New Roman"/>
        </w:rPr>
        <w:t>oprawę spójności wewnętrznej kraju poprzez promowanie integracji funkcjonalnej, tworzenie warunków dla rozprzestrzeniania się czynników rozwoju oraz wykorzystanie potencjału wew</w:t>
      </w:r>
      <w:r w:rsidRPr="00787B9A">
        <w:rPr>
          <w:rFonts w:cs="Times New Roman"/>
        </w:rPr>
        <w:t>nętrznego wszystkich terytoriów,</w:t>
      </w:r>
    </w:p>
    <w:p w:rsidR="000B40FB" w:rsidRPr="00787B9A" w:rsidRDefault="00AC00A8" w:rsidP="002831BF">
      <w:pPr>
        <w:pStyle w:val="Standard"/>
        <w:numPr>
          <w:ilvl w:val="0"/>
          <w:numId w:val="18"/>
        </w:numPr>
        <w:spacing w:line="360" w:lineRule="auto"/>
        <w:jc w:val="both"/>
        <w:rPr>
          <w:rFonts w:cs="Times New Roman"/>
        </w:rPr>
      </w:pPr>
      <w:r w:rsidRPr="00787B9A">
        <w:rPr>
          <w:rFonts w:cs="Times New Roman"/>
        </w:rPr>
        <w:t>p</w:t>
      </w:r>
      <w:r w:rsidR="000B40FB" w:rsidRPr="00787B9A">
        <w:rPr>
          <w:rFonts w:cs="Times New Roman"/>
        </w:rPr>
        <w:t>oprawę dostępności terytorialnej kraju w różnych skalach wewnętrznych poprzez rozwijanie infrastruktury tra</w:t>
      </w:r>
      <w:r w:rsidRPr="00787B9A">
        <w:rPr>
          <w:rFonts w:cs="Times New Roman"/>
        </w:rPr>
        <w:t>nsportowej i telekomunikacyjnej,</w:t>
      </w:r>
    </w:p>
    <w:p w:rsidR="000B40FB" w:rsidRPr="00787B9A" w:rsidRDefault="00AC00A8" w:rsidP="002831BF">
      <w:pPr>
        <w:pStyle w:val="Standard"/>
        <w:numPr>
          <w:ilvl w:val="0"/>
          <w:numId w:val="18"/>
        </w:numPr>
        <w:spacing w:line="360" w:lineRule="auto"/>
        <w:jc w:val="both"/>
        <w:rPr>
          <w:rFonts w:cs="Times New Roman"/>
        </w:rPr>
      </w:pPr>
      <w:r w:rsidRPr="00787B9A">
        <w:rPr>
          <w:rFonts w:cs="Times New Roman"/>
        </w:rPr>
        <w:t>k</w:t>
      </w:r>
      <w:r w:rsidR="000B40FB" w:rsidRPr="00787B9A">
        <w:rPr>
          <w:rFonts w:cs="Times New Roman"/>
        </w:rPr>
        <w:t xml:space="preserve">ształtowanie struktur przestrzennych wspierających osiągnięcie i utrzymanie wysokiej jakości środowiska przyrodniczego i </w:t>
      </w:r>
      <w:r w:rsidRPr="00787B9A">
        <w:rPr>
          <w:rFonts w:cs="Times New Roman"/>
        </w:rPr>
        <w:t>walorów krajobrazowych Polski,</w:t>
      </w:r>
    </w:p>
    <w:p w:rsidR="000B40FB" w:rsidRPr="00787B9A" w:rsidRDefault="00AC00A8" w:rsidP="002831BF">
      <w:pPr>
        <w:pStyle w:val="Standard"/>
        <w:numPr>
          <w:ilvl w:val="0"/>
          <w:numId w:val="18"/>
        </w:numPr>
        <w:spacing w:line="360" w:lineRule="auto"/>
        <w:jc w:val="both"/>
        <w:rPr>
          <w:rFonts w:cs="Times New Roman"/>
        </w:rPr>
      </w:pPr>
      <w:r w:rsidRPr="00787B9A">
        <w:rPr>
          <w:rFonts w:cs="Times New Roman"/>
        </w:rPr>
        <w:t>z</w:t>
      </w:r>
      <w:r w:rsidR="000B40FB" w:rsidRPr="00787B9A">
        <w:rPr>
          <w:rFonts w:cs="Times New Roman"/>
        </w:rPr>
        <w:t>większenie odporności struktury przestrz</w:t>
      </w:r>
      <w:r w:rsidR="00DA73FE" w:rsidRPr="00787B9A">
        <w:rPr>
          <w:rFonts w:cs="Times New Roman"/>
        </w:rPr>
        <w:t>ennej na zagrożenia naturalne i </w:t>
      </w:r>
      <w:r w:rsidR="000B40FB" w:rsidRPr="00787B9A">
        <w:rPr>
          <w:rFonts w:cs="Times New Roman"/>
        </w:rPr>
        <w:t>utraty bezpieczeństwa energetycznego oraz kształtowanie struktur przestrzennych wspieraj</w:t>
      </w:r>
      <w:r w:rsidRPr="00787B9A">
        <w:rPr>
          <w:rFonts w:cs="Times New Roman"/>
        </w:rPr>
        <w:t>ących zdolności obronne państwa,</w:t>
      </w:r>
    </w:p>
    <w:p w:rsidR="000B40FB" w:rsidRPr="00787B9A" w:rsidRDefault="00AC00A8" w:rsidP="002831BF">
      <w:pPr>
        <w:pStyle w:val="Standard"/>
        <w:numPr>
          <w:ilvl w:val="0"/>
          <w:numId w:val="18"/>
        </w:numPr>
        <w:spacing w:line="360" w:lineRule="auto"/>
        <w:jc w:val="both"/>
        <w:rPr>
          <w:rFonts w:cs="Times New Roman"/>
        </w:rPr>
      </w:pPr>
      <w:r w:rsidRPr="00787B9A">
        <w:rPr>
          <w:rFonts w:cs="Times New Roman"/>
        </w:rPr>
        <w:t>p</w:t>
      </w:r>
      <w:r w:rsidR="000B40FB" w:rsidRPr="00787B9A">
        <w:rPr>
          <w:rFonts w:cs="Times New Roman"/>
        </w:rPr>
        <w:t>rzywrócenie i utrwalenie ładu przestrzennego.</w:t>
      </w:r>
    </w:p>
    <w:p w:rsidR="000B40FB" w:rsidRPr="00787B9A" w:rsidRDefault="000B40FB" w:rsidP="00F71669">
      <w:pPr>
        <w:pStyle w:val="Standard"/>
        <w:numPr>
          <w:ilvl w:val="1"/>
          <w:numId w:val="7"/>
        </w:numPr>
        <w:spacing w:line="360" w:lineRule="auto"/>
        <w:ind w:left="709"/>
        <w:jc w:val="both"/>
        <w:rPr>
          <w:rFonts w:cs="Times New Roman"/>
        </w:rPr>
      </w:pPr>
      <w:r w:rsidRPr="00787B9A">
        <w:rPr>
          <w:rFonts w:cs="Times New Roman"/>
          <w:b/>
        </w:rPr>
        <w:lastRenderedPageBreak/>
        <w:t>Strategia Rozwoju Kraju 2020</w:t>
      </w:r>
      <w:r w:rsidRPr="00787B9A">
        <w:rPr>
          <w:rFonts w:cs="Times New Roman"/>
        </w:rPr>
        <w:t xml:space="preserve"> (dokument przyjęty przez Radę Ministrów w dniu 25</w:t>
      </w:r>
      <w:r w:rsidR="00E75588" w:rsidRPr="00787B9A">
        <w:rPr>
          <w:rFonts w:cs="Times New Roman"/>
        </w:rPr>
        <w:t> </w:t>
      </w:r>
      <w:r w:rsidRPr="00787B9A">
        <w:rPr>
          <w:rFonts w:cs="Times New Roman"/>
        </w:rPr>
        <w:t>września 2012 r.) Wyznacza trzy obszary strategiczne: sprawne i efektywne państwo, konkurencyjna gospodarka, spójność społeczna i terytorialna</w:t>
      </w:r>
      <w:r w:rsidR="00E75588" w:rsidRPr="00787B9A">
        <w:rPr>
          <w:rFonts w:cs="Times New Roman"/>
        </w:rPr>
        <w:t>,</w:t>
      </w:r>
      <w:r w:rsidRPr="00787B9A">
        <w:rPr>
          <w:rFonts w:cs="Times New Roman"/>
        </w:rPr>
        <w:t xml:space="preserve"> w których koncentrować się będą główne działania oraz określa, jakie interwencje są niezbędne w perspektywie średniookresowej w celu przyspieszenia procesów rozwojowych. Strategia średniookresowa wskazuje działania polegające na</w:t>
      </w:r>
      <w:r w:rsidR="00DA73FE" w:rsidRPr="00787B9A">
        <w:rPr>
          <w:rFonts w:cs="Times New Roman"/>
        </w:rPr>
        <w:t xml:space="preserve"> usuwaniu barier rozwojowych, w </w:t>
      </w:r>
      <w:r w:rsidRPr="00787B9A">
        <w:rPr>
          <w:rFonts w:cs="Times New Roman"/>
        </w:rPr>
        <w:t>tym słabości</w:t>
      </w:r>
      <w:r w:rsidR="00E75588" w:rsidRPr="00787B9A">
        <w:rPr>
          <w:rFonts w:cs="Times New Roman"/>
        </w:rPr>
        <w:t xml:space="preserve"> polskiej gospodarki ujawnione</w:t>
      </w:r>
      <w:r w:rsidRPr="00787B9A">
        <w:rPr>
          <w:rFonts w:cs="Times New Roman"/>
        </w:rPr>
        <w:t xml:space="preserve"> przez kryzys gospodarczy, jednocześnie jednak koncentrując się na potencj</w:t>
      </w:r>
      <w:r w:rsidR="00DA73FE" w:rsidRPr="00787B9A">
        <w:rPr>
          <w:rFonts w:cs="Times New Roman"/>
        </w:rPr>
        <w:t>ałach społeczno-gospodarczych i </w:t>
      </w:r>
      <w:r w:rsidRPr="00787B9A">
        <w:rPr>
          <w:rFonts w:cs="Times New Roman"/>
        </w:rPr>
        <w:t>przestrzennych, które odpowiednio wzmocnione i wykorzystane będą stymulowały rozwój. Celem głównym Strateg</w:t>
      </w:r>
      <w:r w:rsidR="00E75588" w:rsidRPr="00787B9A">
        <w:rPr>
          <w:rFonts w:cs="Times New Roman"/>
        </w:rPr>
        <w:t>ii staje się więc wzmocnienie i </w:t>
      </w:r>
      <w:r w:rsidRPr="00787B9A">
        <w:rPr>
          <w:rFonts w:cs="Times New Roman"/>
        </w:rPr>
        <w:t>wykorzystanie gospodarczych, społecznych i instytucjonalnych potencjałów zapewniających szybszy i zrównoważony rozwój kraju oraz poprawę jakości życia ludności. Strategia stanowi bazę dla 9 strategii zintegrowanych, które powinny przyczyniać się do realizacji założonych w niej celów, a zaprojektow</w:t>
      </w:r>
      <w:r w:rsidR="00DA73FE" w:rsidRPr="00787B9A">
        <w:rPr>
          <w:rFonts w:cs="Times New Roman"/>
        </w:rPr>
        <w:t>ane w nich działania rozwijać i </w:t>
      </w:r>
      <w:r w:rsidRPr="00787B9A">
        <w:rPr>
          <w:rFonts w:cs="Times New Roman"/>
        </w:rPr>
        <w:t>uszczegóławiać reformy w niej</w:t>
      </w:r>
      <w:r w:rsidR="00D10E13" w:rsidRPr="00787B9A">
        <w:rPr>
          <w:rFonts w:cs="Times New Roman"/>
        </w:rPr>
        <w:t xml:space="preserve"> wskazane. Jest skierowana nie </w:t>
      </w:r>
      <w:r w:rsidRPr="00787B9A">
        <w:rPr>
          <w:rFonts w:cs="Times New Roman"/>
        </w:rPr>
        <w:t xml:space="preserve">tylko do administracji publicznej. Integruje wokół celów strategicznych </w:t>
      </w:r>
      <w:r w:rsidR="00DA73FE" w:rsidRPr="00787B9A">
        <w:rPr>
          <w:rFonts w:cs="Times New Roman"/>
        </w:rPr>
        <w:t>wszystkie podmioty publiczne, a </w:t>
      </w:r>
      <w:r w:rsidRPr="00787B9A">
        <w:rPr>
          <w:rFonts w:cs="Times New Roman"/>
        </w:rPr>
        <w:t>także środowiska społeczne i g</w:t>
      </w:r>
      <w:r w:rsidR="00E75588" w:rsidRPr="00787B9A">
        <w:rPr>
          <w:rFonts w:cs="Times New Roman"/>
        </w:rPr>
        <w:t>ospodarcze, które uczestniczą w </w:t>
      </w:r>
      <w:r w:rsidRPr="00787B9A">
        <w:rPr>
          <w:rFonts w:cs="Times New Roman"/>
        </w:rPr>
        <w:t>procesach rozwojowych i mogą je wspomagać zarówno na szczeblu centralnym</w:t>
      </w:r>
      <w:r w:rsidR="00AC00A8" w:rsidRPr="00787B9A">
        <w:rPr>
          <w:rFonts w:cs="Times New Roman"/>
        </w:rPr>
        <w:t>,</w:t>
      </w:r>
      <w:r w:rsidRPr="00787B9A">
        <w:rPr>
          <w:rFonts w:cs="Times New Roman"/>
        </w:rPr>
        <w:t xml:space="preserve"> j</w:t>
      </w:r>
      <w:r w:rsidR="00E75588" w:rsidRPr="00787B9A">
        <w:rPr>
          <w:rFonts w:cs="Times New Roman"/>
        </w:rPr>
        <w:t>ak </w:t>
      </w:r>
      <w:r w:rsidR="00DA73FE" w:rsidRPr="00787B9A">
        <w:rPr>
          <w:rFonts w:cs="Times New Roman"/>
        </w:rPr>
        <w:t>i </w:t>
      </w:r>
      <w:r w:rsidRPr="00787B9A">
        <w:rPr>
          <w:rFonts w:cs="Times New Roman"/>
        </w:rPr>
        <w:t xml:space="preserve">regionalnym. Wskazuje konieczne reformy ograniczające </w:t>
      </w:r>
      <w:r w:rsidR="0071649E" w:rsidRPr="00787B9A">
        <w:rPr>
          <w:rFonts w:cs="Times New Roman"/>
        </w:rPr>
        <w:t xml:space="preserve">lub eliminujące bariery rozwoju </w:t>
      </w:r>
      <w:r w:rsidRPr="00787B9A">
        <w:rPr>
          <w:rFonts w:cs="Times New Roman"/>
        </w:rPr>
        <w:t xml:space="preserve">społeczno-gospodarczego, orientacyjny </w:t>
      </w:r>
      <w:r w:rsidR="00DA73FE" w:rsidRPr="00787B9A">
        <w:rPr>
          <w:rFonts w:cs="Times New Roman"/>
        </w:rPr>
        <w:t>harmonogram ich realizacji oraz </w:t>
      </w:r>
      <w:r w:rsidRPr="00787B9A">
        <w:rPr>
          <w:rFonts w:cs="Times New Roman"/>
        </w:rPr>
        <w:t>spo</w:t>
      </w:r>
      <w:r w:rsidR="0071649E" w:rsidRPr="00787B9A">
        <w:rPr>
          <w:rFonts w:cs="Times New Roman"/>
        </w:rPr>
        <w:t xml:space="preserve">sób </w:t>
      </w:r>
      <w:r w:rsidRPr="00787B9A">
        <w:rPr>
          <w:rFonts w:cs="Times New Roman"/>
        </w:rPr>
        <w:t>finansowania zaprojektowanych działań. Zamierzenia inwestycyjne wynikające ze Strategii Rozwoju Kraju 2020 mają charakter ramowy – określają pożądane inwestycje, niemniej jednak pozostawiają ich realizację odpowiednim instytucjom i są uwarunkowane zmieniającymi się w czasie możliwościami finansowymi i administracyjnymi. Ramy finansowe pokazują skalę pożądanego zaangażowania finansowego w realizację przedsięwzięć w poszczególnych obszarach rozwoju społeczno-gospodarczego w najbliższych ośmiu latach.</w:t>
      </w:r>
    </w:p>
    <w:p w:rsidR="000B40FB" w:rsidRPr="00787B9A" w:rsidRDefault="000B40FB" w:rsidP="00F71669">
      <w:pPr>
        <w:pStyle w:val="Standard"/>
        <w:numPr>
          <w:ilvl w:val="1"/>
          <w:numId w:val="7"/>
        </w:numPr>
        <w:spacing w:line="360" w:lineRule="auto"/>
        <w:ind w:left="709"/>
        <w:jc w:val="both"/>
        <w:rPr>
          <w:rFonts w:cs="Times New Roman"/>
        </w:rPr>
      </w:pPr>
      <w:r w:rsidRPr="00787B9A">
        <w:rPr>
          <w:rFonts w:cs="Times New Roman"/>
          <w:b/>
        </w:rPr>
        <w:t>Długookresowa Strategia Rozwoju Kraju - Polska 2030</w:t>
      </w:r>
      <w:r w:rsidR="00E75588" w:rsidRPr="00787B9A">
        <w:rPr>
          <w:rFonts w:cs="Times New Roman"/>
        </w:rPr>
        <w:t xml:space="preserve"> Strategia opracowana 11 </w:t>
      </w:r>
      <w:r w:rsidRPr="00787B9A">
        <w:rPr>
          <w:rFonts w:cs="Times New Roman"/>
        </w:rPr>
        <w:t>stycznia 2013 r. przez Ministerstwo Administracji i Cyfryzacji jest dokumentem określającym główne trendy, wyzwania i scenariusze rozwoju społeczno gospodarczego kraju oraz kierunki przestrz</w:t>
      </w:r>
      <w:r w:rsidR="00DA73FE" w:rsidRPr="00787B9A">
        <w:rPr>
          <w:rFonts w:cs="Times New Roman"/>
        </w:rPr>
        <w:t>ennego zagospodarowania kraju z </w:t>
      </w:r>
      <w:r w:rsidRPr="00787B9A">
        <w:rPr>
          <w:rFonts w:cs="Times New Roman"/>
        </w:rPr>
        <w:t xml:space="preserve">uwzględnieniem zasady zrównoważonego rozwoju, obejmującym okres co najmniej 15 lat. Celem głównym dokumentu jest poprawa jakości życia Polaków mierzona </w:t>
      </w:r>
      <w:r w:rsidRPr="00787B9A">
        <w:rPr>
          <w:rFonts w:cs="Times New Roman"/>
        </w:rPr>
        <w:lastRenderedPageBreak/>
        <w:t>zarówno wskaźnikami jakościowymi, jak i wart</w:t>
      </w:r>
      <w:r w:rsidR="00DA73FE" w:rsidRPr="00787B9A">
        <w:rPr>
          <w:rFonts w:cs="Times New Roman"/>
        </w:rPr>
        <w:t>ością oraz tempem wzrostu PKB w </w:t>
      </w:r>
      <w:r w:rsidRPr="00787B9A">
        <w:rPr>
          <w:rFonts w:cs="Times New Roman"/>
        </w:rPr>
        <w:t>Polsce. Ważnym z punktu widzenia bezpieczeńs</w:t>
      </w:r>
      <w:r w:rsidR="00DA73FE" w:rsidRPr="00787B9A">
        <w:rPr>
          <w:rFonts w:cs="Times New Roman"/>
        </w:rPr>
        <w:t>twa Polski, ale także udziału w </w:t>
      </w:r>
      <w:r w:rsidRPr="00787B9A">
        <w:rPr>
          <w:rFonts w:cs="Times New Roman"/>
        </w:rPr>
        <w:t>światowych procesach, jest obszar bezpieczeństwa energetycznego oraz ochrony środowiska. Polska ma ogromne potrzeby energet</w:t>
      </w:r>
      <w:r w:rsidR="00DA73FE" w:rsidRPr="00787B9A">
        <w:rPr>
          <w:rFonts w:cs="Times New Roman"/>
        </w:rPr>
        <w:t>yczne. Należy je zabezpieczyć w </w:t>
      </w:r>
      <w:r w:rsidRPr="00787B9A">
        <w:rPr>
          <w:rFonts w:cs="Times New Roman"/>
        </w:rPr>
        <w:t>perspektywie nie tylko długookresowej – do 2030 r., ale także w średniookresowej do 2020 – 2022 roku. Wskazane są działania i kierunki interwencji dotyczące inwestycji energetycznych np. w gazoport, elektrownie wykorzystujące energię jądrową, ale także poprawa jakości sieci przesyłow</w:t>
      </w:r>
      <w:r w:rsidR="00DA73FE" w:rsidRPr="00787B9A">
        <w:rPr>
          <w:rFonts w:cs="Times New Roman"/>
        </w:rPr>
        <w:t>ych i dystrybucyjnych. Ważnym z </w:t>
      </w:r>
      <w:r w:rsidRPr="00787B9A">
        <w:rPr>
          <w:rFonts w:cs="Times New Roman"/>
        </w:rPr>
        <w:t>punktu widzenia uczestnictwa w UE jest modyfikacja i coraz szersze wykorzystywanie odnawialnych źródeł energii (tak, aby ich udział w gospodarce stawał się coraz większy), ograniczenie wykorzystania węgla oraz dbałość o stan środowiska w Polsce. Te działania wiążą się także z potrzebą zapewnienia obywatelom bezpieczeństwa w przypadku nagłych zjawisk przyrodniczych czy zmian klimatycznych. Istotne jest również, by do 2030 r. Polska umiejętnie wykorzystywała zasoby naturalne np. węgiel, gaz łupkowy czy miedź</w:t>
      </w:r>
      <w:r w:rsidR="00E336E2" w:rsidRPr="00787B9A">
        <w:rPr>
          <w:rFonts w:cs="Times New Roman"/>
        </w:rPr>
        <w:t>.</w:t>
      </w:r>
    </w:p>
    <w:p w:rsidR="000B40FB" w:rsidRPr="00787B9A" w:rsidRDefault="000B40FB" w:rsidP="00F71669">
      <w:pPr>
        <w:pStyle w:val="Standard"/>
        <w:numPr>
          <w:ilvl w:val="1"/>
          <w:numId w:val="7"/>
        </w:numPr>
        <w:spacing w:line="360" w:lineRule="auto"/>
        <w:ind w:left="709"/>
        <w:jc w:val="both"/>
        <w:rPr>
          <w:rFonts w:cs="Times New Roman"/>
        </w:rPr>
      </w:pPr>
      <w:r w:rsidRPr="00787B9A">
        <w:rPr>
          <w:rFonts w:cs="Times New Roman"/>
          <w:b/>
        </w:rPr>
        <w:t>Strategia Bezpieczeństwo Energetyczne i Środowisko perspektywa 2020 r.</w:t>
      </w:r>
      <w:r w:rsidRPr="00787B9A">
        <w:rPr>
          <w:rFonts w:cs="Times New Roman"/>
        </w:rPr>
        <w:t xml:space="preserve"> (dokument przyjęty przez Radę Ministrów w dniu 15 kwietnia 2014 r.). Podstawowym zadaniem strategii jest zintegrowanie polityki środowiskowej z polityką energetyczną w tych obszarach, gdzie aspekty te przenikają się wzajemnie. Ponadto dokument wskazuje kierunki rozwoju branży energetycznej oraz priorytety w dziedzinie ochrony środowiska. Strategia BEiŚ zajmuje ważne miejsce w hierarchii dokumentów strategicznych, będąc jedną z dziewięciu zintegrowanych strategii rozwoju. Przede wszystkim strategia ta uszczegóławia zapisy Średniookresowej </w:t>
      </w:r>
      <w:r w:rsidR="003F49EC" w:rsidRPr="00787B9A">
        <w:rPr>
          <w:rFonts w:cs="Times New Roman"/>
        </w:rPr>
        <w:t>S</w:t>
      </w:r>
      <w:r w:rsidRPr="00787B9A">
        <w:rPr>
          <w:rFonts w:cs="Times New Roman"/>
        </w:rPr>
        <w:t xml:space="preserve">trategii </w:t>
      </w:r>
      <w:r w:rsidR="003F49EC" w:rsidRPr="00787B9A">
        <w:rPr>
          <w:rFonts w:cs="Times New Roman"/>
        </w:rPr>
        <w:t>R</w:t>
      </w:r>
      <w:r w:rsidRPr="00787B9A">
        <w:rPr>
          <w:rFonts w:cs="Times New Roman"/>
        </w:rPr>
        <w:t xml:space="preserve">ozwoju </w:t>
      </w:r>
      <w:r w:rsidR="003F49EC" w:rsidRPr="00787B9A">
        <w:rPr>
          <w:rFonts w:cs="Times New Roman"/>
        </w:rPr>
        <w:t>K</w:t>
      </w:r>
      <w:r w:rsidRPr="00787B9A">
        <w:rPr>
          <w:rFonts w:cs="Times New Roman"/>
        </w:rPr>
        <w:t>raju w dziedzinie energetyki i środowiska. Stanowi także wytyczną dla Polityki energetycznej Polski i Polityki ekologicznej Państwa, które to dokumenty będą stanowiły elementy systemu realizacji BEiŚ. Strategi</w:t>
      </w:r>
      <w:r w:rsidR="00DA73FE" w:rsidRPr="00787B9A">
        <w:rPr>
          <w:rFonts w:cs="Times New Roman"/>
        </w:rPr>
        <w:t>a Bezpieczeństwo Energetyczne i </w:t>
      </w:r>
      <w:r w:rsidRPr="00787B9A">
        <w:rPr>
          <w:rFonts w:cs="Times New Roman"/>
        </w:rPr>
        <w:t>Środowisko formułuje działania w zakresie ochrony środowiska i energetyk</w:t>
      </w:r>
      <w:r w:rsidR="00DA73FE" w:rsidRPr="00787B9A">
        <w:rPr>
          <w:rFonts w:cs="Times New Roman"/>
        </w:rPr>
        <w:t>i w </w:t>
      </w:r>
      <w:r w:rsidRPr="00787B9A">
        <w:rPr>
          <w:rFonts w:cs="Times New Roman"/>
        </w:rPr>
        <w:t>perspektywie do roku 2020, uwzględniając zarówno cele unijne, jak i priorytety krajowe w tym zakresie. Głównym celem strategi</w:t>
      </w:r>
      <w:r w:rsidR="00DA73FE" w:rsidRPr="00787B9A">
        <w:rPr>
          <w:rFonts w:cs="Times New Roman"/>
        </w:rPr>
        <w:t>i Bezpieczeństwo Energetyczne i </w:t>
      </w:r>
      <w:r w:rsidRPr="00787B9A">
        <w:rPr>
          <w:rFonts w:cs="Times New Roman"/>
        </w:rPr>
        <w:t>Środowisko jest: „Zapewnienie wysokiej jakości życia obecnych i przyszłych pokoleń z uwzględnieniem ochrony środowi</w:t>
      </w:r>
      <w:r w:rsidR="00DA73FE" w:rsidRPr="00787B9A">
        <w:rPr>
          <w:rFonts w:cs="Times New Roman"/>
        </w:rPr>
        <w:t>ska oraz stworzenie warunków do </w:t>
      </w:r>
      <w:r w:rsidRPr="00787B9A">
        <w:rPr>
          <w:rFonts w:cs="Times New Roman"/>
        </w:rPr>
        <w:t xml:space="preserve">zrównoważonego rozwoju nowoczesnego sektora energetycznego, zdolnego zapewnić Polsce bezpieczeństwo energetyczne oraz konkurencyjną i efektywną </w:t>
      </w:r>
      <w:r w:rsidRPr="00787B9A">
        <w:rPr>
          <w:rFonts w:cs="Times New Roman"/>
        </w:rPr>
        <w:lastRenderedPageBreak/>
        <w:t>energetycznie gospodarkę”. Cel ten realizowany będzie poprze</w:t>
      </w:r>
      <w:r w:rsidR="00DA73FE" w:rsidRPr="00787B9A">
        <w:rPr>
          <w:rFonts w:cs="Times New Roman"/>
        </w:rPr>
        <w:t>z trzy cele rozwojowe i </w:t>
      </w:r>
      <w:r w:rsidRPr="00787B9A">
        <w:rPr>
          <w:rFonts w:cs="Times New Roman"/>
        </w:rPr>
        <w:t>przyporządkowane im kierunki interwencji.</w:t>
      </w:r>
    </w:p>
    <w:p w:rsidR="000B40FB" w:rsidRPr="00787B9A" w:rsidRDefault="000B40FB" w:rsidP="00F71669">
      <w:pPr>
        <w:pStyle w:val="Standard"/>
        <w:numPr>
          <w:ilvl w:val="1"/>
          <w:numId w:val="7"/>
        </w:numPr>
        <w:spacing w:line="360" w:lineRule="auto"/>
        <w:ind w:left="709"/>
        <w:jc w:val="both"/>
        <w:rPr>
          <w:rFonts w:cs="Times New Roman"/>
        </w:rPr>
      </w:pPr>
      <w:r w:rsidRPr="00787B9A">
        <w:rPr>
          <w:rFonts w:cs="Times New Roman"/>
          <w:b/>
        </w:rPr>
        <w:t>Krajowy plan działań dotyczący efektywności energetycznej</w:t>
      </w:r>
      <w:r w:rsidR="006D7879" w:rsidRPr="00787B9A">
        <w:rPr>
          <w:rFonts w:cs="Times New Roman"/>
          <w:b/>
        </w:rPr>
        <w:t>.</w:t>
      </w:r>
      <w:r w:rsidRPr="00787B9A">
        <w:rPr>
          <w:rFonts w:cs="Times New Roman"/>
        </w:rPr>
        <w:t xml:space="preserve"> Dokument zawiera opis środków poprawy efektywności energetycznej w podziale na sektory końcowego wykorzystania energii oraz obliczenia dotyczące oszczędności energii finalnej uzyskanych w latach 2008 –2012 i planowanych do</w:t>
      </w:r>
      <w:r w:rsidR="00DA73FE" w:rsidRPr="00787B9A">
        <w:rPr>
          <w:rFonts w:cs="Times New Roman"/>
        </w:rPr>
        <w:t xml:space="preserve"> uzyskania w 2016 r., zgodnie z </w:t>
      </w:r>
      <w:r w:rsidRPr="00787B9A">
        <w:rPr>
          <w:rFonts w:cs="Times New Roman"/>
        </w:rPr>
        <w:t>wymaganiami dyrektywy 2006/32/WE w sprawie efektywności końcowego wykorzystania energii i usług energetycznych oraz uchylającej dyrektywę Rady 93/76/EWG (Dz. Urz. UE L 114 z 27.04.2006, str. 64). Zaproponowane w ramach Krajowego Planu Działań środki i działania mają za zadanie osiągnięcie celu indykatywnego oszczędności energii na poziomie:</w:t>
      </w:r>
    </w:p>
    <w:p w:rsidR="000B40FB" w:rsidRPr="00787B9A" w:rsidRDefault="000B40FB" w:rsidP="00F71669">
      <w:pPr>
        <w:pStyle w:val="Standard"/>
        <w:numPr>
          <w:ilvl w:val="1"/>
          <w:numId w:val="7"/>
        </w:numPr>
        <w:spacing w:line="360" w:lineRule="auto"/>
        <w:jc w:val="both"/>
        <w:rPr>
          <w:rFonts w:cs="Times New Roman"/>
        </w:rPr>
      </w:pPr>
      <w:r w:rsidRPr="00787B9A">
        <w:rPr>
          <w:rFonts w:cs="Times New Roman"/>
        </w:rPr>
        <w:t>9% w 2016 r. (dyrektywa2006/32/WE),</w:t>
      </w:r>
    </w:p>
    <w:p w:rsidR="000B40FB" w:rsidRPr="00787B9A" w:rsidRDefault="000B40FB" w:rsidP="00F71669">
      <w:pPr>
        <w:pStyle w:val="Standard"/>
        <w:numPr>
          <w:ilvl w:val="1"/>
          <w:numId w:val="7"/>
        </w:numPr>
        <w:spacing w:line="360" w:lineRule="auto"/>
        <w:jc w:val="both"/>
        <w:rPr>
          <w:rFonts w:cs="Times New Roman"/>
        </w:rPr>
      </w:pPr>
      <w:r w:rsidRPr="00787B9A">
        <w:rPr>
          <w:rFonts w:cs="Times New Roman"/>
        </w:rPr>
        <w:t>20% w 2020 r. (3x20% R</w:t>
      </w:r>
      <w:r w:rsidR="003F49EC" w:rsidRPr="00787B9A">
        <w:rPr>
          <w:rFonts w:cs="Times New Roman"/>
        </w:rPr>
        <w:t>ada Europejska z dn. 9.03.2007),</w:t>
      </w:r>
    </w:p>
    <w:p w:rsidR="000B40FB" w:rsidRPr="00787B9A" w:rsidRDefault="000B40FB" w:rsidP="00F71669">
      <w:pPr>
        <w:pStyle w:val="Standard"/>
        <w:numPr>
          <w:ilvl w:val="1"/>
          <w:numId w:val="7"/>
        </w:numPr>
        <w:spacing w:line="360" w:lineRule="auto"/>
        <w:jc w:val="both"/>
        <w:rPr>
          <w:rFonts w:cs="Times New Roman"/>
        </w:rPr>
      </w:pPr>
      <w:r w:rsidRPr="00787B9A">
        <w:rPr>
          <w:rFonts w:cs="Times New Roman"/>
        </w:rPr>
        <w:t>obniżenie emisji gazów cieplarnianych o 20%,</w:t>
      </w:r>
    </w:p>
    <w:p w:rsidR="000B40FB" w:rsidRPr="00787B9A" w:rsidRDefault="000B40FB" w:rsidP="00F71669">
      <w:pPr>
        <w:pStyle w:val="Standard"/>
        <w:numPr>
          <w:ilvl w:val="1"/>
          <w:numId w:val="7"/>
        </w:numPr>
        <w:spacing w:line="360" w:lineRule="auto"/>
        <w:jc w:val="both"/>
        <w:rPr>
          <w:rFonts w:cs="Times New Roman"/>
        </w:rPr>
      </w:pPr>
      <w:r w:rsidRPr="00787B9A">
        <w:rPr>
          <w:rFonts w:cs="Times New Roman"/>
        </w:rPr>
        <w:t>poprawa efektywności energetycznej o 20%,</w:t>
      </w:r>
    </w:p>
    <w:p w:rsidR="000B40FB" w:rsidRPr="00787B9A" w:rsidRDefault="000B40FB" w:rsidP="00F71669">
      <w:pPr>
        <w:pStyle w:val="Standard"/>
        <w:numPr>
          <w:ilvl w:val="1"/>
          <w:numId w:val="7"/>
        </w:numPr>
        <w:spacing w:line="360" w:lineRule="auto"/>
        <w:jc w:val="both"/>
        <w:rPr>
          <w:rFonts w:cs="Times New Roman"/>
        </w:rPr>
      </w:pPr>
      <w:r w:rsidRPr="00787B9A">
        <w:rPr>
          <w:rFonts w:cs="Times New Roman"/>
        </w:rPr>
        <w:t>podniesienie udziału energii odnawialnych o 20%.</w:t>
      </w:r>
    </w:p>
    <w:p w:rsidR="000B40FB" w:rsidRPr="00787B9A" w:rsidRDefault="000B40FB" w:rsidP="005A2237">
      <w:pPr>
        <w:pStyle w:val="Standard"/>
        <w:spacing w:line="360" w:lineRule="auto"/>
        <w:ind w:left="709"/>
        <w:jc w:val="both"/>
        <w:rPr>
          <w:rFonts w:cs="Times New Roman"/>
        </w:rPr>
      </w:pPr>
      <w:r w:rsidRPr="00787B9A">
        <w:rPr>
          <w:rFonts w:cs="Times New Roman"/>
        </w:rPr>
        <w:t>Cel indykatywny ma być osiągnięty w ciągu dziewięciu lat począwszy od 2008 roku. Krajowy Plan Działań dotyczący efektywności energetycznej przewiduje planowane środki służące poprawie efektywności energetycznej w sektorze mieszkalnictwa, usług, przemysłu, oraz transportu. Określa tym samym działania w celu poprawy efektywności energetycznej u odbiorcy końcowego m.in. poprzez wprowadzenie systemu oceny energetycznej budynków (certyfikacja budynków), prowadzenie przedsięwzięć termomodernizacyjnych, oszczędne gospodarowanie energią w sektorze publicznym, wsparcie finansowe dotyczące obniżenia energochłonności sektora publicznego, kampanie informacyjne na rzecz efektywności energetycznej.</w:t>
      </w:r>
    </w:p>
    <w:p w:rsidR="000B40FB" w:rsidRPr="00787B9A" w:rsidRDefault="000B40FB" w:rsidP="005A2237">
      <w:pPr>
        <w:pStyle w:val="Standard"/>
        <w:spacing w:line="360" w:lineRule="auto"/>
        <w:ind w:left="709"/>
        <w:jc w:val="both"/>
        <w:rPr>
          <w:rFonts w:cs="Times New Roman"/>
        </w:rPr>
      </w:pPr>
      <w:r w:rsidRPr="00787B9A">
        <w:rPr>
          <w:rFonts w:cs="Times New Roman"/>
          <w:b/>
        </w:rPr>
        <w:t xml:space="preserve">Pierwszy </w:t>
      </w:r>
      <w:r w:rsidR="006D7879" w:rsidRPr="00787B9A">
        <w:rPr>
          <w:rFonts w:cs="Times New Roman"/>
          <w:b/>
        </w:rPr>
        <w:t>K</w:t>
      </w:r>
      <w:r w:rsidRPr="00787B9A">
        <w:rPr>
          <w:rFonts w:cs="Times New Roman"/>
          <w:b/>
        </w:rPr>
        <w:t xml:space="preserve">rajowy </w:t>
      </w:r>
      <w:r w:rsidR="006D7879" w:rsidRPr="00787B9A">
        <w:rPr>
          <w:rFonts w:cs="Times New Roman"/>
          <w:b/>
        </w:rPr>
        <w:t>P</w:t>
      </w:r>
      <w:r w:rsidRPr="00787B9A">
        <w:rPr>
          <w:rFonts w:cs="Times New Roman"/>
          <w:b/>
        </w:rPr>
        <w:t xml:space="preserve">lan </w:t>
      </w:r>
      <w:r w:rsidR="006D7879" w:rsidRPr="00787B9A">
        <w:rPr>
          <w:rFonts w:cs="Times New Roman"/>
          <w:b/>
        </w:rPr>
        <w:t>D</w:t>
      </w:r>
      <w:r w:rsidRPr="00787B9A">
        <w:rPr>
          <w:rFonts w:cs="Times New Roman"/>
          <w:b/>
        </w:rPr>
        <w:t>ziałań</w:t>
      </w:r>
      <w:r w:rsidRPr="00787B9A">
        <w:rPr>
          <w:rFonts w:cs="Times New Roman"/>
        </w:rPr>
        <w:t xml:space="preserve"> dotyczący efektywności energetycznej został przygotowany i przekazany Komisji Europejskiej w 2007 r. W dokumencie tym przedstawiono wyliczenie krajowego celu w zakresie oszczędnego gospodarowania energią na 2016 r. Cel ten wyznacza uzyskanie do 2016 r. oszczędności energii finalnej w ilości nie mniejszej niż 9% średniego krajowego zużyci</w:t>
      </w:r>
      <w:r w:rsidR="00E75588" w:rsidRPr="00787B9A">
        <w:rPr>
          <w:rFonts w:cs="Times New Roman"/>
        </w:rPr>
        <w:t>a tej energii w ciągu roku (tj. </w:t>
      </w:r>
      <w:r w:rsidRPr="00787B9A">
        <w:rPr>
          <w:rFonts w:cs="Times New Roman"/>
        </w:rPr>
        <w:t>4,59 Mtoe oszczędności energii finalnej do 2016 roku).</w:t>
      </w:r>
    </w:p>
    <w:p w:rsidR="000B40FB" w:rsidRPr="00787B9A" w:rsidRDefault="000B40FB" w:rsidP="005A2237">
      <w:pPr>
        <w:pStyle w:val="Standard"/>
        <w:spacing w:line="360" w:lineRule="auto"/>
        <w:ind w:left="709"/>
        <w:jc w:val="both"/>
        <w:rPr>
          <w:rFonts w:cs="Times New Roman"/>
        </w:rPr>
      </w:pPr>
      <w:r w:rsidRPr="00787B9A">
        <w:rPr>
          <w:rFonts w:cs="Times New Roman"/>
          <w:b/>
        </w:rPr>
        <w:t>Drugi Krajowy Plan Działań</w:t>
      </w:r>
      <w:r w:rsidRPr="00787B9A">
        <w:rPr>
          <w:rFonts w:cs="Times New Roman"/>
        </w:rPr>
        <w:t xml:space="preserve"> dotyczący efektywności energetycznej dla Polski 2011 (KPD) (przyjęty przez Radę Ministrów w dniu 17 kwietnia 2012 r.). Został </w:t>
      </w:r>
      <w:r w:rsidRPr="00787B9A">
        <w:rPr>
          <w:rFonts w:cs="Times New Roman"/>
        </w:rPr>
        <w:lastRenderedPageBreak/>
        <w:t>przygotowany w związku z obowiązkiem przekazywania Komisji Europejskiej sprawozdań na podstawie dyrektywy 2006/32/WE w sprawie efektywności końcowego wykorzystania energii i usług energetyc</w:t>
      </w:r>
      <w:r w:rsidR="00DA73FE" w:rsidRPr="00787B9A">
        <w:rPr>
          <w:rFonts w:cs="Times New Roman"/>
        </w:rPr>
        <w:t>znych. Przedstawia informacje o </w:t>
      </w:r>
      <w:r w:rsidRPr="00787B9A">
        <w:rPr>
          <w:rFonts w:cs="Times New Roman"/>
        </w:rPr>
        <w:t>postępie w realizacji krajowego celu w zakresie oszczędnego gospodarowania energią i podjętych działaniach mających na celu usunie</w:t>
      </w:r>
      <w:r w:rsidR="00D10E13" w:rsidRPr="00787B9A">
        <w:rPr>
          <w:rFonts w:cs="Times New Roman"/>
        </w:rPr>
        <w:t>cie przeszkód w realizacji tego </w:t>
      </w:r>
      <w:r w:rsidRPr="00787B9A">
        <w:rPr>
          <w:rFonts w:cs="Times New Roman"/>
        </w:rPr>
        <w:t>celu.</w:t>
      </w:r>
    </w:p>
    <w:p w:rsidR="000B40FB" w:rsidRPr="00787B9A" w:rsidRDefault="000B40FB" w:rsidP="005A2237">
      <w:pPr>
        <w:pStyle w:val="Standard"/>
        <w:spacing w:line="360" w:lineRule="auto"/>
        <w:ind w:left="709"/>
        <w:jc w:val="both"/>
        <w:rPr>
          <w:rFonts w:cs="Times New Roman"/>
        </w:rPr>
      </w:pPr>
      <w:r w:rsidRPr="00787B9A">
        <w:rPr>
          <w:rFonts w:cs="Times New Roman"/>
          <w:b/>
        </w:rPr>
        <w:t xml:space="preserve">Trzeci </w:t>
      </w:r>
      <w:r w:rsidR="006D7879" w:rsidRPr="00787B9A">
        <w:rPr>
          <w:rFonts w:cs="Times New Roman"/>
          <w:b/>
        </w:rPr>
        <w:t>K</w:t>
      </w:r>
      <w:r w:rsidRPr="00787B9A">
        <w:rPr>
          <w:rFonts w:cs="Times New Roman"/>
          <w:b/>
        </w:rPr>
        <w:t xml:space="preserve">rajowy </w:t>
      </w:r>
      <w:r w:rsidR="006D7879" w:rsidRPr="00787B9A">
        <w:rPr>
          <w:rFonts w:cs="Times New Roman"/>
          <w:b/>
        </w:rPr>
        <w:t>P</w:t>
      </w:r>
      <w:r w:rsidRPr="00787B9A">
        <w:rPr>
          <w:rFonts w:cs="Times New Roman"/>
          <w:b/>
        </w:rPr>
        <w:t xml:space="preserve">lan </w:t>
      </w:r>
      <w:r w:rsidR="006D7879" w:rsidRPr="00787B9A">
        <w:rPr>
          <w:rFonts w:cs="Times New Roman"/>
          <w:b/>
        </w:rPr>
        <w:t>D</w:t>
      </w:r>
      <w:r w:rsidRPr="00787B9A">
        <w:rPr>
          <w:rFonts w:cs="Times New Roman"/>
          <w:b/>
        </w:rPr>
        <w:t>ziałań</w:t>
      </w:r>
      <w:r w:rsidRPr="00787B9A">
        <w:rPr>
          <w:rFonts w:cs="Times New Roman"/>
        </w:rPr>
        <w:t xml:space="preserve"> dotyczący efektywności energetycznej dla Polski 2014 (projekt z września 2014 r.) jest pierwszym planem sporządzonym na podstawie dyrektywy 2012/27/UE w sprawie efektywności </w:t>
      </w:r>
      <w:r w:rsidR="00DA73FE" w:rsidRPr="00787B9A">
        <w:rPr>
          <w:rFonts w:cs="Times New Roman"/>
        </w:rPr>
        <w:t>energetycznej (Dz. Urz. L 315 z </w:t>
      </w:r>
      <w:r w:rsidRPr="00787B9A">
        <w:rPr>
          <w:rFonts w:cs="Times New Roman"/>
        </w:rPr>
        <w:t>14.11.2012) w celu kontynuacji działań podejmowanych zgodnie z dyrektywą 2006/32/WE Parlamentu Europejskiego i Rady z dnia 5 kwietnia 2006 r. w sprawie efektywności końcowego wykorzystania ener</w:t>
      </w:r>
      <w:r w:rsidR="00DA73FE" w:rsidRPr="00787B9A">
        <w:rPr>
          <w:rFonts w:cs="Times New Roman"/>
        </w:rPr>
        <w:t>gii i usług energetycznych oraz </w:t>
      </w:r>
      <w:r w:rsidRPr="00787B9A">
        <w:rPr>
          <w:rFonts w:cs="Times New Roman"/>
        </w:rPr>
        <w:t>uchylającej dyrektywę Rady 93/76/EWG (Dz. Urz. UE L 114 z 27.04.2006).</w:t>
      </w:r>
    </w:p>
    <w:p w:rsidR="000F3E19" w:rsidRPr="00787B9A" w:rsidRDefault="000B40FB" w:rsidP="00603C9A">
      <w:pPr>
        <w:pStyle w:val="Standard"/>
        <w:numPr>
          <w:ilvl w:val="1"/>
          <w:numId w:val="7"/>
        </w:numPr>
        <w:spacing w:line="360" w:lineRule="auto"/>
        <w:ind w:left="709"/>
        <w:jc w:val="both"/>
        <w:rPr>
          <w:rFonts w:cs="Times New Roman"/>
        </w:rPr>
      </w:pPr>
      <w:r w:rsidRPr="00787B9A">
        <w:rPr>
          <w:rFonts w:cs="Times New Roman"/>
          <w:b/>
        </w:rPr>
        <w:t>Program Operacyjny Infrastruktura i Środowisko 2014-2020</w:t>
      </w:r>
      <w:r w:rsidRPr="00787B9A">
        <w:rPr>
          <w:rFonts w:cs="Times New Roman"/>
        </w:rPr>
        <w:t xml:space="preserve"> </w:t>
      </w:r>
      <w:r w:rsidR="000F3E19" w:rsidRPr="00787B9A">
        <w:rPr>
          <w:rFonts w:cs="Times New Roman"/>
          <w:b/>
          <w:bCs/>
        </w:rPr>
        <w:t>(</w:t>
      </w:r>
      <w:r w:rsidR="000F3E19" w:rsidRPr="00787B9A">
        <w:rPr>
          <w:rFonts w:cs="Times New Roman"/>
        </w:rPr>
        <w:t>zatwierdzony przez</w:t>
      </w:r>
      <w:r w:rsidR="000F3E19" w:rsidRPr="00787B9A">
        <w:rPr>
          <w:rFonts w:cs="Times New Roman"/>
          <w:b/>
          <w:bCs/>
        </w:rPr>
        <w:t> </w:t>
      </w:r>
      <w:r w:rsidR="000F3E19" w:rsidRPr="00787B9A">
        <w:rPr>
          <w:rFonts w:cs="Times New Roman"/>
        </w:rPr>
        <w:t>Komisję Europejską 17 grudnia 2014 roku). Jest</w:t>
      </w:r>
      <w:r w:rsidR="000F3E19" w:rsidRPr="00787B9A">
        <w:rPr>
          <w:rFonts w:cs="Times New Roman"/>
          <w:b/>
          <w:bCs/>
        </w:rPr>
        <w:t xml:space="preserve"> </w:t>
      </w:r>
      <w:r w:rsidR="000F3E19" w:rsidRPr="00787B9A">
        <w:rPr>
          <w:rFonts w:cs="Times New Roman"/>
        </w:rPr>
        <w:t>to największy polski program wydatkowania funduszy europejskich na lata 2014-2020. Jego środki - 27,4 mld euro z budżetu UE - umożliwią realizację kluczowych dla Polski inwestycji z zakresu infrastruktury i energetyki. Zadaniem Programu jest wsparcie gospodarki efektywnie korzystającej z zasobów i przyjaznej środowisku oraz sprzyjającej spójności terytorialnej i społecznej. Głównym celem Programu jest zwiększenie atrakcyjności Polski pod względem inwestycyjnym poprzez realizację projektów z zakresu ochrony środowiska i przeciwdziałania zmianom klimatycznym, transportu, bezpieczeństwa energetycznego, ochrony zdrowia oraz dziedzictwa kulturowego. Za sprawą Programu przeprowadzone będą także działania mające na celu przestawienie polskiej gospodarki na gospodarkę niskoemisyjną. Realizacja założeń POIiŚ ma zostać osiągnięta poprzez urzeczywistnienie poniższych osi priorytetowych:</w:t>
      </w:r>
    </w:p>
    <w:p w:rsidR="000F3E19" w:rsidRPr="00787B9A" w:rsidRDefault="000F3E19" w:rsidP="00603C9A">
      <w:pPr>
        <w:pStyle w:val="Bezodstpw"/>
        <w:tabs>
          <w:tab w:val="left" w:pos="1701"/>
        </w:tabs>
        <w:spacing w:line="360" w:lineRule="auto"/>
        <w:ind w:left="1080"/>
        <w:jc w:val="both"/>
        <w:rPr>
          <w:rFonts w:cs="Times New Roman"/>
        </w:rPr>
      </w:pPr>
      <w:r w:rsidRPr="00787B9A">
        <w:rPr>
          <w:rFonts w:cs="Times New Roman"/>
        </w:rPr>
        <w:t>I.</w:t>
      </w:r>
      <w:r w:rsidRPr="00787B9A">
        <w:rPr>
          <w:rFonts w:cs="Times New Roman"/>
        </w:rPr>
        <w:tab/>
        <w:t>Zmni</w:t>
      </w:r>
      <w:r w:rsidR="00603C9A" w:rsidRPr="00787B9A">
        <w:rPr>
          <w:rFonts w:cs="Times New Roman"/>
        </w:rPr>
        <w:t>ejszenie emisyjności gospodarki.</w:t>
      </w:r>
    </w:p>
    <w:p w:rsidR="000F3E19" w:rsidRPr="00787B9A" w:rsidRDefault="000F3E19" w:rsidP="00603C9A">
      <w:pPr>
        <w:pStyle w:val="Bezodstpw"/>
        <w:tabs>
          <w:tab w:val="left" w:pos="1701"/>
        </w:tabs>
        <w:spacing w:line="360" w:lineRule="auto"/>
        <w:ind w:left="1080"/>
        <w:jc w:val="both"/>
        <w:rPr>
          <w:rFonts w:cs="Times New Roman"/>
        </w:rPr>
      </w:pPr>
      <w:r w:rsidRPr="00787B9A">
        <w:rPr>
          <w:rFonts w:cs="Times New Roman"/>
        </w:rPr>
        <w:t>II.</w:t>
      </w:r>
      <w:r w:rsidR="00603C9A" w:rsidRPr="00787B9A">
        <w:rPr>
          <w:rFonts w:cs="Times New Roman"/>
        </w:rPr>
        <w:tab/>
      </w:r>
      <w:r w:rsidRPr="00787B9A">
        <w:rPr>
          <w:rFonts w:cs="Times New Roman"/>
        </w:rPr>
        <w:t>Ochrona środowiska, w tym adaptacja do zmian klimatu</w:t>
      </w:r>
      <w:r w:rsidR="00603C9A" w:rsidRPr="00787B9A">
        <w:rPr>
          <w:rFonts w:cs="Times New Roman"/>
        </w:rPr>
        <w:t>.</w:t>
      </w:r>
    </w:p>
    <w:p w:rsidR="000F3E19" w:rsidRPr="00787B9A" w:rsidRDefault="000F3E19" w:rsidP="00603C9A">
      <w:pPr>
        <w:pStyle w:val="Bezodstpw"/>
        <w:tabs>
          <w:tab w:val="left" w:pos="1701"/>
        </w:tabs>
        <w:spacing w:line="360" w:lineRule="auto"/>
        <w:ind w:left="1080"/>
        <w:jc w:val="both"/>
        <w:rPr>
          <w:rFonts w:cs="Times New Roman"/>
        </w:rPr>
      </w:pPr>
      <w:r w:rsidRPr="00787B9A">
        <w:rPr>
          <w:rFonts w:cs="Times New Roman"/>
        </w:rPr>
        <w:t>III.</w:t>
      </w:r>
      <w:r w:rsidR="00603C9A" w:rsidRPr="00787B9A">
        <w:rPr>
          <w:rFonts w:cs="Times New Roman"/>
        </w:rPr>
        <w:tab/>
      </w:r>
      <w:r w:rsidRPr="00787B9A">
        <w:rPr>
          <w:rFonts w:cs="Times New Roman"/>
        </w:rPr>
        <w:t>Rozwój sieci drogowej TEN-T i transportu multimodalnego</w:t>
      </w:r>
      <w:r w:rsidR="00603C9A" w:rsidRPr="00787B9A">
        <w:rPr>
          <w:rFonts w:cs="Times New Roman"/>
        </w:rPr>
        <w:t>.</w:t>
      </w:r>
    </w:p>
    <w:p w:rsidR="000F3E19" w:rsidRPr="00787B9A" w:rsidRDefault="000F3E19" w:rsidP="00603C9A">
      <w:pPr>
        <w:pStyle w:val="Bezodstpw"/>
        <w:tabs>
          <w:tab w:val="left" w:pos="1701"/>
        </w:tabs>
        <w:spacing w:line="360" w:lineRule="auto"/>
        <w:ind w:left="1080"/>
        <w:jc w:val="both"/>
        <w:rPr>
          <w:rFonts w:cs="Times New Roman"/>
        </w:rPr>
      </w:pPr>
      <w:r w:rsidRPr="00787B9A">
        <w:rPr>
          <w:rFonts w:cs="Times New Roman"/>
        </w:rPr>
        <w:t>IV.</w:t>
      </w:r>
      <w:r w:rsidR="00603C9A" w:rsidRPr="00787B9A">
        <w:rPr>
          <w:rFonts w:cs="Times New Roman"/>
        </w:rPr>
        <w:tab/>
      </w:r>
      <w:r w:rsidRPr="00787B9A">
        <w:rPr>
          <w:rFonts w:cs="Times New Roman"/>
        </w:rPr>
        <w:t>Infrastruktura drogowa dla miast</w:t>
      </w:r>
      <w:r w:rsidR="00603C9A" w:rsidRPr="00787B9A">
        <w:rPr>
          <w:rFonts w:cs="Times New Roman"/>
        </w:rPr>
        <w:t>.</w:t>
      </w:r>
    </w:p>
    <w:p w:rsidR="000F3E19" w:rsidRPr="00787B9A" w:rsidRDefault="000F3E19" w:rsidP="00603C9A">
      <w:pPr>
        <w:pStyle w:val="Bezodstpw"/>
        <w:tabs>
          <w:tab w:val="left" w:pos="1701"/>
        </w:tabs>
        <w:spacing w:line="360" w:lineRule="auto"/>
        <w:ind w:left="1080"/>
        <w:jc w:val="both"/>
        <w:rPr>
          <w:rFonts w:cs="Times New Roman"/>
        </w:rPr>
      </w:pPr>
      <w:r w:rsidRPr="00787B9A">
        <w:rPr>
          <w:rFonts w:cs="Times New Roman"/>
        </w:rPr>
        <w:t>V.</w:t>
      </w:r>
      <w:r w:rsidR="00603C9A" w:rsidRPr="00787B9A">
        <w:rPr>
          <w:rFonts w:cs="Times New Roman"/>
        </w:rPr>
        <w:tab/>
      </w:r>
      <w:r w:rsidRPr="00787B9A">
        <w:rPr>
          <w:rFonts w:cs="Times New Roman"/>
        </w:rPr>
        <w:t>Rozwój transportu kolejowego w Polsce</w:t>
      </w:r>
      <w:r w:rsidR="00603C9A" w:rsidRPr="00787B9A">
        <w:rPr>
          <w:rFonts w:cs="Times New Roman"/>
        </w:rPr>
        <w:t>.</w:t>
      </w:r>
    </w:p>
    <w:p w:rsidR="000F3E19" w:rsidRPr="00787B9A" w:rsidRDefault="000F3E19" w:rsidP="00603C9A">
      <w:pPr>
        <w:pStyle w:val="Bezodstpw"/>
        <w:tabs>
          <w:tab w:val="left" w:pos="1701"/>
        </w:tabs>
        <w:spacing w:line="360" w:lineRule="auto"/>
        <w:ind w:left="1080"/>
        <w:jc w:val="both"/>
        <w:rPr>
          <w:rFonts w:cs="Times New Roman"/>
        </w:rPr>
      </w:pPr>
      <w:r w:rsidRPr="00787B9A">
        <w:rPr>
          <w:rFonts w:cs="Times New Roman"/>
        </w:rPr>
        <w:t>VI.</w:t>
      </w:r>
      <w:r w:rsidR="00603C9A" w:rsidRPr="00787B9A">
        <w:rPr>
          <w:rFonts w:cs="Times New Roman"/>
        </w:rPr>
        <w:tab/>
      </w:r>
      <w:r w:rsidRPr="00787B9A">
        <w:rPr>
          <w:rFonts w:cs="Times New Roman"/>
        </w:rPr>
        <w:t>Rozwój niskoemisyjnego transportu zbiorowego w miastach</w:t>
      </w:r>
      <w:r w:rsidR="00603C9A" w:rsidRPr="00787B9A">
        <w:rPr>
          <w:rFonts w:cs="Times New Roman"/>
        </w:rPr>
        <w:t>.</w:t>
      </w:r>
    </w:p>
    <w:p w:rsidR="000F3E19" w:rsidRPr="00787B9A" w:rsidRDefault="000F3E19" w:rsidP="00603C9A">
      <w:pPr>
        <w:pStyle w:val="Bezodstpw"/>
        <w:tabs>
          <w:tab w:val="left" w:pos="1701"/>
        </w:tabs>
        <w:spacing w:line="360" w:lineRule="auto"/>
        <w:ind w:left="1080"/>
        <w:jc w:val="both"/>
        <w:rPr>
          <w:rFonts w:cs="Times New Roman"/>
        </w:rPr>
      </w:pPr>
      <w:r w:rsidRPr="00787B9A">
        <w:rPr>
          <w:rFonts w:cs="Times New Roman"/>
        </w:rPr>
        <w:t>VII.</w:t>
      </w:r>
      <w:r w:rsidR="00603C9A" w:rsidRPr="00787B9A">
        <w:rPr>
          <w:rFonts w:cs="Times New Roman"/>
        </w:rPr>
        <w:tab/>
      </w:r>
      <w:r w:rsidRPr="00787B9A">
        <w:rPr>
          <w:rFonts w:cs="Times New Roman"/>
        </w:rPr>
        <w:t>Poprawa bezpieczeństwa energetycznego</w:t>
      </w:r>
      <w:r w:rsidR="00603C9A" w:rsidRPr="00787B9A">
        <w:rPr>
          <w:rFonts w:cs="Times New Roman"/>
        </w:rPr>
        <w:t>.</w:t>
      </w:r>
    </w:p>
    <w:p w:rsidR="000F3E19" w:rsidRPr="00787B9A" w:rsidRDefault="000F3E19" w:rsidP="00603C9A">
      <w:pPr>
        <w:pStyle w:val="Bezodstpw"/>
        <w:tabs>
          <w:tab w:val="left" w:pos="1701"/>
        </w:tabs>
        <w:spacing w:line="360" w:lineRule="auto"/>
        <w:ind w:left="1080"/>
        <w:jc w:val="both"/>
        <w:rPr>
          <w:rFonts w:cs="Times New Roman"/>
        </w:rPr>
      </w:pPr>
      <w:r w:rsidRPr="00787B9A">
        <w:rPr>
          <w:rFonts w:cs="Times New Roman"/>
        </w:rPr>
        <w:lastRenderedPageBreak/>
        <w:t>VIII.</w:t>
      </w:r>
      <w:r w:rsidR="00603C9A" w:rsidRPr="00787B9A">
        <w:rPr>
          <w:rFonts w:cs="Times New Roman"/>
        </w:rPr>
        <w:tab/>
      </w:r>
      <w:r w:rsidRPr="00787B9A">
        <w:rPr>
          <w:rFonts w:cs="Times New Roman"/>
        </w:rPr>
        <w:t>Ochrona dziedzictwa kulturowego i rozwój zasobów kultury</w:t>
      </w:r>
      <w:r w:rsidR="00603C9A" w:rsidRPr="00787B9A">
        <w:rPr>
          <w:rFonts w:cs="Times New Roman"/>
        </w:rPr>
        <w:t>.</w:t>
      </w:r>
    </w:p>
    <w:p w:rsidR="000F3E19" w:rsidRPr="00787B9A" w:rsidRDefault="000F3E19" w:rsidP="00603C9A">
      <w:pPr>
        <w:pStyle w:val="Bezodstpw"/>
        <w:tabs>
          <w:tab w:val="left" w:pos="1701"/>
        </w:tabs>
        <w:spacing w:line="360" w:lineRule="auto"/>
        <w:ind w:left="1080"/>
        <w:jc w:val="both"/>
        <w:rPr>
          <w:rFonts w:cs="Times New Roman"/>
        </w:rPr>
      </w:pPr>
      <w:r w:rsidRPr="00787B9A">
        <w:rPr>
          <w:rFonts w:cs="Times New Roman"/>
        </w:rPr>
        <w:t>IX.</w:t>
      </w:r>
      <w:r w:rsidR="00603C9A" w:rsidRPr="00787B9A">
        <w:rPr>
          <w:rFonts w:cs="Times New Roman"/>
        </w:rPr>
        <w:tab/>
      </w:r>
      <w:r w:rsidRPr="00787B9A">
        <w:rPr>
          <w:rFonts w:cs="Times New Roman"/>
        </w:rPr>
        <w:t>Wzmocnienie strategicznej infrastruktury ochrony zdrowia</w:t>
      </w:r>
      <w:r w:rsidR="00603C9A" w:rsidRPr="00787B9A">
        <w:rPr>
          <w:rFonts w:cs="Times New Roman"/>
        </w:rPr>
        <w:t>.</w:t>
      </w:r>
    </w:p>
    <w:p w:rsidR="000F3E19" w:rsidRPr="00787B9A" w:rsidRDefault="000F3E19" w:rsidP="00603C9A">
      <w:pPr>
        <w:pStyle w:val="Bezodstpw"/>
        <w:tabs>
          <w:tab w:val="left" w:pos="1701"/>
        </w:tabs>
        <w:spacing w:line="360" w:lineRule="auto"/>
        <w:ind w:left="1080"/>
        <w:jc w:val="both"/>
        <w:rPr>
          <w:rFonts w:cs="Times New Roman"/>
        </w:rPr>
      </w:pPr>
      <w:r w:rsidRPr="00787B9A">
        <w:rPr>
          <w:rFonts w:cs="Times New Roman"/>
        </w:rPr>
        <w:t>X.</w:t>
      </w:r>
      <w:r w:rsidR="00603C9A" w:rsidRPr="00787B9A">
        <w:rPr>
          <w:rFonts w:cs="Times New Roman"/>
        </w:rPr>
        <w:tab/>
      </w:r>
      <w:r w:rsidRPr="00787B9A">
        <w:rPr>
          <w:rFonts w:cs="Times New Roman"/>
        </w:rPr>
        <w:t>Pomoc techniczna</w:t>
      </w:r>
      <w:r w:rsidR="00603C9A" w:rsidRPr="00787B9A">
        <w:rPr>
          <w:rFonts w:cs="Times New Roman"/>
        </w:rPr>
        <w:t>.</w:t>
      </w:r>
    </w:p>
    <w:p w:rsidR="00603C9A" w:rsidRPr="00787B9A" w:rsidRDefault="00603C9A" w:rsidP="000F3E19">
      <w:pPr>
        <w:pStyle w:val="Standard"/>
        <w:spacing w:line="360" w:lineRule="auto"/>
        <w:ind w:left="349"/>
        <w:jc w:val="both"/>
        <w:rPr>
          <w:rFonts w:cs="Times New Roman"/>
        </w:rPr>
      </w:pPr>
    </w:p>
    <w:p w:rsidR="000B40FB" w:rsidRPr="00787B9A" w:rsidRDefault="000B40FB" w:rsidP="000F3E19">
      <w:pPr>
        <w:pStyle w:val="Standard"/>
        <w:spacing w:line="360" w:lineRule="auto"/>
        <w:ind w:left="349"/>
        <w:jc w:val="both"/>
        <w:rPr>
          <w:rFonts w:cs="Times New Roman"/>
        </w:rPr>
      </w:pPr>
      <w:r w:rsidRPr="00787B9A">
        <w:rPr>
          <w:rFonts w:cs="Times New Roman"/>
        </w:rPr>
        <w:t>Dokumenty zewnętrzne, na poziomie regionalnym, które wywarły wpływ na ostateczny kształt niniejszego Planu Gospodarki Niskoemis</w:t>
      </w:r>
      <w:r w:rsidR="00DA73FE" w:rsidRPr="00787B9A">
        <w:rPr>
          <w:rFonts w:cs="Times New Roman"/>
        </w:rPr>
        <w:t>yjnej Gminy Miasto Wąbrzeźno, i </w:t>
      </w:r>
      <w:r w:rsidRPr="00787B9A">
        <w:rPr>
          <w:rFonts w:cs="Times New Roman"/>
        </w:rPr>
        <w:t>których zapisy znalazły odzwierciedlenie w celach i zadaniach PGN to:</w:t>
      </w:r>
    </w:p>
    <w:p w:rsidR="006D7879" w:rsidRPr="00787B9A" w:rsidRDefault="006D7879" w:rsidP="007D1E1B">
      <w:pPr>
        <w:pStyle w:val="NormalnyWeb"/>
        <w:numPr>
          <w:ilvl w:val="0"/>
          <w:numId w:val="17"/>
        </w:numPr>
        <w:spacing w:before="0" w:beforeAutospacing="0" w:after="0" w:line="360" w:lineRule="auto"/>
        <w:jc w:val="both"/>
      </w:pPr>
      <w:r w:rsidRPr="00787B9A">
        <w:rPr>
          <w:b/>
          <w:bCs/>
        </w:rPr>
        <w:t xml:space="preserve">Program ochrony środowiska z planem gospodarki odpadami województwa kujawsko-pomorskiego na lata 2011-2014 z perspektywą na lata 2015-2018” </w:t>
      </w:r>
      <w:r w:rsidRPr="00787B9A">
        <w:t>(przyjęty uchwałą Sejmiku Województwa Kujaw</w:t>
      </w:r>
      <w:r w:rsidR="00DA73FE" w:rsidRPr="00787B9A">
        <w:t>sko-Pomorskiego Nr XVI/299/11 z </w:t>
      </w:r>
      <w:r w:rsidRPr="00787B9A">
        <w:t xml:space="preserve">dnia 19 grudnia 2011r.). Dokument ten określa w szczególności: cele ekologiczne, priorytety ekologiczne, rodzaj i harmonogram działań proekologicznych, środki niezbędne do osiągnięcia celów, w tym mechanizmy prawno-ekonomiczne i środki finansowe. </w:t>
      </w:r>
    </w:p>
    <w:p w:rsidR="006D7879" w:rsidRPr="00787B9A" w:rsidRDefault="006D7879" w:rsidP="006D7879">
      <w:pPr>
        <w:pStyle w:val="NormalnyWeb"/>
        <w:spacing w:before="0" w:beforeAutospacing="0" w:after="0" w:line="360" w:lineRule="auto"/>
        <w:ind w:left="720"/>
        <w:jc w:val="both"/>
      </w:pPr>
      <w:r w:rsidRPr="00787B9A">
        <w:t xml:space="preserve">Zapisy PGN dla Gminy Miasto Wąbrzeźno są spójne z zapisami Programu Ochrony Środowiska Województwa </w:t>
      </w:r>
      <w:r w:rsidR="00B050B1" w:rsidRPr="00787B9A">
        <w:t xml:space="preserve">Kujawsko-Pomorskiego </w:t>
      </w:r>
      <w:r w:rsidRPr="00787B9A">
        <w:t>w zakresie celu ekologicznego: Poprawa jakości środowiska, priorytetu: Poprawa jako</w:t>
      </w:r>
      <w:r w:rsidR="00DA73FE" w:rsidRPr="00787B9A">
        <w:t>ści powietrza atmosferycznego i </w:t>
      </w:r>
      <w:r w:rsidRPr="00787B9A">
        <w:t>ochrona klimatu. Głównym kierunkiem działań w obszarze omawianego priorytetu jest zachowanie jakości powietrza wraz ze standardami emisyjnymi poprzez: utrzymywanie emisji substancji do powietrza atmosferycznego poniżej poziomów dopuszczalnych, poziomów docelowych, z</w:t>
      </w:r>
      <w:r w:rsidR="00DA73FE" w:rsidRPr="00787B9A">
        <w:t>achowanie emisji co najmniej na </w:t>
      </w:r>
      <w:r w:rsidRPr="00787B9A">
        <w:t>poziomach dopuszczalnych, poziomów doc</w:t>
      </w:r>
      <w:r w:rsidR="00DA73FE" w:rsidRPr="00787B9A">
        <w:t>elowych, zmniejszanie emisji co </w:t>
      </w:r>
      <w:r w:rsidRPr="00787B9A">
        <w:t>najmniej do poziomów dopuszczalnych i poziomó</w:t>
      </w:r>
      <w:r w:rsidR="00D10E13" w:rsidRPr="00787B9A">
        <w:t>w docelowych na terenach, gdzie </w:t>
      </w:r>
      <w:r w:rsidRPr="00787B9A">
        <w:t xml:space="preserve">one nie są dotrzymywane, dążenie do zachowania poziomu celu długoterminowego, oraz przeciwdziałanie zmianom klimatu. </w:t>
      </w:r>
    </w:p>
    <w:p w:rsidR="006D7879" w:rsidRPr="00787B9A" w:rsidRDefault="006D7879" w:rsidP="007D1E1B">
      <w:pPr>
        <w:pStyle w:val="NormalnyWeb"/>
        <w:numPr>
          <w:ilvl w:val="0"/>
          <w:numId w:val="17"/>
        </w:numPr>
        <w:spacing w:before="0" w:beforeAutospacing="0" w:after="0" w:line="360" w:lineRule="auto"/>
        <w:jc w:val="both"/>
      </w:pPr>
      <w:r w:rsidRPr="00787B9A">
        <w:rPr>
          <w:b/>
          <w:bCs/>
        </w:rPr>
        <w:t>Program ochrony powietrza dla strefy kuja</w:t>
      </w:r>
      <w:r w:rsidR="00B050B1" w:rsidRPr="00787B9A">
        <w:rPr>
          <w:b/>
          <w:bCs/>
        </w:rPr>
        <w:t>wsko – pomorskiej ze względu na </w:t>
      </w:r>
      <w:r w:rsidRPr="00787B9A">
        <w:rPr>
          <w:b/>
          <w:bCs/>
        </w:rPr>
        <w:t xml:space="preserve">przekroczenie poziomów dopuszczalnych dla pył u PM10 i benzenu oraz poziomu docelowego dla arsenu </w:t>
      </w:r>
      <w:r w:rsidRPr="00787B9A">
        <w:t>(przyjęty uchwałą nr XXX/537/13 Sejmiku Województwa Kujawsko-Pomorskiego z dnia 28 stycznia 2013 r.). Jest dokumentem przygotowanym w celu określenia działań, który</w:t>
      </w:r>
      <w:r w:rsidR="00D10E13" w:rsidRPr="00787B9A">
        <w:t>ch realizacja ma doprowadzić do </w:t>
      </w:r>
      <w:r w:rsidRPr="00787B9A">
        <w:t>osiągnięcia wymaganej jakości powietrza. Wiąże się z tym konieczność identyfikacji przyczyn ponadnormatywnych stężeń poszczególnych zanieczyszczeń oraz rozważenia możliwych sposobów ograniczenia ich e</w:t>
      </w:r>
      <w:r w:rsidR="00D10E13" w:rsidRPr="00787B9A">
        <w:t xml:space="preserve">misji. W roku 2010 </w:t>
      </w:r>
      <w:r w:rsidR="00D10E13" w:rsidRPr="00787B9A">
        <w:lastRenderedPageBreak/>
        <w:t>na </w:t>
      </w:r>
      <w:r w:rsidRPr="00787B9A">
        <w:t>terenie województwa kujawsko-pomorskiego prowadzono pomiary b</w:t>
      </w:r>
      <w:r w:rsidR="00DA73FE" w:rsidRPr="00787B9A">
        <w:t>enzenu, pyłu PM10 i arsenu na 5 </w:t>
      </w:r>
      <w:r w:rsidRPr="00787B9A">
        <w:t>stacjach pomiarowych. Według klasyfikacji dokonanej ze względu na ochronę zdrowia ludzi wszystkie 4 strefy w województwie (aglomeracja bydgoska, miasto Toruń, miasto Włocławek oraz strefa kujawsko – pomorska, do której należy Gmina Miasto Wąbrzeźno) znalazły się w klasie C. Skutkuje to koniecznością sporządzenia programów ochrony powietrza. O zakwalifikowani</w:t>
      </w:r>
      <w:r w:rsidR="00DA73FE" w:rsidRPr="00787B9A">
        <w:t>u strefy kujawsko-pomorskiej do </w:t>
      </w:r>
      <w:r w:rsidRPr="00787B9A">
        <w:t xml:space="preserve">klasy C ze względu na niedotrzymanie dopuszczalnej częstości przekroczeń stężeń 24-godzinnych dla pyłu zawieszonego PM10, zadecydowały wyniki pomiarów stacji w Nakle nad Notecią oraz Koniczynce, gdzie dopuszczalne stężenie 24-godz. przekraczane było odpowiednio przez 107 i 56 </w:t>
      </w:r>
      <w:r w:rsidR="00DA73FE" w:rsidRPr="00787B9A">
        <w:t>dni. Zakwalifikowanie strefy do </w:t>
      </w:r>
      <w:r w:rsidRPr="00787B9A">
        <w:t>sporządzenia Programu ochrony powietrza potwierdziły wyniki uzyskane na stacji w Żninie, gdzie wystąpiło przekroczenie dopuszczalnej wartości średniorocznej pyłu PM10.</w:t>
      </w:r>
    </w:p>
    <w:p w:rsidR="006D7879" w:rsidRPr="00787B9A" w:rsidRDefault="006D7879" w:rsidP="006D7879">
      <w:pPr>
        <w:pStyle w:val="NormalnyWeb"/>
        <w:spacing w:before="0" w:beforeAutospacing="0" w:after="0" w:line="360" w:lineRule="auto"/>
        <w:ind w:left="720"/>
        <w:jc w:val="both"/>
      </w:pPr>
      <w:r w:rsidRPr="00787B9A">
        <w:t>W strefie kujawsko-pomorskiej konieczna jest redukcja emisji pyłu zawieszonego PM10, w celu dotrzymania wielkości dopuszczalnych. W przypadku arsenu i benzenu nie stwierdzono w modelowaniu przekroczeń o</w:t>
      </w:r>
      <w:r w:rsidR="00DA73FE" w:rsidRPr="00787B9A">
        <w:t>dpowiednio poziomu docelowego i </w:t>
      </w:r>
      <w:r w:rsidRPr="00787B9A">
        <w:t xml:space="preserve">dopuszczalnego na terenie strefy. </w:t>
      </w:r>
    </w:p>
    <w:p w:rsidR="006D7879" w:rsidRPr="00787B9A" w:rsidRDefault="006D7879" w:rsidP="006D7879">
      <w:pPr>
        <w:pStyle w:val="NormalnyWeb"/>
        <w:spacing w:before="0" w:beforeAutospacing="0" w:after="0" w:line="360" w:lineRule="auto"/>
        <w:ind w:left="720"/>
        <w:jc w:val="both"/>
      </w:pPr>
      <w:r w:rsidRPr="00787B9A">
        <w:t xml:space="preserve">Zagadnienia ochrony powietrza w zakresie pyłu zawieszonego, arsenu i benzenu winny być kompleksowo uwzględnianie również w strategicznych dokumentach Gminy Miasto Wąbrzeźno, a szczególnie w strategiach i planach energetycznych. </w:t>
      </w:r>
    </w:p>
    <w:p w:rsidR="006D7879" w:rsidRPr="00787B9A" w:rsidRDefault="006D7879" w:rsidP="007D1E1B">
      <w:pPr>
        <w:pStyle w:val="NormalnyWeb"/>
        <w:numPr>
          <w:ilvl w:val="0"/>
          <w:numId w:val="17"/>
        </w:numPr>
        <w:spacing w:before="0" w:beforeAutospacing="0" w:after="0" w:line="360" w:lineRule="auto"/>
        <w:jc w:val="both"/>
      </w:pPr>
      <w:r w:rsidRPr="00787B9A">
        <w:rPr>
          <w:b/>
          <w:bCs/>
        </w:rPr>
        <w:t>Strategia rozwoju województwa kujawsko - pomorskiego do roku 2020 – Plan modernizacji 2020+</w:t>
      </w:r>
      <w:r w:rsidRPr="00787B9A">
        <w:t xml:space="preserve"> (Załącznik do uchwały Nr XLI/693/13 Sejmiku Województwa Kujawsko - Pomorskiego z dnia 21 października 2013 r.). W dokumencie wyróżniono następujące priorytety:</w:t>
      </w:r>
    </w:p>
    <w:p w:rsidR="006D7879" w:rsidRPr="00787B9A" w:rsidRDefault="00551F20" w:rsidP="006D7879">
      <w:pPr>
        <w:pStyle w:val="NormalnyWeb"/>
        <w:spacing w:before="0" w:beforeAutospacing="0" w:after="0" w:line="360" w:lineRule="auto"/>
        <w:ind w:left="720"/>
        <w:jc w:val="both"/>
      </w:pPr>
      <w:r w:rsidRPr="00787B9A">
        <w:t>•</w:t>
      </w:r>
      <w:r w:rsidRPr="00787B9A">
        <w:tab/>
      </w:r>
      <w:r w:rsidR="006D7879" w:rsidRPr="00787B9A">
        <w:t>Konkurencyjna gospodarka</w:t>
      </w:r>
    </w:p>
    <w:p w:rsidR="006D7879" w:rsidRPr="00787B9A" w:rsidRDefault="00551F20" w:rsidP="006D7879">
      <w:pPr>
        <w:pStyle w:val="NormalnyWeb"/>
        <w:spacing w:before="0" w:beforeAutospacing="0" w:after="0" w:line="360" w:lineRule="auto"/>
        <w:ind w:left="720"/>
        <w:jc w:val="both"/>
      </w:pPr>
      <w:r w:rsidRPr="00787B9A">
        <w:t>•</w:t>
      </w:r>
      <w:r w:rsidRPr="00787B9A">
        <w:tab/>
      </w:r>
      <w:r w:rsidR="006D7879" w:rsidRPr="00787B9A">
        <w:t>Modernizacja przestrzeni wsi i miast</w:t>
      </w:r>
    </w:p>
    <w:p w:rsidR="006D7879" w:rsidRPr="00787B9A" w:rsidRDefault="00551F20" w:rsidP="006D7879">
      <w:pPr>
        <w:pStyle w:val="NormalnyWeb"/>
        <w:spacing w:before="0" w:beforeAutospacing="0" w:after="0" w:line="360" w:lineRule="auto"/>
        <w:ind w:left="720"/>
        <w:jc w:val="both"/>
      </w:pPr>
      <w:r w:rsidRPr="00787B9A">
        <w:t>•</w:t>
      </w:r>
      <w:r w:rsidRPr="00787B9A">
        <w:tab/>
      </w:r>
      <w:r w:rsidR="006D7879" w:rsidRPr="00787B9A">
        <w:t>Silna metropolia</w:t>
      </w:r>
    </w:p>
    <w:p w:rsidR="006D7879" w:rsidRPr="00787B9A" w:rsidRDefault="00551F20" w:rsidP="006D7879">
      <w:pPr>
        <w:pStyle w:val="NormalnyWeb"/>
        <w:spacing w:before="0" w:beforeAutospacing="0" w:after="0" w:line="360" w:lineRule="auto"/>
        <w:ind w:left="720"/>
        <w:jc w:val="both"/>
      </w:pPr>
      <w:r w:rsidRPr="00787B9A">
        <w:t>•</w:t>
      </w:r>
      <w:r w:rsidRPr="00787B9A">
        <w:tab/>
      </w:r>
      <w:r w:rsidR="006D7879" w:rsidRPr="00787B9A">
        <w:t>Nowoczesne społeczeństwo</w:t>
      </w:r>
    </w:p>
    <w:p w:rsidR="006D7879" w:rsidRPr="00787B9A" w:rsidRDefault="006D7879" w:rsidP="00B050B1">
      <w:pPr>
        <w:pStyle w:val="NormalnyWeb"/>
        <w:widowControl w:val="0"/>
        <w:spacing w:before="0" w:beforeAutospacing="0" w:after="0" w:line="360" w:lineRule="auto"/>
        <w:ind w:left="720"/>
        <w:jc w:val="both"/>
      </w:pPr>
      <w:r w:rsidRPr="00787B9A">
        <w:t>Zapisy PGN dla Gminy Miasto Wąbrzeźno znajdują odzwierciedlenie w celu strategicznym: Sprawne zarządzanie. Cel ten łączy się bezpośrednio z ideą zrównoważonego rozwoju, która rozumiana jest jako racjonalne i oszczędne gospodarowanie zasobami ekonomicznymi i środowiskowymi, na rzecz przyszłych pokoleń. W ramach realizacji tego celu określono m.in. zasadę zwiększen</w:t>
      </w:r>
      <w:r w:rsidR="00B050B1" w:rsidRPr="00787B9A">
        <w:t xml:space="preserve">ia </w:t>
      </w:r>
      <w:r w:rsidR="00B050B1" w:rsidRPr="00787B9A">
        <w:lastRenderedPageBreak/>
        <w:t>efektywności energetycznej i </w:t>
      </w:r>
      <w:r w:rsidRPr="00787B9A">
        <w:t>pozyskania energii z niskoemisyjnych źródeł – w której szczególnie istotne są kwestie rozwoju ene</w:t>
      </w:r>
      <w:r w:rsidR="00DA73FE" w:rsidRPr="00787B9A">
        <w:t>rgooszczędnego budownictwa oraz </w:t>
      </w:r>
      <w:r w:rsidRPr="00787B9A">
        <w:t xml:space="preserve">spełnianie minimalnych wymogów takich </w:t>
      </w:r>
      <w:r w:rsidR="00DA73FE" w:rsidRPr="00787B9A">
        <w:t>jak: efektywność energetyczna i </w:t>
      </w:r>
      <w:r w:rsidRPr="00787B9A">
        <w:t>oszczędność energii, zwłaszcza w odniesieniu do wszelkich projektów infrastrukturalnych</w:t>
      </w:r>
      <w:r w:rsidR="00B050B1" w:rsidRPr="00787B9A">
        <w:t>,</w:t>
      </w:r>
      <w:r w:rsidRPr="00787B9A">
        <w:t xml:space="preserve"> gdzie przewidziana jest budo</w:t>
      </w:r>
      <w:r w:rsidR="00B050B1" w:rsidRPr="00787B9A">
        <w:t>wa i </w:t>
      </w:r>
      <w:r w:rsidR="00DA73FE" w:rsidRPr="00787B9A">
        <w:t>modernizacja budynków oraz </w:t>
      </w:r>
      <w:r w:rsidRPr="00787B9A">
        <w:t>zapewnienie realn</w:t>
      </w:r>
      <w:r w:rsidR="00B050B1" w:rsidRPr="00787B9A">
        <w:t>ych mechanizmów preferencji dla </w:t>
      </w:r>
      <w:r w:rsidRPr="00787B9A">
        <w:t>projektów, maksymalizując oszczędność energii</w:t>
      </w:r>
      <w:r w:rsidR="00B050B1" w:rsidRPr="00787B9A">
        <w:t xml:space="preserve"> i efektywność energetyczną, co </w:t>
      </w:r>
      <w:r w:rsidRPr="00787B9A">
        <w:t>pobudza rozwój sektora budowlanego, zwiększa bezpieczeństwo energetyczne, zmniejsza emisję gazów cieplarnianych poprzez odzwierciedlenie w kryteriach wyboru projektów</w:t>
      </w:r>
      <w:r w:rsidR="00101111" w:rsidRPr="00787B9A">
        <w:t>.</w:t>
      </w:r>
    </w:p>
    <w:p w:rsidR="006D7879" w:rsidRPr="00787B9A" w:rsidRDefault="006D7879" w:rsidP="006D7879">
      <w:pPr>
        <w:pStyle w:val="NormalnyWeb"/>
        <w:spacing w:before="0" w:beforeAutospacing="0" w:after="0" w:line="360" w:lineRule="auto"/>
        <w:ind w:left="720"/>
        <w:jc w:val="both"/>
      </w:pPr>
      <w:r w:rsidRPr="00787B9A">
        <w:t>Do osiągnięcia poprawy jakości środowiska przyczy</w:t>
      </w:r>
      <w:r w:rsidR="00DA73FE" w:rsidRPr="00787B9A">
        <w:t>nią się działania podjęte przez </w:t>
      </w:r>
      <w:r w:rsidRPr="00787B9A">
        <w:t>Gminę Miasto Wąbrzeźno ukierunkowane na wsparcie gospodarki niskoemisyjnej, obejmujące poprawę efekt</w:t>
      </w:r>
      <w:r w:rsidR="00DA73FE" w:rsidRPr="00787B9A">
        <w:t>ywności energetycznej, rozwój i </w:t>
      </w:r>
      <w:r w:rsidRPr="00787B9A">
        <w:t xml:space="preserve">wykorzystanie technologii niskoemisyjnej. </w:t>
      </w:r>
    </w:p>
    <w:p w:rsidR="00603C9A" w:rsidRPr="00787B9A" w:rsidRDefault="006D7879" w:rsidP="00603C9A">
      <w:pPr>
        <w:pStyle w:val="NormalnyWeb"/>
        <w:numPr>
          <w:ilvl w:val="0"/>
          <w:numId w:val="17"/>
        </w:numPr>
        <w:spacing w:before="0" w:beforeAutospacing="0" w:after="0" w:line="360" w:lineRule="auto"/>
        <w:jc w:val="both"/>
        <w:rPr>
          <w:bCs/>
        </w:rPr>
      </w:pPr>
      <w:r w:rsidRPr="00787B9A">
        <w:rPr>
          <w:b/>
          <w:bCs/>
        </w:rPr>
        <w:t>Regionalny Program Operacyjny Województwa Kujawsko-Pomorskiego na lata 2014-2020</w:t>
      </w:r>
      <w:r w:rsidRPr="00787B9A">
        <w:t xml:space="preserve"> (przyjęty Uchwałą Nr 15/470/14 Zarządu Województwa Kujawsko-Pomorskiego z dnia 8 kwietnia 2014 r.). </w:t>
      </w:r>
      <w:r w:rsidR="00603C9A" w:rsidRPr="00787B9A">
        <w:rPr>
          <w:bCs/>
        </w:rPr>
        <w:t>Dokument jest podstawowym instrumentem realizacji celów Strategii rozwoju województwa kujawsko-pomorskiego do roku 2020 – Plan modernizacji 2020+. Strategia Programu jest w pełni spójna z celami krajowymi wskazanymi w Strategii Rozwoju Kraju do 2020 roku i jednocześnie zachowuje synergię z celami Strategii Europa 2020. Program zawiera streszczenie analizy społeczno-gospodarczej regionu wraz z wynikającymi z niej głównymi wyzwaniami rozwojowymi dla województwa, opis priorytetów wraz z uzasadnieniem, syntetyczny opis wdrażania, a także szacunkowy plan finansowy. Celem głównym RPO WK-P 2014-2020 jest uczynienie województwa kujawsko-pomorskiego konkurencyjnym i innowacyjnym regionem Europy oraz poprawa jakości życia jego mieszkańców.</w:t>
      </w:r>
      <w:r w:rsidR="00603C9A" w:rsidRPr="00787B9A">
        <w:rPr>
          <w:bCs/>
        </w:rPr>
        <w:br/>
        <w:t>Zapisy PGN dla Gminy Miasto Wąbrzeźno znajdują odzwierciedlenie w priorytecie inwestycyjnym:</w:t>
      </w:r>
    </w:p>
    <w:p w:rsidR="00603C9A" w:rsidRPr="00787B9A" w:rsidRDefault="00603C9A" w:rsidP="00603C9A">
      <w:pPr>
        <w:pStyle w:val="NormalnyWeb"/>
        <w:numPr>
          <w:ilvl w:val="1"/>
          <w:numId w:val="17"/>
        </w:numPr>
        <w:spacing w:before="0" w:beforeAutospacing="0" w:after="0" w:line="360" w:lineRule="auto"/>
        <w:jc w:val="both"/>
        <w:rPr>
          <w:bCs/>
        </w:rPr>
      </w:pPr>
      <w:r w:rsidRPr="00787B9A">
        <w:rPr>
          <w:bCs/>
        </w:rPr>
        <w:t>4.3 Wspieranie efektywności energetycznej, inteligentnego zarządzania energią i wykorzystania odnawialnych źródeł energii w infrastrukturze publicznej, w tym w budynkach publicznych i w sektorze mieszkaniowym.</w:t>
      </w:r>
    </w:p>
    <w:p w:rsidR="00603C9A" w:rsidRPr="00787B9A" w:rsidRDefault="00603C9A" w:rsidP="00603C9A">
      <w:pPr>
        <w:pStyle w:val="NormalnyWeb"/>
        <w:spacing w:before="0" w:beforeAutospacing="0" w:after="0" w:line="360" w:lineRule="auto"/>
        <w:ind w:left="1418"/>
        <w:jc w:val="both"/>
        <w:rPr>
          <w:bCs/>
        </w:rPr>
      </w:pPr>
      <w:r w:rsidRPr="00787B9A">
        <w:rPr>
          <w:bCs/>
        </w:rPr>
        <w:t xml:space="preserve">Cel szczegółowy: zwiększenie efektywności energetycznej budynków użyteczności publicznej i wielorodzinnych budynków mieszkaniowych. </w:t>
      </w:r>
      <w:r w:rsidRPr="00787B9A">
        <w:rPr>
          <w:bCs/>
        </w:rPr>
        <w:lastRenderedPageBreak/>
        <w:t xml:space="preserve">Efektem realizacji tego priorytetu będzie racjonalizacja zużycia i ograniczenie strat energii w sektorach publicznym i mieszkaniowym, co spowoduje zmniejszenie zapotrzebowania na energię. Poprawa efektywności energetycznej wpłynie również na obniżenie </w:t>
      </w:r>
      <w:r w:rsidR="00D72A9A" w:rsidRPr="00787B9A">
        <w:rPr>
          <w:bCs/>
        </w:rPr>
        <w:t>tzw. niskiej emisji, a także na </w:t>
      </w:r>
      <w:r w:rsidRPr="00787B9A">
        <w:rPr>
          <w:bCs/>
        </w:rPr>
        <w:t>poprawę sytuacji finansowej gospodarstw domowych.</w:t>
      </w:r>
    </w:p>
    <w:p w:rsidR="00603C9A" w:rsidRPr="00787B9A" w:rsidRDefault="00603C9A" w:rsidP="00603C9A">
      <w:pPr>
        <w:pStyle w:val="NormalnyWeb"/>
        <w:numPr>
          <w:ilvl w:val="1"/>
          <w:numId w:val="17"/>
        </w:numPr>
        <w:spacing w:before="0" w:beforeAutospacing="0" w:after="0" w:line="360" w:lineRule="auto"/>
        <w:jc w:val="both"/>
      </w:pPr>
      <w:r w:rsidRPr="00787B9A">
        <w:rPr>
          <w:bCs/>
        </w:rPr>
        <w:t>7.2. Zwiększanie mobilności regionalnej poprzez łączenie węzłów drugorzędnych i trzeciorzędnych z infrastrukturą TEN-T, w tym z węzłami multimodalnymi.</w:t>
      </w:r>
    </w:p>
    <w:p w:rsidR="00603C9A" w:rsidRPr="00787B9A" w:rsidRDefault="00603C9A" w:rsidP="00603C9A">
      <w:pPr>
        <w:pStyle w:val="NormalnyWeb"/>
        <w:spacing w:before="0" w:beforeAutospacing="0" w:after="0" w:line="360" w:lineRule="auto"/>
        <w:ind w:left="1418"/>
        <w:jc w:val="both"/>
      </w:pPr>
      <w:r w:rsidRPr="00787B9A">
        <w:rPr>
          <w:bCs/>
        </w:rPr>
        <w:t>Cel szczegółowy: zwiększenie dostępności transportowej oraz podniesienie poziomu bezpieczeństwa na drogach. Efektem realizacji tego priorytetu będzie zwiększenie dostępności transportowej w regionie kujawsko-pomorskim osiągane poprzez budowę, przebudowę i modernizację sieci drogowej, w taki sposób, aby usuwała niedobory w przepustowości oraz zapewniała połączenia regionalnej sieci transportowej z TENT. Inwestycje w infrastrukturę transportową będą uzupełniane inwestycjami w bezpieczeństwo ruchu drogowego (BRD) oraz tabor.</w:t>
      </w:r>
    </w:p>
    <w:p w:rsidR="006D7879" w:rsidRPr="00787B9A" w:rsidRDefault="006D7879" w:rsidP="007D1E1B">
      <w:pPr>
        <w:pStyle w:val="NormalnyWeb"/>
        <w:numPr>
          <w:ilvl w:val="0"/>
          <w:numId w:val="17"/>
        </w:numPr>
        <w:spacing w:before="0" w:beforeAutospacing="0" w:after="0" w:line="360" w:lineRule="auto"/>
        <w:jc w:val="both"/>
      </w:pPr>
      <w:r w:rsidRPr="00787B9A">
        <w:rPr>
          <w:b/>
          <w:bCs/>
        </w:rPr>
        <w:t>Plan Zagospodarowania Przestrzennego Województwa Kujawsko-Pomorskiego</w:t>
      </w:r>
      <w:r w:rsidRPr="00787B9A">
        <w:t xml:space="preserve"> (przyjęty uchwałą Nr XI/135/03 Sejmiku Woj</w:t>
      </w:r>
      <w:r w:rsidR="00DA73FE" w:rsidRPr="00787B9A">
        <w:t>ewództwa Kujawsko-Pomorskiego z </w:t>
      </w:r>
      <w:r w:rsidRPr="00787B9A">
        <w:t>dnia 26 czerwca 2003 r.). W chwili obecnej trwają prace nad jego aktualizacją (uchwała nr VII/91/07 Sejmiku Województwa</w:t>
      </w:r>
      <w:r w:rsidR="00101111" w:rsidRPr="00787B9A">
        <w:t xml:space="preserve"> Kujawsko-Pomorskiego z dnia 23 </w:t>
      </w:r>
      <w:r w:rsidRPr="00787B9A">
        <w:t>kwietnia 2007 r. w sprawie przystąpienia do sporządzenia zmiany planu zagospodarowania przestrzennego województwa kujawsko – pomorskiego, w jego granicach administracyjnych).</w:t>
      </w:r>
    </w:p>
    <w:p w:rsidR="006D7879" w:rsidRPr="00787B9A" w:rsidRDefault="006D7879" w:rsidP="006D7879">
      <w:pPr>
        <w:pStyle w:val="NormalnyWeb"/>
        <w:spacing w:before="0" w:beforeAutospacing="0" w:after="0" w:line="360" w:lineRule="auto"/>
        <w:ind w:left="720"/>
        <w:jc w:val="both"/>
      </w:pPr>
      <w:r w:rsidRPr="00787B9A">
        <w:t>Plan zagospodarowania przestrzennego określa zasady organizacji struktury przestrzennej województwa oraz zasady i kierunki zagospodarowania przestrzennego w przekroju podstawowych komponentów przestrzeni, w tym:</w:t>
      </w:r>
    </w:p>
    <w:p w:rsidR="006D7879" w:rsidRPr="00787B9A" w:rsidRDefault="006D7879" w:rsidP="00F71669">
      <w:pPr>
        <w:pStyle w:val="NormalnyWeb"/>
        <w:numPr>
          <w:ilvl w:val="1"/>
          <w:numId w:val="7"/>
        </w:numPr>
        <w:spacing w:before="0" w:beforeAutospacing="0" w:after="0" w:line="360" w:lineRule="auto"/>
        <w:jc w:val="both"/>
      </w:pPr>
      <w:r w:rsidRPr="00787B9A">
        <w:t>kierunki rozwoju sieci osadniczej,</w:t>
      </w:r>
    </w:p>
    <w:p w:rsidR="006D7879" w:rsidRPr="00787B9A" w:rsidRDefault="006D7879" w:rsidP="00F71669">
      <w:pPr>
        <w:pStyle w:val="NormalnyWeb"/>
        <w:numPr>
          <w:ilvl w:val="1"/>
          <w:numId w:val="7"/>
        </w:numPr>
        <w:spacing w:before="0" w:beforeAutospacing="0" w:after="0" w:line="360" w:lineRule="auto"/>
        <w:jc w:val="both"/>
      </w:pPr>
      <w:r w:rsidRPr="00787B9A">
        <w:t>kierunki ochrony i kształtowania środowiska przyrodniczego i kulturowego,</w:t>
      </w:r>
    </w:p>
    <w:p w:rsidR="006D7879" w:rsidRPr="00787B9A" w:rsidRDefault="006D7879" w:rsidP="00F71669">
      <w:pPr>
        <w:pStyle w:val="NormalnyWeb"/>
        <w:numPr>
          <w:ilvl w:val="1"/>
          <w:numId w:val="7"/>
        </w:numPr>
        <w:spacing w:before="0" w:beforeAutospacing="0" w:after="0" w:line="360" w:lineRule="auto"/>
        <w:jc w:val="both"/>
      </w:pPr>
      <w:r w:rsidRPr="00787B9A">
        <w:t>kierunki rozwoju komunikacji i infrastruktury technicznej,</w:t>
      </w:r>
    </w:p>
    <w:p w:rsidR="006D7879" w:rsidRPr="00787B9A" w:rsidRDefault="006D7879" w:rsidP="00F71669">
      <w:pPr>
        <w:pStyle w:val="NormalnyWeb"/>
        <w:numPr>
          <w:ilvl w:val="1"/>
          <w:numId w:val="7"/>
        </w:numPr>
        <w:spacing w:before="0" w:beforeAutospacing="0" w:after="0" w:line="360" w:lineRule="auto"/>
        <w:jc w:val="both"/>
      </w:pPr>
      <w:r w:rsidRPr="00787B9A">
        <w:t>kierunki polityki przestrzennej w zakresie obronności i bezpieczeństwa państwa.</w:t>
      </w:r>
    </w:p>
    <w:p w:rsidR="006D7879" w:rsidRPr="00787B9A" w:rsidRDefault="006D7879" w:rsidP="00296964">
      <w:pPr>
        <w:pStyle w:val="NormalnyWeb"/>
        <w:spacing w:before="0" w:beforeAutospacing="0" w:after="0" w:line="360" w:lineRule="auto"/>
        <w:ind w:left="720"/>
        <w:jc w:val="both"/>
      </w:pPr>
      <w:r w:rsidRPr="00787B9A">
        <w:t xml:space="preserve">Kierunkiem działań planistycznych w zakresie komunikacji jest poprawa powiązań podnoszących atrakcyjność regionu. Rozwój systemów gazowniczych i wodno- </w:t>
      </w:r>
      <w:r w:rsidRPr="00787B9A">
        <w:lastRenderedPageBreak/>
        <w:t>ściekowych wpłynie na podniesienie jakości życia mieszkańców oraz poprawę czystości powietrza atmosferycznego i wód. Rozbudowa systemów energetycznych zapewni bezpieczeństwo energetyczne województwa jak również zagwarantuje odbiorcom dostawę energii elektrycznej zgodnej z wymaganymi standarda</w:t>
      </w:r>
      <w:r w:rsidR="00296964" w:rsidRPr="00787B9A">
        <w:t>mi i </w:t>
      </w:r>
      <w:r w:rsidRPr="00787B9A">
        <w:t>normami ogólnokrajowymi.</w:t>
      </w:r>
    </w:p>
    <w:p w:rsidR="00A636FF" w:rsidRPr="00787B9A" w:rsidRDefault="00A636FF" w:rsidP="00296964">
      <w:pPr>
        <w:pStyle w:val="NormalnyWeb"/>
        <w:spacing w:before="0" w:beforeAutospacing="0" w:after="0" w:line="360" w:lineRule="auto"/>
        <w:ind w:left="720"/>
        <w:jc w:val="both"/>
      </w:pPr>
    </w:p>
    <w:p w:rsidR="001326D5" w:rsidRPr="00787B9A" w:rsidRDefault="001326D5" w:rsidP="001326D5">
      <w:pPr>
        <w:pStyle w:val="NormalnyWeb"/>
        <w:spacing w:before="0" w:beforeAutospacing="0" w:after="0" w:line="360" w:lineRule="auto"/>
        <w:jc w:val="both"/>
      </w:pPr>
      <w:r w:rsidRPr="00787B9A">
        <w:t>Plan Gospodarki Niskoemisyjnej Gminy Miasto Wąbrzeźno odzwierciedla również zapisy następujących dokumentów uchwalanych na szczeblu powiatowym:</w:t>
      </w:r>
    </w:p>
    <w:p w:rsidR="001326D5" w:rsidRPr="00787B9A" w:rsidRDefault="001326D5" w:rsidP="001326D5">
      <w:pPr>
        <w:pStyle w:val="Standard"/>
        <w:numPr>
          <w:ilvl w:val="1"/>
          <w:numId w:val="7"/>
        </w:numPr>
        <w:spacing w:line="360" w:lineRule="auto"/>
        <w:ind w:left="709"/>
        <w:jc w:val="both"/>
        <w:rPr>
          <w:rFonts w:cs="Times New Roman"/>
        </w:rPr>
      </w:pPr>
      <w:r w:rsidRPr="00787B9A">
        <w:rPr>
          <w:rFonts w:cs="Times New Roman"/>
          <w:b/>
        </w:rPr>
        <w:t>Program Ochrony Środowiska Powiatu Wąbrzeskiego. Aktualizacja na lata 2012-2015 z perspektywą na lata 2016-2019</w:t>
      </w:r>
      <w:r w:rsidRPr="00787B9A">
        <w:rPr>
          <w:rFonts w:cs="Times New Roman"/>
        </w:rPr>
        <w:t xml:space="preserve"> (dokument przyjęty Uchwałą Nr XXII/119/2012 Rady Powiatu w Wąbrzeźnie z dnia 29 października 2012 r.). Program określa w szczególności: cele ekologiczne, priorytety ekologiczne, rodzaj i harmonogram przedsięwzięć ekologicznych, środki niezbędne do osiągnięcia celów, w tym mechanizmy prawno-ekonomiczne i środki finansowe. Celem kierunkowym Programu (do roku 2019) w zakresie ochrony powietrza jest utrzymanie jakości powietrza na obecnym poziomie (klasa A), a celem średniookresowym (do roku 2015) zminimalizowanie istniejących lokalnie uciążliwości związanych z emisją niską i zanieczyszczeniami przemysłowymi.</w:t>
      </w:r>
    </w:p>
    <w:p w:rsidR="001326D5" w:rsidRPr="00787B9A" w:rsidRDefault="001326D5" w:rsidP="001326D5">
      <w:pPr>
        <w:pStyle w:val="Standard"/>
        <w:numPr>
          <w:ilvl w:val="1"/>
          <w:numId w:val="7"/>
        </w:numPr>
        <w:spacing w:line="360" w:lineRule="auto"/>
        <w:ind w:left="709"/>
        <w:jc w:val="both"/>
        <w:rPr>
          <w:rFonts w:cs="Times New Roman"/>
        </w:rPr>
      </w:pPr>
      <w:r w:rsidRPr="00787B9A">
        <w:rPr>
          <w:rFonts w:cs="Times New Roman"/>
          <w:b/>
        </w:rPr>
        <w:t>Strategia Rozwoju Powiatu Wąbrzeskiego na lata 2013-2020</w:t>
      </w:r>
      <w:r w:rsidRPr="00787B9A">
        <w:rPr>
          <w:rFonts w:cs="Times New Roman"/>
        </w:rPr>
        <w:t xml:space="preserve"> (przyjęta Uchwałą Nr XXV/142/2013 Rady Powiatu w Wąbrzeźnie z dnia 21 lutego 2013 r.). W planie strategii określone zostały cztery cele strategiczne (Rozwój przedsiębiorczości i nowoczesnego rolnictwa, Rozwój turystyki, agroturystyki oraz sportu i rekreacji, Wzrost aktywności i integracji mieszkańców, Poprawa warunków życia), w ramach których określono cele operacyjne i działania na lata 2013 – 2020 m.in.: Poprawa i rozbudowa infrastruktury technicznej – działanie: Wspieranie rozwoju odnawialnych źródeł energii.</w:t>
      </w:r>
    </w:p>
    <w:p w:rsidR="001326D5" w:rsidRPr="00787B9A" w:rsidRDefault="001326D5" w:rsidP="0071783C">
      <w:pPr>
        <w:pStyle w:val="Standard"/>
        <w:spacing w:line="360" w:lineRule="auto"/>
        <w:jc w:val="both"/>
        <w:rPr>
          <w:rFonts w:cs="Times New Roman"/>
        </w:rPr>
      </w:pPr>
    </w:p>
    <w:p w:rsidR="000B40FB" w:rsidRPr="00787B9A" w:rsidRDefault="000B40FB" w:rsidP="005A2237">
      <w:pPr>
        <w:pStyle w:val="NormalnyWeb"/>
        <w:spacing w:before="0" w:beforeAutospacing="0" w:after="0" w:line="360" w:lineRule="auto"/>
        <w:jc w:val="both"/>
      </w:pPr>
      <w:r w:rsidRPr="00787B9A">
        <w:t>Plan Gospodarki Niskoemisyjnej Gminy Miasto Wąbrzeźno powiązany jest przede wszystkim z szeregiem dokumentów gminnych, które stanowią wewnętrzne uwarunkowania niniejszego planu. Dokumentami, które w istotny sposób determinuj</w:t>
      </w:r>
      <w:r w:rsidR="00DA73FE" w:rsidRPr="00787B9A">
        <w:t>ą zawartość merytoryczną i </w:t>
      </w:r>
      <w:r w:rsidRPr="00787B9A">
        <w:t>wewnętrzną spójność PGN są:</w:t>
      </w:r>
    </w:p>
    <w:p w:rsidR="000B40FB" w:rsidRPr="00787B9A" w:rsidRDefault="000B40FB" w:rsidP="00F71669">
      <w:pPr>
        <w:pStyle w:val="Standard"/>
        <w:numPr>
          <w:ilvl w:val="1"/>
          <w:numId w:val="7"/>
        </w:numPr>
        <w:spacing w:line="360" w:lineRule="auto"/>
        <w:ind w:left="709"/>
        <w:jc w:val="both"/>
        <w:rPr>
          <w:rFonts w:cs="Times New Roman"/>
        </w:rPr>
      </w:pPr>
      <w:r w:rsidRPr="00787B9A">
        <w:rPr>
          <w:rFonts w:cs="Times New Roman"/>
          <w:b/>
        </w:rPr>
        <w:t>Lokalny Program Rewitalizacji dla Miasta Wąbrzeźno na lata 2009-2015</w:t>
      </w:r>
      <w:r w:rsidRPr="00787B9A">
        <w:rPr>
          <w:rFonts w:cs="Times New Roman"/>
        </w:rPr>
        <w:t xml:space="preserve"> </w:t>
      </w:r>
      <w:r w:rsidR="00603C9A" w:rsidRPr="00787B9A">
        <w:rPr>
          <w:rFonts w:cs="Times New Roman"/>
        </w:rPr>
        <w:t xml:space="preserve">(Załącznik do Uchwały Nr XXXII/217/09 Rady Miejskiej w Wąbrzeźnie z dnia </w:t>
      </w:r>
      <w:r w:rsidR="00603C9A" w:rsidRPr="00787B9A">
        <w:rPr>
          <w:rFonts w:cs="Times New Roman"/>
        </w:rPr>
        <w:lastRenderedPageBreak/>
        <w:t xml:space="preserve">17 czerwca 2009 r.), w którym propozycjami projektów złożonymi na kartach projektów była m.in. termomodernizacja szeregu budynków mieszkalnych przewidziana do 2013 r. Realizacja projektu termomodernizacyjnego przyczyniła się do obniżenia kosztów ponoszonych na ogrzewanie, a co za tym idzie ograniczenie szkodliwej emisji do atmosfery poprzez zmniejszenie zapotrzebowania na ciepło budynków mieszkalnych i użyteczności publicznej. W chwili obecnej trwają </w:t>
      </w:r>
      <w:r w:rsidR="00D153BA" w:rsidRPr="00787B9A">
        <w:rPr>
          <w:rFonts w:cs="Times New Roman"/>
        </w:rPr>
        <w:t>prace nad </w:t>
      </w:r>
      <w:r w:rsidR="00603C9A" w:rsidRPr="00787B9A">
        <w:rPr>
          <w:rFonts w:cs="Times New Roman"/>
        </w:rPr>
        <w:t>aktualizacją tego dokumentu.</w:t>
      </w:r>
    </w:p>
    <w:p w:rsidR="00603C9A" w:rsidRPr="00787B9A" w:rsidRDefault="000B40FB" w:rsidP="00603C9A">
      <w:pPr>
        <w:pStyle w:val="Standard"/>
        <w:numPr>
          <w:ilvl w:val="1"/>
          <w:numId w:val="7"/>
        </w:numPr>
        <w:spacing w:line="360" w:lineRule="auto"/>
        <w:ind w:left="709"/>
        <w:jc w:val="both"/>
        <w:rPr>
          <w:rFonts w:cs="Times New Roman"/>
        </w:rPr>
      </w:pPr>
      <w:r w:rsidRPr="00787B9A">
        <w:rPr>
          <w:rFonts w:cs="Times New Roman"/>
          <w:b/>
        </w:rPr>
        <w:t>Strategia Rozwoju Miasta Wąbrzeźno na lata 2011-2030</w:t>
      </w:r>
      <w:r w:rsidRPr="00787B9A">
        <w:rPr>
          <w:rFonts w:cs="Times New Roman"/>
        </w:rPr>
        <w:t xml:space="preserve"> (Załącznik do Uchwały Nr V/18/11 Rady Miejskiej w Wąbrzeźnie z dnia 28 stycznia 2011 r.). Zakłada m.in. dostosowanie infrastruktury edukacyjnej i sportowej do zmieniających się standardów i potrzeb (w tym modernizacja i termomodernizacja budynków).</w:t>
      </w:r>
      <w:r w:rsidR="00603C9A" w:rsidRPr="00787B9A">
        <w:rPr>
          <w:rFonts w:cs="Times New Roman"/>
        </w:rPr>
        <w:t xml:space="preserve"> W chwili obecnej trwają prace nad aktualizacją tego dokumentu.</w:t>
      </w:r>
    </w:p>
    <w:p w:rsidR="000B40FB" w:rsidRPr="00787B9A" w:rsidRDefault="000B40FB" w:rsidP="00F71669">
      <w:pPr>
        <w:pStyle w:val="Standard"/>
        <w:numPr>
          <w:ilvl w:val="1"/>
          <w:numId w:val="7"/>
        </w:numPr>
        <w:spacing w:line="360" w:lineRule="auto"/>
        <w:ind w:left="709"/>
        <w:jc w:val="both"/>
        <w:rPr>
          <w:rFonts w:cs="Times New Roman"/>
        </w:rPr>
      </w:pPr>
      <w:r w:rsidRPr="00787B9A">
        <w:rPr>
          <w:rFonts w:cs="Times New Roman"/>
          <w:b/>
        </w:rPr>
        <w:t>Miejscowy Plan Zagospodarowania Przestrzennego</w:t>
      </w:r>
      <w:r w:rsidRPr="00787B9A">
        <w:rPr>
          <w:rFonts w:cs="Times New Roman"/>
        </w:rPr>
        <w:t xml:space="preserve"> (przyjęty uchwałą </w:t>
      </w:r>
      <w:r w:rsidR="00DA73FE" w:rsidRPr="00787B9A">
        <w:rPr>
          <w:rFonts w:cs="Times New Roman"/>
        </w:rPr>
        <w:t>Nr </w:t>
      </w:r>
      <w:r w:rsidRPr="00787B9A">
        <w:rPr>
          <w:rFonts w:cs="Times New Roman"/>
        </w:rPr>
        <w:t>XXI/133/2004 Rady Miejskiej w Wąbrzeźnie z dnia 24 czerwca 2004 r.), w którym jako ogólne zasady dotyczące zaopatrzenia w energie cieplną i gaz us</w:t>
      </w:r>
      <w:r w:rsidR="00DA73FE" w:rsidRPr="00787B9A">
        <w:rPr>
          <w:rFonts w:cs="Times New Roman"/>
        </w:rPr>
        <w:t>talono, że </w:t>
      </w:r>
      <w:r w:rsidRPr="00787B9A">
        <w:rPr>
          <w:rFonts w:cs="Times New Roman"/>
        </w:rPr>
        <w:t xml:space="preserve">wszystkie budynki muszą posiadać zbiorowe lub indywidualne źródła dostarczania ciepła w stopniu wystarczającym dla prawidłowego użytkowania zgodnego z funkcją, z zaleceniem wykorzystania energii elektrycznej, </w:t>
      </w:r>
      <w:r w:rsidR="00DA73FE" w:rsidRPr="00787B9A">
        <w:rPr>
          <w:rFonts w:cs="Times New Roman"/>
        </w:rPr>
        <w:t>gazu, oleju niskosiarkowego lub </w:t>
      </w:r>
      <w:r w:rsidRPr="00787B9A">
        <w:rPr>
          <w:rFonts w:cs="Times New Roman"/>
        </w:rPr>
        <w:t xml:space="preserve">odnawialnych źródeł energii. Zmieniając zapisy miejscowego planu zagospodarowania przestrzennego miasta Wąbrzeźno dla kolejnych obszarów miasta, w ustaleniach dotyczących poszczególnych terenów </w:t>
      </w:r>
      <w:r w:rsidR="00DA73FE" w:rsidRPr="00787B9A">
        <w:rPr>
          <w:rFonts w:cs="Times New Roman"/>
        </w:rPr>
        <w:t>(głównie mieszkaniowych jedno i </w:t>
      </w:r>
      <w:r w:rsidRPr="00787B9A">
        <w:rPr>
          <w:rFonts w:cs="Times New Roman"/>
        </w:rPr>
        <w:t>wielorodzinnych, usług kultury, sportu i rekreacji) wprowadzono w planie zasadę ochrony środowiska, przyrody i krajobrazu kulturowego w postaci nakazu stosowania proekologicznych systemów grzewczych o niskiej emisji zanieczyszczeń do powietrza lub bez emisji. Zapisy miejscowego planu zagos</w:t>
      </w:r>
      <w:r w:rsidR="00DA73FE" w:rsidRPr="00787B9A">
        <w:rPr>
          <w:rFonts w:cs="Times New Roman"/>
        </w:rPr>
        <w:t>podarowania przestrzennego nie </w:t>
      </w:r>
      <w:r w:rsidRPr="00787B9A">
        <w:rPr>
          <w:rFonts w:cs="Times New Roman"/>
        </w:rPr>
        <w:t>naruszają ustaleń Studium uwarunkowań i kierunków zagospodarowania przestrzennego Miasta Wąbrzeźna (przyjętego uchw</w:t>
      </w:r>
      <w:r w:rsidR="00DA73FE" w:rsidRPr="00787B9A">
        <w:rPr>
          <w:rFonts w:cs="Times New Roman"/>
        </w:rPr>
        <w:t>ałą nr X/93/99 Rady Miejskiej w </w:t>
      </w:r>
      <w:r w:rsidRPr="00787B9A">
        <w:rPr>
          <w:rFonts w:cs="Times New Roman"/>
        </w:rPr>
        <w:t>Wąbrzeźnie z dnia 6 grudnia 1999 r.)</w:t>
      </w:r>
    </w:p>
    <w:p w:rsidR="000B40FB" w:rsidRPr="00787B9A" w:rsidRDefault="000B40FB" w:rsidP="00F71669">
      <w:pPr>
        <w:pStyle w:val="Standard"/>
        <w:numPr>
          <w:ilvl w:val="1"/>
          <w:numId w:val="7"/>
        </w:numPr>
        <w:spacing w:line="360" w:lineRule="auto"/>
        <w:ind w:left="709"/>
        <w:jc w:val="both"/>
        <w:rPr>
          <w:rFonts w:cs="Times New Roman"/>
        </w:rPr>
      </w:pPr>
      <w:r w:rsidRPr="00787B9A">
        <w:rPr>
          <w:rFonts w:cs="Times New Roman"/>
          <w:b/>
        </w:rPr>
        <w:t>Wieloletnia Prognoza Finansowa Miasta Wąbrzeźna na lata 2014 – 2034</w:t>
      </w:r>
      <w:r w:rsidRPr="00787B9A">
        <w:rPr>
          <w:rFonts w:cs="Times New Roman"/>
        </w:rPr>
        <w:t xml:space="preserve"> (Uchwała Nr XXVI/264/13 Rady Miasta Wąbrzeźno z dnia 30 grudnia 2013 r.), Wieloletnia Prognoza Finansowa Miasta Wąbrzeźna na lata 2015 – 2034 (projekt) – zakłada m.in. wyda</w:t>
      </w:r>
      <w:r w:rsidR="0017677F" w:rsidRPr="00787B9A">
        <w:rPr>
          <w:rFonts w:cs="Times New Roman"/>
        </w:rPr>
        <w:t>tki na budowę sieci oświetlenia</w:t>
      </w:r>
      <w:r w:rsidR="00183B2E" w:rsidRPr="00787B9A">
        <w:rPr>
          <w:rFonts w:cs="Times New Roman"/>
        </w:rPr>
        <w:t xml:space="preserve"> oraz </w:t>
      </w:r>
      <w:r w:rsidR="004D3CFE" w:rsidRPr="00787B9A">
        <w:rPr>
          <w:rFonts w:cs="Times New Roman"/>
        </w:rPr>
        <w:t>„p</w:t>
      </w:r>
      <w:r w:rsidR="00183B2E" w:rsidRPr="00787B9A">
        <w:rPr>
          <w:rFonts w:cs="Times New Roman"/>
        </w:rPr>
        <w:t>rzebudow</w:t>
      </w:r>
      <w:r w:rsidR="004D3CFE" w:rsidRPr="00787B9A">
        <w:rPr>
          <w:rFonts w:cs="Times New Roman"/>
        </w:rPr>
        <w:t>ę</w:t>
      </w:r>
      <w:r w:rsidR="00183B2E" w:rsidRPr="00787B9A">
        <w:rPr>
          <w:rFonts w:cs="Times New Roman"/>
        </w:rPr>
        <w:t xml:space="preserve"> ulicy Generała Pruszyńskiego w Wąbrzeźnie”;</w:t>
      </w:r>
    </w:p>
    <w:p w:rsidR="000B40FB" w:rsidRPr="00787B9A" w:rsidRDefault="000B40FB" w:rsidP="00F71669">
      <w:pPr>
        <w:pStyle w:val="Standard"/>
        <w:numPr>
          <w:ilvl w:val="1"/>
          <w:numId w:val="7"/>
        </w:numPr>
        <w:spacing w:line="360" w:lineRule="auto"/>
        <w:ind w:left="709"/>
        <w:jc w:val="both"/>
        <w:rPr>
          <w:rFonts w:cs="Times New Roman"/>
        </w:rPr>
      </w:pPr>
      <w:r w:rsidRPr="00787B9A">
        <w:rPr>
          <w:rFonts w:cs="Times New Roman"/>
          <w:b/>
        </w:rPr>
        <w:lastRenderedPageBreak/>
        <w:t>Aktualizacja Programu Ochrony Środowisk</w:t>
      </w:r>
      <w:r w:rsidR="004D3CFE" w:rsidRPr="00787B9A">
        <w:rPr>
          <w:rFonts w:cs="Times New Roman"/>
          <w:b/>
        </w:rPr>
        <w:t>a dla Gminy Miasto Wąbrzeźno na </w:t>
      </w:r>
      <w:r w:rsidRPr="00787B9A">
        <w:rPr>
          <w:rFonts w:cs="Times New Roman"/>
          <w:b/>
        </w:rPr>
        <w:t>lata 2013–2016 z perspektywą na lata 2017 – 2020</w:t>
      </w:r>
      <w:r w:rsidR="00DA73FE" w:rsidRPr="00787B9A">
        <w:rPr>
          <w:rFonts w:cs="Times New Roman"/>
        </w:rPr>
        <w:t xml:space="preserve"> (przyjęta uchwałą Nr </w:t>
      </w:r>
      <w:r w:rsidRPr="00787B9A">
        <w:rPr>
          <w:rFonts w:cs="Times New Roman"/>
        </w:rPr>
        <w:t xml:space="preserve">XXXIII/240/13 Rady Miejskiej w Wąbrzeźnie z </w:t>
      </w:r>
      <w:r w:rsidR="00DA73FE" w:rsidRPr="00787B9A">
        <w:rPr>
          <w:rFonts w:cs="Times New Roman"/>
        </w:rPr>
        <w:t>dnia 20 września 2013 r.). Jest </w:t>
      </w:r>
      <w:r w:rsidRPr="00787B9A">
        <w:rPr>
          <w:rFonts w:cs="Times New Roman"/>
        </w:rPr>
        <w:t>aktualizacją programu ochrony środowiska Gminy Miasto Wąbrzeźno na lata 2013 – 2016 z perspektywą na lata 2017 – 2020. W dokumencie wyróżniono pięć istotnych aspektów środowiskowych Gminy Miasto Wąbrzeźno, dla których wyróżniono priorytety ekologiczne, cele ekologiczne i zadania realizowane dla ich osiągnięcia. Zapisy PGN dla Gminy Miasto Wąbrzeźno znajdują odzwierciedlenie w:</w:t>
      </w:r>
    </w:p>
    <w:p w:rsidR="000B40FB" w:rsidRPr="00787B9A" w:rsidRDefault="000B40FB" w:rsidP="00F71669">
      <w:pPr>
        <w:pStyle w:val="Standard"/>
        <w:numPr>
          <w:ilvl w:val="1"/>
          <w:numId w:val="7"/>
        </w:numPr>
        <w:spacing w:line="360" w:lineRule="auto"/>
        <w:jc w:val="both"/>
        <w:rPr>
          <w:rFonts w:cs="Times New Roman"/>
        </w:rPr>
      </w:pPr>
      <w:r w:rsidRPr="00787B9A">
        <w:rPr>
          <w:rFonts w:cs="Times New Roman"/>
        </w:rPr>
        <w:t>Priorytecie 2: Ograniczanie emisji zanieczyszczeń do środowiska, dla którego określono dwa cele środowiskowe: redukcja emisji SO2</w:t>
      </w:r>
      <w:r w:rsidR="003F49EC" w:rsidRPr="00787B9A">
        <w:rPr>
          <w:rFonts w:cs="Times New Roman"/>
        </w:rPr>
        <w:t>,</w:t>
      </w:r>
      <w:r w:rsidRPr="00787B9A">
        <w:rPr>
          <w:rFonts w:cs="Times New Roman"/>
        </w:rPr>
        <w:t xml:space="preserve"> NOx i pyłu drobnego ze źródeł energetycznych oraz zmniejszenie emisji pyłu ze środków transportu;</w:t>
      </w:r>
    </w:p>
    <w:p w:rsidR="000B40FB" w:rsidRPr="00787B9A" w:rsidRDefault="000B40FB" w:rsidP="00F71669">
      <w:pPr>
        <w:pStyle w:val="Standard"/>
        <w:numPr>
          <w:ilvl w:val="1"/>
          <w:numId w:val="7"/>
        </w:numPr>
        <w:spacing w:line="360" w:lineRule="auto"/>
        <w:jc w:val="both"/>
        <w:rPr>
          <w:rFonts w:cs="Times New Roman"/>
        </w:rPr>
      </w:pPr>
      <w:r w:rsidRPr="00787B9A">
        <w:rPr>
          <w:rFonts w:cs="Times New Roman"/>
        </w:rPr>
        <w:t>Priorytecie 3: Podnoszenie efektywności energetycznej oraz pozyskiwanie energii ze źródeł odnawialnych, dla którego jako cel środowiskowy określono ograniczenie zużycia energii i wzrost wykorzystania energii ze źródeł odnawialnych.</w:t>
      </w:r>
    </w:p>
    <w:p w:rsidR="000B40FB" w:rsidRPr="00787B9A" w:rsidRDefault="000B40FB" w:rsidP="00F71669">
      <w:pPr>
        <w:pStyle w:val="Standard"/>
        <w:numPr>
          <w:ilvl w:val="1"/>
          <w:numId w:val="7"/>
        </w:numPr>
        <w:spacing w:line="360" w:lineRule="auto"/>
        <w:ind w:left="709"/>
        <w:jc w:val="both"/>
        <w:rPr>
          <w:rFonts w:cs="Times New Roman"/>
        </w:rPr>
      </w:pPr>
      <w:r w:rsidRPr="00787B9A">
        <w:rPr>
          <w:rFonts w:cs="Times New Roman"/>
          <w:b/>
        </w:rPr>
        <w:t xml:space="preserve">Dotacja celowa na dofinansowanie zadań </w:t>
      </w:r>
      <w:r w:rsidR="00DA73FE" w:rsidRPr="00787B9A">
        <w:rPr>
          <w:rFonts w:cs="Times New Roman"/>
          <w:b/>
        </w:rPr>
        <w:t>z zakresu ochrony środowiska na </w:t>
      </w:r>
      <w:r w:rsidRPr="00787B9A">
        <w:rPr>
          <w:rFonts w:cs="Times New Roman"/>
          <w:b/>
        </w:rPr>
        <w:t>terenie Gminy Miejskiej Wąbrzeźno</w:t>
      </w:r>
      <w:r w:rsidRPr="00787B9A">
        <w:rPr>
          <w:rFonts w:cs="Times New Roman"/>
        </w:rPr>
        <w:t xml:space="preserve"> (Uchwała Nr XVI/111/12 Rady</w:t>
      </w:r>
      <w:r w:rsidR="00DA73FE" w:rsidRPr="00787B9A">
        <w:rPr>
          <w:rFonts w:cs="Times New Roman"/>
        </w:rPr>
        <w:t xml:space="preserve"> Miejskiej w </w:t>
      </w:r>
      <w:r w:rsidRPr="00787B9A">
        <w:rPr>
          <w:rFonts w:cs="Times New Roman"/>
        </w:rPr>
        <w:t>Wąbrzeźnie z dnia 1 lutego 2012 r.). Określa szczegółowe warunki dotyczące zasad i trybu udzielania dotacji celowej przez Gminę Miasto Wąbrzeźno na likwidację źródeł tzw. „niskiej emisji” i zastąpienie ich ekolo</w:t>
      </w:r>
      <w:r w:rsidR="00DA73FE" w:rsidRPr="00787B9A">
        <w:rPr>
          <w:rFonts w:cs="Times New Roman"/>
        </w:rPr>
        <w:t>gicznymi źródłami ogrzewania. Z </w:t>
      </w:r>
      <w:r w:rsidRPr="00787B9A">
        <w:rPr>
          <w:rFonts w:cs="Times New Roman"/>
        </w:rPr>
        <w:t>dotacji mogą skorzystać osoby fizyczne i wspólnoty mieszkaniowe z terenu miasta Wąbrzeźna, które po 1 stycznia 2010 r. wymieniły</w:t>
      </w:r>
      <w:r w:rsidR="00DA73FE" w:rsidRPr="00787B9A">
        <w:rPr>
          <w:rFonts w:cs="Times New Roman"/>
        </w:rPr>
        <w:t xml:space="preserve"> źródło ogrzewania węglowego na </w:t>
      </w:r>
      <w:r w:rsidRPr="00787B9A">
        <w:rPr>
          <w:rFonts w:cs="Times New Roman"/>
        </w:rPr>
        <w:t>ekologiczne, poprzez np.: podłączenie budynku lub lokalu do miejskiej sieci ciepłowniczej, zastosowanie do celów grze</w:t>
      </w:r>
      <w:r w:rsidR="00DA73FE" w:rsidRPr="00787B9A">
        <w:rPr>
          <w:rFonts w:cs="Times New Roman"/>
        </w:rPr>
        <w:t>wczych energii elektrycznej lub </w:t>
      </w:r>
      <w:r w:rsidRPr="00787B9A">
        <w:rPr>
          <w:rFonts w:cs="Times New Roman"/>
        </w:rPr>
        <w:t>ekologicznych nośników energii, pieca przystosowanego do spalania gazu ziemnego</w:t>
      </w:r>
      <w:r w:rsidR="00101111" w:rsidRPr="00787B9A">
        <w:rPr>
          <w:rFonts w:cs="Times New Roman"/>
        </w:rPr>
        <w:t>,</w:t>
      </w:r>
      <w:r w:rsidRPr="00787B9A">
        <w:rPr>
          <w:rFonts w:cs="Times New Roman"/>
        </w:rPr>
        <w:t xml:space="preserve"> oleju opałowego lub niskoemisyjnych kotłów retortowych z ciągłym automatycznym dozowaniem paliwa bez rusztu, umożliwia</w:t>
      </w:r>
      <w:r w:rsidR="00DA73FE" w:rsidRPr="00787B9A">
        <w:rPr>
          <w:rFonts w:cs="Times New Roman"/>
        </w:rPr>
        <w:t>jącego spalanie paliw przy </w:t>
      </w:r>
      <w:r w:rsidRPr="00787B9A">
        <w:rPr>
          <w:rFonts w:cs="Times New Roman"/>
        </w:rPr>
        <w:t>załadunku ręcznym o sprawności energetyczn</w:t>
      </w:r>
      <w:r w:rsidR="00DA73FE" w:rsidRPr="00787B9A">
        <w:rPr>
          <w:rFonts w:cs="Times New Roman"/>
        </w:rPr>
        <w:t>ej powyżej 80%. W zależności od </w:t>
      </w:r>
      <w:r w:rsidRPr="00787B9A">
        <w:rPr>
          <w:rFonts w:cs="Times New Roman"/>
        </w:rPr>
        <w:t>rodzaju przeprowadzonej czy zamierzonej inwes</w:t>
      </w:r>
      <w:r w:rsidR="00DA73FE" w:rsidRPr="00787B9A">
        <w:rPr>
          <w:rFonts w:cs="Times New Roman"/>
        </w:rPr>
        <w:t>tycji, dotacja wynosi od 200 do </w:t>
      </w:r>
      <w:r w:rsidRPr="00787B9A">
        <w:rPr>
          <w:rFonts w:cs="Times New Roman"/>
        </w:rPr>
        <w:t>700 zł.</w:t>
      </w:r>
    </w:p>
    <w:p w:rsidR="005A2237" w:rsidRPr="00787B9A" w:rsidRDefault="000B40FB" w:rsidP="00F71669">
      <w:pPr>
        <w:pStyle w:val="Standard"/>
        <w:numPr>
          <w:ilvl w:val="1"/>
          <w:numId w:val="7"/>
        </w:numPr>
        <w:spacing w:line="360" w:lineRule="auto"/>
        <w:ind w:left="709"/>
        <w:jc w:val="both"/>
        <w:rPr>
          <w:rFonts w:cs="Times New Roman"/>
          <w:b/>
        </w:rPr>
      </w:pPr>
      <w:r w:rsidRPr="00787B9A">
        <w:rPr>
          <w:rFonts w:cs="Times New Roman"/>
          <w:b/>
        </w:rPr>
        <w:t xml:space="preserve">Aktualizacja </w:t>
      </w:r>
      <w:r w:rsidR="00101111" w:rsidRPr="00787B9A">
        <w:rPr>
          <w:rFonts w:cs="Times New Roman"/>
          <w:b/>
        </w:rPr>
        <w:t>„Z</w:t>
      </w:r>
      <w:r w:rsidRPr="00787B9A">
        <w:rPr>
          <w:rFonts w:cs="Times New Roman"/>
          <w:b/>
        </w:rPr>
        <w:t xml:space="preserve">ałożeń do planu zaopatrzenia </w:t>
      </w:r>
      <w:r w:rsidR="00D10E13" w:rsidRPr="00787B9A">
        <w:rPr>
          <w:rFonts w:cs="Times New Roman"/>
          <w:b/>
        </w:rPr>
        <w:t>w ciepło, energię elektryczną i </w:t>
      </w:r>
      <w:r w:rsidRPr="00787B9A">
        <w:rPr>
          <w:rFonts w:cs="Times New Roman"/>
          <w:b/>
        </w:rPr>
        <w:t>paliwa gazowe dla Gminy Miasto Wąbrzeźno</w:t>
      </w:r>
      <w:r w:rsidR="00101111" w:rsidRPr="00787B9A">
        <w:rPr>
          <w:rFonts w:cs="Times New Roman"/>
          <w:b/>
        </w:rPr>
        <w:t>”</w:t>
      </w:r>
      <w:r w:rsidRPr="00787B9A">
        <w:rPr>
          <w:rFonts w:cs="Times New Roman"/>
          <w:b/>
        </w:rPr>
        <w:t xml:space="preserve"> </w:t>
      </w:r>
      <w:r w:rsidR="00D10E13" w:rsidRPr="00787B9A">
        <w:rPr>
          <w:rFonts w:cs="Times New Roman"/>
        </w:rPr>
        <w:t>(przyjęta Uchwałą nr </w:t>
      </w:r>
      <w:r w:rsidRPr="00787B9A">
        <w:rPr>
          <w:rFonts w:cs="Times New Roman"/>
        </w:rPr>
        <w:t xml:space="preserve">XXXV/251/2013 Rady Miejskiej w Wąbrzeźnie z dnia 28 listopada 2013r.). </w:t>
      </w:r>
      <w:r w:rsidRPr="00787B9A">
        <w:rPr>
          <w:rFonts w:cs="Times New Roman"/>
        </w:rPr>
        <w:lastRenderedPageBreak/>
        <w:t>Opracowanie stanowi aktualizację dokumentu pn. „Projekt założeń do planu zaopatrzenia w ciepło, energię elektryczną i paliwa gazowe na obszarze gminy miejskiej Wąbrzeźno” (zatwierdzonego Uchwałą nr XXII/195/2001 Rady Miejskiej w</w:t>
      </w:r>
      <w:r w:rsidR="00D10E13" w:rsidRPr="00787B9A">
        <w:rPr>
          <w:rFonts w:cs="Times New Roman"/>
        </w:rPr>
        <w:t> </w:t>
      </w:r>
      <w:r w:rsidRPr="00787B9A">
        <w:rPr>
          <w:rFonts w:cs="Times New Roman"/>
        </w:rPr>
        <w:t>Wąbrzeźnie z dnia 29 czerwca 2001 r.)</w:t>
      </w:r>
    </w:p>
    <w:p w:rsidR="000B40FB" w:rsidRPr="00787B9A" w:rsidRDefault="000B40FB" w:rsidP="005A2237">
      <w:pPr>
        <w:pStyle w:val="Standard"/>
        <w:spacing w:line="360" w:lineRule="auto"/>
        <w:ind w:left="709"/>
        <w:jc w:val="both"/>
        <w:rPr>
          <w:rFonts w:cs="Times New Roman"/>
        </w:rPr>
      </w:pPr>
      <w:r w:rsidRPr="00787B9A">
        <w:rPr>
          <w:rFonts w:cs="Times New Roman"/>
        </w:rPr>
        <w:t>Dokument określa:</w:t>
      </w:r>
    </w:p>
    <w:p w:rsidR="000B40FB" w:rsidRPr="00787B9A" w:rsidRDefault="000B40FB" w:rsidP="00F71669">
      <w:pPr>
        <w:pStyle w:val="Standard"/>
        <w:numPr>
          <w:ilvl w:val="1"/>
          <w:numId w:val="7"/>
        </w:numPr>
        <w:spacing w:line="360" w:lineRule="auto"/>
        <w:jc w:val="both"/>
        <w:rPr>
          <w:rFonts w:cs="Times New Roman"/>
        </w:rPr>
      </w:pPr>
      <w:r w:rsidRPr="00787B9A">
        <w:rPr>
          <w:rFonts w:cs="Times New Roman"/>
        </w:rPr>
        <w:t>ocenę stanu aktualnego i przewidywanych zmian zapotrzebowania na ciepło, energię elektryczną i paliwa gazowe;</w:t>
      </w:r>
    </w:p>
    <w:p w:rsidR="000B40FB" w:rsidRPr="00787B9A" w:rsidRDefault="000B40FB" w:rsidP="00F71669">
      <w:pPr>
        <w:pStyle w:val="Standard"/>
        <w:numPr>
          <w:ilvl w:val="1"/>
          <w:numId w:val="7"/>
        </w:numPr>
        <w:spacing w:line="360" w:lineRule="auto"/>
        <w:jc w:val="both"/>
        <w:rPr>
          <w:rFonts w:cs="Times New Roman"/>
        </w:rPr>
      </w:pPr>
      <w:r w:rsidRPr="00787B9A">
        <w:rPr>
          <w:rFonts w:cs="Times New Roman"/>
        </w:rPr>
        <w:t>przedsięwzięcia racjonalizujące użytkowanie</w:t>
      </w:r>
      <w:r w:rsidR="00DA73FE" w:rsidRPr="00787B9A">
        <w:rPr>
          <w:rFonts w:cs="Times New Roman"/>
        </w:rPr>
        <w:t xml:space="preserve"> ciepła, energii elektrycznej i </w:t>
      </w:r>
      <w:r w:rsidRPr="00787B9A">
        <w:rPr>
          <w:rFonts w:cs="Times New Roman"/>
        </w:rPr>
        <w:t>paliw gazowych;</w:t>
      </w:r>
    </w:p>
    <w:p w:rsidR="000B40FB" w:rsidRPr="00787B9A" w:rsidRDefault="000B40FB" w:rsidP="00F71669">
      <w:pPr>
        <w:pStyle w:val="Standard"/>
        <w:numPr>
          <w:ilvl w:val="1"/>
          <w:numId w:val="7"/>
        </w:numPr>
        <w:spacing w:line="360" w:lineRule="auto"/>
        <w:jc w:val="both"/>
        <w:rPr>
          <w:rFonts w:cs="Times New Roman"/>
        </w:rPr>
      </w:pPr>
      <w:r w:rsidRPr="00787B9A">
        <w:rPr>
          <w:rFonts w:cs="Times New Roman"/>
        </w:rPr>
        <w:t>możliwości wykorzystania istniejących nadwy</w:t>
      </w:r>
      <w:r w:rsidR="00DA73FE" w:rsidRPr="00787B9A">
        <w:rPr>
          <w:rFonts w:cs="Times New Roman"/>
        </w:rPr>
        <w:t>żek i lokalnych zasobów paliw i </w:t>
      </w:r>
      <w:r w:rsidRPr="00787B9A">
        <w:rPr>
          <w:rFonts w:cs="Times New Roman"/>
        </w:rPr>
        <w:t xml:space="preserve">energii, z uwzględnieniem energii elektrycznej i ciepła wytwarzanych </w:t>
      </w:r>
      <w:r w:rsidR="00DA73FE" w:rsidRPr="00787B9A">
        <w:rPr>
          <w:rFonts w:cs="Times New Roman"/>
        </w:rPr>
        <w:t>w </w:t>
      </w:r>
      <w:r w:rsidRPr="00787B9A">
        <w:rPr>
          <w:rFonts w:cs="Times New Roman"/>
        </w:rPr>
        <w:t>odnawialnych źródłach energii, energii elektrycznej i ciepła użytkowego wytwarzanych w kogeneracji oraz zagos</w:t>
      </w:r>
      <w:r w:rsidR="00DA73FE" w:rsidRPr="00787B9A">
        <w:rPr>
          <w:rFonts w:cs="Times New Roman"/>
        </w:rPr>
        <w:t>podarowania ciepła odpadowego z </w:t>
      </w:r>
      <w:r w:rsidRPr="00787B9A">
        <w:rPr>
          <w:rFonts w:cs="Times New Roman"/>
        </w:rPr>
        <w:t>instalacji przemysłowych;</w:t>
      </w:r>
    </w:p>
    <w:p w:rsidR="000B40FB" w:rsidRPr="00787B9A" w:rsidRDefault="000B40FB" w:rsidP="00F71669">
      <w:pPr>
        <w:pStyle w:val="Standard"/>
        <w:numPr>
          <w:ilvl w:val="1"/>
          <w:numId w:val="7"/>
        </w:numPr>
        <w:spacing w:line="360" w:lineRule="auto"/>
        <w:jc w:val="both"/>
        <w:rPr>
          <w:rFonts w:cs="Times New Roman"/>
        </w:rPr>
      </w:pPr>
      <w:r w:rsidRPr="00787B9A">
        <w:rPr>
          <w:rFonts w:cs="Times New Roman"/>
        </w:rPr>
        <w:t>zakres współpracy z innymi gminami.</w:t>
      </w:r>
    </w:p>
    <w:p w:rsidR="000B40FB" w:rsidRPr="00787B9A" w:rsidRDefault="00101111" w:rsidP="005A2237">
      <w:pPr>
        <w:pStyle w:val="Basictext"/>
        <w:ind w:left="709"/>
      </w:pPr>
      <w:r w:rsidRPr="00787B9A">
        <w:t>„</w:t>
      </w:r>
      <w:r w:rsidR="003F49EC" w:rsidRPr="00787B9A">
        <w:t>Założenia do planu zaopatrzenia w ciepło, ener</w:t>
      </w:r>
      <w:r w:rsidRPr="00787B9A">
        <w:t xml:space="preserve">gie </w:t>
      </w:r>
      <w:r w:rsidR="004D3CFE" w:rsidRPr="00787B9A">
        <w:t>elektryczną i paliwa gazowe” są </w:t>
      </w:r>
      <w:r w:rsidRPr="00787B9A">
        <w:t xml:space="preserve">załącznikiem do niniejszego opracowania i </w:t>
      </w:r>
      <w:r w:rsidR="000B40FB" w:rsidRPr="00787B9A">
        <w:t>stanowi</w:t>
      </w:r>
      <w:r w:rsidR="003F49EC" w:rsidRPr="00787B9A">
        <w:t>ą</w:t>
      </w:r>
      <w:r w:rsidR="000B40FB" w:rsidRPr="00787B9A">
        <w:t xml:space="preserve"> </w:t>
      </w:r>
      <w:r w:rsidRPr="00787B9A">
        <w:t xml:space="preserve">jego </w:t>
      </w:r>
      <w:r w:rsidR="000B40FB" w:rsidRPr="00787B9A">
        <w:t xml:space="preserve">integralną </w:t>
      </w:r>
      <w:r w:rsidRPr="00787B9A">
        <w:t xml:space="preserve">i spójną </w:t>
      </w:r>
      <w:r w:rsidR="000B40FB" w:rsidRPr="00787B9A">
        <w:t>część</w:t>
      </w:r>
      <w:r w:rsidRPr="00787B9A">
        <w:t>.</w:t>
      </w:r>
    </w:p>
    <w:p w:rsidR="00A62ED4" w:rsidRPr="00787B9A" w:rsidRDefault="00A62ED4">
      <w:pPr>
        <w:spacing w:line="240" w:lineRule="auto"/>
        <w:rPr>
          <w:rFonts w:cs="Times New Roman"/>
        </w:rPr>
      </w:pPr>
      <w:r w:rsidRPr="00787B9A">
        <w:rPr>
          <w:rFonts w:cs="Times New Roman"/>
        </w:rPr>
        <w:br w:type="page"/>
      </w:r>
    </w:p>
    <w:p w:rsidR="0076575A" w:rsidRPr="00787B9A" w:rsidRDefault="0076575A" w:rsidP="0076575A">
      <w:pPr>
        <w:pStyle w:val="Nagwek1"/>
        <w:jc w:val="both"/>
      </w:pPr>
      <w:bookmarkStart w:id="12" w:name="_Toc415567541"/>
      <w:bookmarkStart w:id="13" w:name="_Toc415567628"/>
      <w:bookmarkStart w:id="14" w:name="_Toc416637272"/>
      <w:r w:rsidRPr="00787B9A">
        <w:lastRenderedPageBreak/>
        <w:t>Ogólna strategia</w:t>
      </w:r>
      <w:bookmarkEnd w:id="12"/>
      <w:bookmarkEnd w:id="13"/>
      <w:bookmarkEnd w:id="14"/>
    </w:p>
    <w:p w:rsidR="0076575A" w:rsidRPr="00787B9A" w:rsidRDefault="0076575A" w:rsidP="0076575A">
      <w:pPr>
        <w:pStyle w:val="Heading2"/>
      </w:pPr>
      <w:bookmarkStart w:id="15" w:name="_Toc415567542"/>
      <w:bookmarkStart w:id="16" w:name="_Toc415567629"/>
      <w:bookmarkStart w:id="17" w:name="_Toc416637273"/>
      <w:r w:rsidRPr="00787B9A">
        <w:t>Cel opracowania</w:t>
      </w:r>
      <w:bookmarkEnd w:id="15"/>
      <w:bookmarkEnd w:id="16"/>
      <w:bookmarkEnd w:id="17"/>
    </w:p>
    <w:p w:rsidR="0076575A" w:rsidRPr="00787B9A" w:rsidRDefault="0076575A" w:rsidP="0076575A">
      <w:pPr>
        <w:pStyle w:val="Standard"/>
        <w:spacing w:line="360" w:lineRule="auto"/>
        <w:jc w:val="both"/>
        <w:rPr>
          <w:rFonts w:cs="Times New Roman"/>
        </w:rPr>
      </w:pPr>
    </w:p>
    <w:p w:rsidR="007359D0" w:rsidRPr="00787B9A" w:rsidRDefault="007359D0" w:rsidP="007359D0">
      <w:pPr>
        <w:pStyle w:val="Standard"/>
        <w:spacing w:line="360" w:lineRule="auto"/>
        <w:jc w:val="both"/>
        <w:rPr>
          <w:rFonts w:cs="Times New Roman"/>
        </w:rPr>
      </w:pPr>
      <w:r w:rsidRPr="00787B9A">
        <w:rPr>
          <w:rFonts w:cs="Times New Roman"/>
        </w:rPr>
        <w:t>Konieczność sporządzenia Planu gospodarki niskoemisyjnej wynika z przyjęcia przez Radę Ministrów założeń Narodowego Programu Rozwoju Gospodarki Niskoemisyjnej, i jest pierwszą częścią realizacji zapisanych w nim działań. O</w:t>
      </w:r>
      <w:r w:rsidR="00BD3CD6" w:rsidRPr="00787B9A">
        <w:rPr>
          <w:rFonts w:cs="Times New Roman"/>
        </w:rPr>
        <w:t>gólna sytuacja geopolityczna na </w:t>
      </w:r>
      <w:r w:rsidRPr="00787B9A">
        <w:rPr>
          <w:rFonts w:cs="Times New Roman"/>
        </w:rPr>
        <w:t xml:space="preserve">świecie i wewnątrz </w:t>
      </w:r>
      <w:r w:rsidR="00BD3CD6" w:rsidRPr="00787B9A">
        <w:rPr>
          <w:rFonts w:cs="Times New Roman"/>
        </w:rPr>
        <w:t>U</w:t>
      </w:r>
      <w:r w:rsidRPr="00787B9A">
        <w:rPr>
          <w:rFonts w:cs="Times New Roman"/>
        </w:rPr>
        <w:t xml:space="preserve">nii </w:t>
      </w:r>
      <w:r w:rsidR="00BD3CD6" w:rsidRPr="00787B9A">
        <w:rPr>
          <w:rFonts w:cs="Times New Roman"/>
        </w:rPr>
        <w:t>E</w:t>
      </w:r>
      <w:r w:rsidRPr="00787B9A">
        <w:rPr>
          <w:rFonts w:cs="Times New Roman"/>
        </w:rPr>
        <w:t>uropejskiej wymuszają na Polsce zmianę systemu gospodarczego na bardziej efektywny energetycznie. Zmiany muszą być stopniowo wprowadzane</w:t>
      </w:r>
      <w:r w:rsidR="00BD3CD6" w:rsidRPr="00787B9A">
        <w:rPr>
          <w:rFonts w:cs="Times New Roman"/>
        </w:rPr>
        <w:t xml:space="preserve"> we </w:t>
      </w:r>
      <w:r w:rsidRPr="00787B9A">
        <w:rPr>
          <w:rFonts w:cs="Times New Roman"/>
        </w:rPr>
        <w:t>wszystkich dziedzinach życia, dlatego konieczna jest zmiana zapisów prawnych na poszczególnych stopniach administracji publicznej.</w:t>
      </w:r>
    </w:p>
    <w:p w:rsidR="007359D0" w:rsidRPr="00787B9A" w:rsidRDefault="007359D0" w:rsidP="00BD3CD6">
      <w:pPr>
        <w:pStyle w:val="Standard"/>
        <w:spacing w:line="360" w:lineRule="auto"/>
        <w:jc w:val="both"/>
        <w:rPr>
          <w:rFonts w:cs="Times New Roman"/>
        </w:rPr>
      </w:pPr>
      <w:r w:rsidRPr="00787B9A">
        <w:rPr>
          <w:rFonts w:cs="Times New Roman"/>
        </w:rPr>
        <w:t>Plan Gospodarki Niskoemisyjnej (PGN) jest dokumentem strategicznym, o charakterze lokalnym</w:t>
      </w:r>
      <w:r w:rsidR="002C2F25">
        <w:rPr>
          <w:rFonts w:cs="Times New Roman"/>
        </w:rPr>
        <w:t xml:space="preserve"> i obejmuje swym zasięgiem cały obszar administracyjny Gminy Miasto Wąbrzeźno</w:t>
      </w:r>
      <w:r w:rsidRPr="00787B9A">
        <w:rPr>
          <w:rFonts w:cs="Times New Roman"/>
        </w:rPr>
        <w:t xml:space="preserve">. </w:t>
      </w:r>
      <w:r w:rsidR="00973B3D" w:rsidRPr="00711E90">
        <w:rPr>
          <w:rFonts w:cs="Times New Roman"/>
        </w:rPr>
        <w:t>Adresatami jego są wszyscy mieszkańcy miasta, w tym: osoby fizyczne, społeczności, instytucje, przedsiębiorstwa, organizacje, urzędy itp., których aktywność w podejmowaniu konkretnych działań w obszarze gospodarki niskoemisyjnej ma wpływ bezpośredni bądź pośredni na realizację celów i zadań zapisanych w Programie. Współuczestnictwo interesariuszy w realizacji poszczególnych zadań planu zidentyfikowano w rozdz. 5.3.</w:t>
      </w:r>
      <w:r w:rsidR="00973B3D">
        <w:rPr>
          <w:rFonts w:cs="Times New Roman"/>
          <w:color w:val="FF0000"/>
        </w:rPr>
        <w:t xml:space="preserve">  </w:t>
      </w:r>
      <w:r w:rsidR="00973B3D">
        <w:rPr>
          <w:rFonts w:cs="Times New Roman"/>
        </w:rPr>
        <w:t xml:space="preserve"> </w:t>
      </w:r>
      <w:r w:rsidRPr="00787B9A">
        <w:rPr>
          <w:rFonts w:cs="Times New Roman"/>
        </w:rPr>
        <w:t xml:space="preserve">Celem </w:t>
      </w:r>
      <w:r w:rsidR="00711E90">
        <w:rPr>
          <w:rFonts w:cs="Times New Roman"/>
        </w:rPr>
        <w:t xml:space="preserve">opracowania takiego typu dokumentu jest </w:t>
      </w:r>
      <w:r w:rsidRPr="00787B9A">
        <w:rPr>
          <w:rFonts w:cs="Times New Roman"/>
        </w:rPr>
        <w:t xml:space="preserve">uzyskanie dokładnej wiedzy </w:t>
      </w:r>
      <w:r w:rsidR="00711E90">
        <w:rPr>
          <w:rFonts w:cs="Times New Roman"/>
        </w:rPr>
        <w:t xml:space="preserve">                                  </w:t>
      </w:r>
      <w:r w:rsidRPr="00787B9A">
        <w:rPr>
          <w:rFonts w:cs="Times New Roman"/>
        </w:rPr>
        <w:t>o występujących na terenie danej jednostki samorządowej lokalnych źród</w:t>
      </w:r>
      <w:r w:rsidR="00BD3CD6" w:rsidRPr="00787B9A">
        <w:rPr>
          <w:rFonts w:cs="Times New Roman"/>
        </w:rPr>
        <w:t>łach emisji zanieczyszczeń oraz </w:t>
      </w:r>
      <w:r w:rsidRPr="00787B9A">
        <w:rPr>
          <w:rFonts w:cs="Times New Roman"/>
        </w:rPr>
        <w:t>opracowanie środków technicznych umożliwiających jej systemowe zmniejszenie. Działania zaproponowane przez autorów w PGN uwzględniają i</w:t>
      </w:r>
      <w:r w:rsidR="00BD3CD6" w:rsidRPr="00787B9A">
        <w:rPr>
          <w:rFonts w:cs="Times New Roman"/>
        </w:rPr>
        <w:t>ndywidualny charakter i </w:t>
      </w:r>
      <w:r w:rsidRPr="00787B9A">
        <w:rPr>
          <w:rFonts w:cs="Times New Roman"/>
        </w:rPr>
        <w:t>możliwości Gminy i przyniosą jej wymierne korz</w:t>
      </w:r>
      <w:r w:rsidR="00973B3D">
        <w:rPr>
          <w:rFonts w:cs="Times New Roman"/>
        </w:rPr>
        <w:t xml:space="preserve">yści ekologiczne, ekonomiczne </w:t>
      </w:r>
      <w:r w:rsidR="00BD3CD6" w:rsidRPr="00787B9A">
        <w:rPr>
          <w:rFonts w:cs="Times New Roman"/>
        </w:rPr>
        <w:t>i </w:t>
      </w:r>
      <w:r w:rsidRPr="00787B9A">
        <w:rPr>
          <w:rFonts w:cs="Times New Roman"/>
        </w:rPr>
        <w:t>społeczne. Doku</w:t>
      </w:r>
      <w:r w:rsidR="00BD3CD6" w:rsidRPr="00787B9A">
        <w:rPr>
          <w:rFonts w:cs="Times New Roman"/>
        </w:rPr>
        <w:t>ment jest</w:t>
      </w:r>
      <w:r w:rsidR="00711E90">
        <w:rPr>
          <w:rFonts w:cs="Times New Roman"/>
        </w:rPr>
        <w:t xml:space="preserve"> spójny </w:t>
      </w:r>
      <w:r w:rsidR="00BD3CD6" w:rsidRPr="00787B9A">
        <w:rPr>
          <w:rFonts w:cs="Times New Roman"/>
        </w:rPr>
        <w:t>z Miejscowymi P</w:t>
      </w:r>
      <w:r w:rsidRPr="00787B9A">
        <w:rPr>
          <w:rFonts w:cs="Times New Roman"/>
        </w:rPr>
        <w:t xml:space="preserve">lanami </w:t>
      </w:r>
      <w:r w:rsidR="00BD3CD6" w:rsidRPr="00787B9A">
        <w:rPr>
          <w:rFonts w:cs="Times New Roman"/>
        </w:rPr>
        <w:t>Z</w:t>
      </w:r>
      <w:r w:rsidRPr="00787B9A">
        <w:rPr>
          <w:rFonts w:cs="Times New Roman"/>
        </w:rPr>
        <w:t xml:space="preserve">agospodarowania </w:t>
      </w:r>
      <w:r w:rsidR="00BD3CD6" w:rsidRPr="00787B9A">
        <w:rPr>
          <w:rFonts w:cs="Times New Roman"/>
        </w:rPr>
        <w:t>P</w:t>
      </w:r>
      <w:r w:rsidRPr="00787B9A">
        <w:rPr>
          <w:rFonts w:cs="Times New Roman"/>
        </w:rPr>
        <w:t xml:space="preserve">rzestrzennego, </w:t>
      </w:r>
      <w:r w:rsidR="00BD3CD6" w:rsidRPr="00787B9A">
        <w:rPr>
          <w:rFonts w:cs="Times New Roman"/>
        </w:rPr>
        <w:t>„Z</w:t>
      </w:r>
      <w:r w:rsidRPr="00787B9A">
        <w:rPr>
          <w:rFonts w:cs="Times New Roman"/>
        </w:rPr>
        <w:t>ałożeniami do Planu zaopatrzenia Gminy Wąbrzeźno w ciepło, energię elektryczną i paliwa gazowe</w:t>
      </w:r>
      <w:r w:rsidR="00BD3CD6" w:rsidRPr="00787B9A">
        <w:rPr>
          <w:rFonts w:cs="Times New Roman"/>
        </w:rPr>
        <w:t>”</w:t>
      </w:r>
      <w:r w:rsidRPr="00787B9A">
        <w:rPr>
          <w:rFonts w:cs="Times New Roman"/>
        </w:rPr>
        <w:t xml:space="preserve"> oraz uwzględnia możliwości finansowe Gminy przedstawione w szczegółowym harmonogramie zamierzeń inwestycyjnych.</w:t>
      </w:r>
    </w:p>
    <w:p w:rsidR="007359D0" w:rsidRPr="00787B9A" w:rsidRDefault="007359D0" w:rsidP="007359D0">
      <w:pPr>
        <w:pStyle w:val="Basictext"/>
      </w:pPr>
      <w:r w:rsidRPr="00787B9A">
        <w:t>W ujęciu lokalnym zadaniem PGN jest uporządkowanie i organizacja działań podejmowanych przez Gminę i sprzyjających redukcji emisji gazów cieplarnianych, dokonanie oceny sytuacji w zakresie ich emisji wraz ze wskazaniem tendencji rozwojowych oraz dobór działań, które mogą zostać podjęte w przyszłośc</w:t>
      </w:r>
      <w:r w:rsidR="008500B6" w:rsidRPr="00787B9A">
        <w:t>i wraz ze wskazaniem źródeł ich </w:t>
      </w:r>
      <w:r w:rsidRPr="00787B9A">
        <w:t>finansowania.</w:t>
      </w:r>
    </w:p>
    <w:p w:rsidR="009729BE" w:rsidRPr="00787B9A" w:rsidRDefault="009729BE" w:rsidP="009729BE">
      <w:pPr>
        <w:pStyle w:val="Basictext"/>
        <w:rPr>
          <w:u w:val="thick"/>
        </w:rPr>
      </w:pPr>
      <w:r w:rsidRPr="00787B9A">
        <w:t xml:space="preserve">Dla Gminy Miasto Wąbrzeźno niniejszy plan jest kolejnym krokiem w kierunku świadomego </w:t>
      </w:r>
      <w:r w:rsidRPr="00787B9A">
        <w:lastRenderedPageBreak/>
        <w:t>rozwoju i uzupełnieniem pracy wykonanej nad „Założeniami do planu zaopatrzenia w ciepło, energie elektryczną i paliwa gazowe”. Baza emisji, przygotowana jako załącznik do PGN-u, będzie podstawą do systematycznego zbierania przedmiotowych danych, archiwizowania ich oraz sporządzania w określonych jednostkach czasu raportów z emisji gazów cieplarnianych. Przygotowywane na przestrzeni lat raporty pozwolą w miarodajny i obiektywny sposób określić wpływ na źródła niskiej emisji podejmowanych przez Gminę inwestycji. Jeśli zajdzie konieczność Gmina będzie mogła zareagować z odpowiednim wyprzedzeniem.</w:t>
      </w:r>
    </w:p>
    <w:p w:rsidR="007359D0" w:rsidRPr="00787B9A" w:rsidRDefault="007359D0" w:rsidP="007359D0">
      <w:pPr>
        <w:pStyle w:val="Basictext"/>
      </w:pPr>
      <w:r w:rsidRPr="00787B9A">
        <w:t>Przygotowanie dokładnego PGN pozwala jednostkom samorządowym zaprezentować na jakim poziomie</w:t>
      </w:r>
      <w:r w:rsidR="00BD3CD6" w:rsidRPr="00787B9A">
        <w:t xml:space="preserve"> w g</w:t>
      </w:r>
      <w:r w:rsidRPr="00787B9A">
        <w:t>minie jest emisja gazów cieplarnianych oraz z których sektorów jest największa. Na podstawie udokumentowanych emisji oraz planu konkretnych działań technicznych mających na celu jej zmniejszenie samorząd może podjąć starania o uzyskanie dodatkowych środków z funduszy na szczeblach europejskim, krajowym i wojewódzkim. Legitymowanie się posiadanym PGN-em oraz jego kolejnymi aktualizacjami na przestrzeni biegnących lat pozwoli Gminie na przystąpienie do najróżniejszych programów partnerskich dla samorządów np. Porozumienia Burmistrzów, które oferują szeroką pomoc dla swoich członków.</w:t>
      </w:r>
    </w:p>
    <w:p w:rsidR="007359D0" w:rsidRPr="00787B9A" w:rsidRDefault="007359D0" w:rsidP="007359D0">
      <w:pPr>
        <w:pStyle w:val="Basictext"/>
      </w:pPr>
      <w:r w:rsidRPr="00787B9A">
        <w:t>Dodatkową korzyścią z przygotow</w:t>
      </w:r>
      <w:r w:rsidR="006F4BAF" w:rsidRPr="00787B9A">
        <w:t>ania dla Gminy Wąbrzeźno Planu G</w:t>
      </w:r>
      <w:r w:rsidRPr="00787B9A">
        <w:t xml:space="preserve">ospodarki </w:t>
      </w:r>
      <w:r w:rsidR="006F4BAF" w:rsidRPr="00787B9A">
        <w:t>N</w:t>
      </w:r>
      <w:r w:rsidRPr="00787B9A">
        <w:t>iskoemisyjnej będzie jego rola edukacyjna. Publikacja dokumentu przyczyni się do wzrostu świadomości mieszkańców na temat wpływu niskiej emisji na lokalną gospodarkę i środowisko. To właśnie postawa mieszkańców będzie odgrywać najistotniejszą rolę podczas dalszej realizacji celów strategicznych dla rozwoju gospodarki niskoemisyjnej w Polsce.</w:t>
      </w:r>
    </w:p>
    <w:p w:rsidR="007359D0" w:rsidRPr="00787B9A" w:rsidRDefault="007359D0" w:rsidP="00093441">
      <w:pPr>
        <w:pStyle w:val="Basictext"/>
      </w:pPr>
    </w:p>
    <w:p w:rsidR="00F6278A" w:rsidRPr="00787B9A" w:rsidRDefault="0076575A" w:rsidP="00552340">
      <w:pPr>
        <w:pStyle w:val="Heading2"/>
      </w:pPr>
      <w:bookmarkStart w:id="18" w:name="_Toc415567543"/>
      <w:bookmarkStart w:id="19" w:name="_Toc415567630"/>
      <w:bookmarkStart w:id="20" w:name="_Toc416637274"/>
      <w:r w:rsidRPr="00787B9A">
        <w:t>Stan obecny Gminy</w:t>
      </w:r>
      <w:bookmarkEnd w:id="18"/>
      <w:bookmarkEnd w:id="19"/>
      <w:bookmarkEnd w:id="20"/>
    </w:p>
    <w:p w:rsidR="00F6278A" w:rsidRPr="00787B9A" w:rsidRDefault="00F6278A" w:rsidP="0071783C">
      <w:pPr>
        <w:pStyle w:val="Textbody"/>
        <w:spacing w:after="0" w:line="360" w:lineRule="auto"/>
        <w:rPr>
          <w:rFonts w:cs="Times New Roman"/>
        </w:rPr>
      </w:pPr>
    </w:p>
    <w:p w:rsidR="00F6278A" w:rsidRPr="00787B9A" w:rsidRDefault="00F6278A" w:rsidP="0071783C">
      <w:pPr>
        <w:pStyle w:val="Tekstpodstawowywcity3"/>
        <w:ind w:left="0" w:firstLine="0"/>
        <w:rPr>
          <w:rFonts w:cs="Times New Roman"/>
          <w:i w:val="0"/>
          <w:sz w:val="24"/>
        </w:rPr>
      </w:pPr>
      <w:r w:rsidRPr="00787B9A">
        <w:rPr>
          <w:rFonts w:cs="Times New Roman"/>
          <w:i w:val="0"/>
          <w:sz w:val="24"/>
        </w:rPr>
        <w:t>Wąbrzeźno to czternastotysięczne miasto znajdujące się w odległości 30 km od Grudziądza, 40 km od Torunia i 80 km od Bydgoszczy. Położone jest w centrum historycznego terenu ziemi chełmińskiej i zajmuje powierzchnię 853 ha. Około 47 % tej powierzchni zajmują tereny zurbanizowane, a około 9,5 % powierzchni grunty rolne. Pozostały obszar to wody otwarte, zajmujące 10 % powierzchni, oraz lasy i zieleń zajmujące zaledwie 3,5 % obszaru miasta. System zieleni miejskiej jest ubogi i zajmuje zaledwie ok. 31 ha, z czego największą powierzchnię zajmują ogrody działkowe o powierzchni ok. 23 ha. Pozostałe 8 ha to zieleń miejska.</w:t>
      </w:r>
    </w:p>
    <w:p w:rsidR="00F6278A" w:rsidRPr="00787B9A" w:rsidRDefault="00F6278A" w:rsidP="0071783C">
      <w:pPr>
        <w:pStyle w:val="Tekstpodstawowywcity3"/>
        <w:ind w:left="0" w:firstLine="0"/>
        <w:rPr>
          <w:rFonts w:cs="Times New Roman"/>
          <w:i w:val="0"/>
          <w:sz w:val="24"/>
        </w:rPr>
      </w:pPr>
      <w:r w:rsidRPr="00787B9A">
        <w:rPr>
          <w:rFonts w:cs="Times New Roman"/>
          <w:i w:val="0"/>
          <w:sz w:val="24"/>
        </w:rPr>
        <w:lastRenderedPageBreak/>
        <w:t>Przez Wąbrzeźno lub bezpośrednio w obrębie miasta przebiegają następujące ważne szlaki komunikacyjne:</w:t>
      </w:r>
    </w:p>
    <w:p w:rsidR="00F6278A" w:rsidRPr="00787B9A" w:rsidRDefault="00F6278A" w:rsidP="002831BF">
      <w:pPr>
        <w:pStyle w:val="Tekstpodstawowywcity3"/>
        <w:numPr>
          <w:ilvl w:val="0"/>
          <w:numId w:val="20"/>
        </w:numPr>
        <w:rPr>
          <w:rFonts w:cs="Times New Roman"/>
          <w:i w:val="0"/>
          <w:sz w:val="24"/>
        </w:rPr>
      </w:pPr>
      <w:r w:rsidRPr="00787B9A">
        <w:rPr>
          <w:rFonts w:cs="Times New Roman"/>
          <w:i w:val="0"/>
          <w:sz w:val="24"/>
        </w:rPr>
        <w:t>droga wojewódzka 551 Strzyżawa –Wąbrzeźn</w:t>
      </w:r>
      <w:r w:rsidR="00DA73FE" w:rsidRPr="00787B9A">
        <w:rPr>
          <w:rFonts w:cs="Times New Roman"/>
          <w:i w:val="0"/>
          <w:sz w:val="24"/>
        </w:rPr>
        <w:t>o, łączy drogę krajową 80 w </w:t>
      </w:r>
      <w:r w:rsidRPr="00787B9A">
        <w:rPr>
          <w:rFonts w:cs="Times New Roman"/>
          <w:i w:val="0"/>
          <w:sz w:val="24"/>
        </w:rPr>
        <w:t>miejscowości Strzyżawa z drogami wojewódzkimi 548 i 534 w Wąbrzeźnie,</w:t>
      </w:r>
    </w:p>
    <w:p w:rsidR="00F6278A" w:rsidRPr="00787B9A" w:rsidRDefault="00F6278A" w:rsidP="002831BF">
      <w:pPr>
        <w:pStyle w:val="Tekstpodstawowywcity3"/>
        <w:numPr>
          <w:ilvl w:val="0"/>
          <w:numId w:val="20"/>
        </w:numPr>
        <w:rPr>
          <w:rFonts w:cs="Times New Roman"/>
          <w:i w:val="0"/>
          <w:sz w:val="24"/>
        </w:rPr>
      </w:pPr>
      <w:r w:rsidRPr="00787B9A">
        <w:rPr>
          <w:rFonts w:cs="Times New Roman"/>
          <w:i w:val="0"/>
          <w:sz w:val="24"/>
        </w:rPr>
        <w:t>droga wojewódzka 534 Grudziądz – Rypin,</w:t>
      </w:r>
    </w:p>
    <w:p w:rsidR="00F6278A" w:rsidRPr="00787B9A" w:rsidRDefault="00F6278A" w:rsidP="002831BF">
      <w:pPr>
        <w:pStyle w:val="Tekstpodstawowywcity3"/>
        <w:numPr>
          <w:ilvl w:val="0"/>
          <w:numId w:val="20"/>
        </w:numPr>
        <w:rPr>
          <w:rFonts w:cs="Times New Roman"/>
          <w:i w:val="0"/>
          <w:sz w:val="24"/>
        </w:rPr>
      </w:pPr>
      <w:r w:rsidRPr="00787B9A">
        <w:rPr>
          <w:rFonts w:cs="Times New Roman"/>
          <w:i w:val="0"/>
          <w:sz w:val="24"/>
        </w:rPr>
        <w:t>droga wojewódzka 548 Stolno – Pląchoty.</w:t>
      </w:r>
    </w:p>
    <w:p w:rsidR="00F6278A" w:rsidRPr="00787B9A" w:rsidRDefault="00F6278A" w:rsidP="0071783C">
      <w:pPr>
        <w:pStyle w:val="Tekstpodstawowywcity3"/>
        <w:ind w:left="0" w:firstLine="0"/>
        <w:rPr>
          <w:rFonts w:cs="Times New Roman"/>
          <w:i w:val="0"/>
          <w:sz w:val="24"/>
        </w:rPr>
      </w:pPr>
      <w:r w:rsidRPr="00787B9A">
        <w:rPr>
          <w:rFonts w:cs="Times New Roman"/>
          <w:i w:val="0"/>
          <w:sz w:val="24"/>
        </w:rPr>
        <w:t>Miasto posiada obwodnicę, która położona jest w ciągu drogi wojewódzkiej nr 534. Przez teren Gminy Miasto Wąbrzeźno przebiegają również liczn</w:t>
      </w:r>
      <w:r w:rsidR="008500B6" w:rsidRPr="00787B9A">
        <w:rPr>
          <w:rFonts w:cs="Times New Roman"/>
          <w:i w:val="0"/>
          <w:sz w:val="24"/>
        </w:rPr>
        <w:t>e drogi wewnętrzne, gminne oraz </w:t>
      </w:r>
      <w:r w:rsidRPr="00787B9A">
        <w:rPr>
          <w:rFonts w:cs="Times New Roman"/>
          <w:i w:val="0"/>
          <w:sz w:val="24"/>
        </w:rPr>
        <w:t>dwie drogi powiatowe (ul. Wolności i ul. Żwirki i Wigury).</w:t>
      </w:r>
    </w:p>
    <w:p w:rsidR="00F6278A" w:rsidRPr="00787B9A" w:rsidRDefault="00F6278A" w:rsidP="0071783C">
      <w:pPr>
        <w:pStyle w:val="Tekstpodstawowywcity3"/>
        <w:ind w:left="0" w:firstLine="0"/>
        <w:rPr>
          <w:rFonts w:cs="Times New Roman"/>
          <w:i w:val="0"/>
          <w:sz w:val="24"/>
        </w:rPr>
      </w:pPr>
      <w:r w:rsidRPr="00787B9A">
        <w:rPr>
          <w:rFonts w:cs="Times New Roman"/>
          <w:i w:val="0"/>
          <w:sz w:val="24"/>
        </w:rPr>
        <w:t>W odległości ok 13 km od miasta przebiega autostrada A1 cz</w:t>
      </w:r>
      <w:r w:rsidR="00DA73FE" w:rsidRPr="00787B9A">
        <w:rPr>
          <w:rFonts w:cs="Times New Roman"/>
          <w:i w:val="0"/>
          <w:sz w:val="24"/>
        </w:rPr>
        <w:t>yli europejska droga E75, która </w:t>
      </w:r>
      <w:r w:rsidRPr="00787B9A">
        <w:rPr>
          <w:rFonts w:cs="Times New Roman"/>
          <w:i w:val="0"/>
          <w:sz w:val="24"/>
        </w:rPr>
        <w:t>jest częścią Trans-Europejskiego Korytarza Transportowego Północ-Południe łączącego Skandynawię z krajami leżącymi nad Morzem Śródziemnym.</w:t>
      </w:r>
    </w:p>
    <w:p w:rsidR="00F6278A" w:rsidRPr="00787B9A" w:rsidRDefault="00F6278A" w:rsidP="0071783C">
      <w:pPr>
        <w:pStyle w:val="Tekstpodstawowywcity3"/>
        <w:ind w:left="0" w:firstLine="0"/>
        <w:rPr>
          <w:rFonts w:cs="Times New Roman"/>
          <w:i w:val="0"/>
          <w:sz w:val="24"/>
        </w:rPr>
      </w:pPr>
      <w:r w:rsidRPr="00787B9A">
        <w:rPr>
          <w:rFonts w:cs="Times New Roman"/>
          <w:i w:val="0"/>
          <w:sz w:val="24"/>
        </w:rPr>
        <w:t>W centrum miasta jest zlokalizowany dworzec PKS. Wąbrzeźno ma zapewnione połączenia komunikacji autobusowej z sąsiednimi miejscowościami oraz z Toruniem, Grudziądzem, Bydgoszczą i Warszawą. Autobusy PKS pełnią funkcję komu</w:t>
      </w:r>
      <w:r w:rsidR="00DA73FE" w:rsidRPr="00787B9A">
        <w:rPr>
          <w:rFonts w:cs="Times New Roman"/>
          <w:i w:val="0"/>
          <w:sz w:val="24"/>
        </w:rPr>
        <w:t>nikacji publicznej dla miasta i </w:t>
      </w:r>
      <w:r w:rsidRPr="00787B9A">
        <w:rPr>
          <w:rFonts w:cs="Times New Roman"/>
          <w:i w:val="0"/>
          <w:sz w:val="24"/>
        </w:rPr>
        <w:t>zastępują nie działającą od lat kolejkę miasto - dworzec PKP.</w:t>
      </w:r>
    </w:p>
    <w:p w:rsidR="00F6278A" w:rsidRPr="00787B9A" w:rsidRDefault="00F6278A" w:rsidP="0071783C">
      <w:pPr>
        <w:pStyle w:val="Tekstpodstawowywcity3"/>
        <w:ind w:left="0" w:firstLine="0"/>
        <w:rPr>
          <w:rFonts w:cs="Times New Roman"/>
          <w:i w:val="0"/>
          <w:sz w:val="24"/>
        </w:rPr>
      </w:pPr>
      <w:r w:rsidRPr="00787B9A">
        <w:rPr>
          <w:rFonts w:cs="Times New Roman"/>
          <w:i w:val="0"/>
          <w:sz w:val="24"/>
        </w:rPr>
        <w:t>Dworzec PKP Wąbrzeźno zlokalizowany na trasie linii kolejowej Toruń-Olsztyn znajduje się w odległości około 2 km od centrum i zapewnia bezpośrednie połączenia kolejowe m.in. z</w:t>
      </w:r>
      <w:r w:rsidR="00DA73FE" w:rsidRPr="00787B9A">
        <w:rPr>
          <w:rFonts w:cs="Times New Roman"/>
          <w:i w:val="0"/>
          <w:sz w:val="24"/>
        </w:rPr>
        <w:t> </w:t>
      </w:r>
      <w:r w:rsidRPr="00787B9A">
        <w:rPr>
          <w:rFonts w:cs="Times New Roman"/>
          <w:i w:val="0"/>
          <w:sz w:val="24"/>
        </w:rPr>
        <w:t>Bydgoszczą, Warszawą, Krakowem, Poznaniem, Wrocławiem i Gdynią.</w:t>
      </w:r>
    </w:p>
    <w:p w:rsidR="00413897" w:rsidRPr="00787B9A" w:rsidRDefault="00413897" w:rsidP="0071783C">
      <w:pPr>
        <w:pStyle w:val="Tekstpodstawowywcity3"/>
        <w:ind w:left="0" w:firstLine="0"/>
        <w:rPr>
          <w:rFonts w:cs="Times New Roman"/>
          <w:i w:val="0"/>
          <w:sz w:val="24"/>
        </w:rPr>
      </w:pPr>
    </w:p>
    <w:p w:rsidR="00F6278A" w:rsidRPr="00787B9A" w:rsidRDefault="00F6278A" w:rsidP="00095B45">
      <w:pPr>
        <w:pStyle w:val="Nagwek3"/>
      </w:pPr>
      <w:bookmarkStart w:id="21" w:name="_Toc415567544"/>
      <w:bookmarkStart w:id="22" w:name="_Toc415567631"/>
      <w:r w:rsidRPr="00787B9A">
        <w:t>Klimat</w:t>
      </w:r>
      <w:bookmarkEnd w:id="21"/>
      <w:bookmarkEnd w:id="22"/>
    </w:p>
    <w:p w:rsidR="00F6278A" w:rsidRPr="00787B9A" w:rsidRDefault="00F6278A" w:rsidP="0071783C">
      <w:pPr>
        <w:pStyle w:val="Tekstpodstawowywcity3"/>
        <w:ind w:left="0" w:firstLine="0"/>
        <w:rPr>
          <w:rFonts w:cs="Times New Roman"/>
          <w:i w:val="0"/>
          <w:sz w:val="24"/>
        </w:rPr>
      </w:pPr>
    </w:p>
    <w:p w:rsidR="00F6278A" w:rsidRPr="00787B9A" w:rsidRDefault="00F6278A" w:rsidP="0071783C">
      <w:pPr>
        <w:pStyle w:val="Tekstpodstawowywcity3"/>
        <w:ind w:left="0" w:firstLine="0"/>
        <w:rPr>
          <w:rFonts w:cs="Times New Roman"/>
          <w:i w:val="0"/>
          <w:sz w:val="24"/>
        </w:rPr>
      </w:pPr>
      <w:r w:rsidRPr="00787B9A">
        <w:rPr>
          <w:rFonts w:cs="Times New Roman"/>
          <w:i w:val="0"/>
          <w:sz w:val="24"/>
        </w:rPr>
        <w:t xml:space="preserve">Klimat Wąbrzeźna charakteryzuje się znaczną zmiennością i </w:t>
      </w:r>
      <w:r w:rsidR="008500B6" w:rsidRPr="00787B9A">
        <w:rPr>
          <w:rFonts w:cs="Times New Roman"/>
          <w:i w:val="0"/>
          <w:sz w:val="24"/>
        </w:rPr>
        <w:t>przejściowością, o czym</w:t>
      </w:r>
      <w:r w:rsidRPr="00787B9A">
        <w:rPr>
          <w:rFonts w:cs="Times New Roman"/>
          <w:i w:val="0"/>
          <w:sz w:val="24"/>
        </w:rPr>
        <w:t xml:space="preserve"> świadczy występowanie stosunkowo niskich wartości opadów atmosferycznych i duża zmienność temperatury powietrza. Ponadto:</w:t>
      </w:r>
    </w:p>
    <w:p w:rsidR="00F6278A" w:rsidRPr="00787B9A" w:rsidRDefault="00F6278A" w:rsidP="002831BF">
      <w:pPr>
        <w:pStyle w:val="Tekstpodstawowywcity3"/>
        <w:numPr>
          <w:ilvl w:val="0"/>
          <w:numId w:val="21"/>
        </w:numPr>
        <w:rPr>
          <w:rFonts w:cs="Times New Roman"/>
          <w:i w:val="0"/>
          <w:sz w:val="24"/>
        </w:rPr>
      </w:pPr>
      <w:r w:rsidRPr="00787B9A">
        <w:rPr>
          <w:rFonts w:cs="Times New Roman"/>
          <w:i w:val="0"/>
          <w:sz w:val="24"/>
        </w:rPr>
        <w:t xml:space="preserve">średnia temperatura roczna wynosi ok. 7,7 </w:t>
      </w:r>
      <w:r w:rsidR="00101111" w:rsidRPr="00787B9A">
        <w:rPr>
          <w:rFonts w:cs="Times New Roman"/>
          <w:i w:val="0"/>
          <w:sz w:val="24"/>
          <w:vertAlign w:val="superscript"/>
        </w:rPr>
        <w:t>o</w:t>
      </w:r>
      <w:r w:rsidRPr="00787B9A">
        <w:rPr>
          <w:rFonts w:cs="Times New Roman"/>
          <w:i w:val="0"/>
          <w:sz w:val="24"/>
        </w:rPr>
        <w:t>C,</w:t>
      </w:r>
    </w:p>
    <w:p w:rsidR="00F6278A" w:rsidRPr="00787B9A" w:rsidRDefault="00F6278A" w:rsidP="002831BF">
      <w:pPr>
        <w:pStyle w:val="Tekstpodstawowywcity3"/>
        <w:numPr>
          <w:ilvl w:val="0"/>
          <w:numId w:val="21"/>
        </w:numPr>
        <w:rPr>
          <w:rFonts w:cs="Times New Roman"/>
          <w:i w:val="0"/>
          <w:sz w:val="24"/>
        </w:rPr>
      </w:pPr>
      <w:r w:rsidRPr="00787B9A">
        <w:rPr>
          <w:rFonts w:cs="Times New Roman"/>
          <w:i w:val="0"/>
          <w:sz w:val="24"/>
        </w:rPr>
        <w:t>średnie opady atmosferyczne wielolecia to ok. 518 mm/r.,</w:t>
      </w:r>
    </w:p>
    <w:p w:rsidR="00F6278A" w:rsidRPr="00787B9A" w:rsidRDefault="00F6278A" w:rsidP="002831BF">
      <w:pPr>
        <w:pStyle w:val="Tekstpodstawowywcity3"/>
        <w:numPr>
          <w:ilvl w:val="0"/>
          <w:numId w:val="21"/>
        </w:numPr>
        <w:rPr>
          <w:rFonts w:cs="Times New Roman"/>
          <w:i w:val="0"/>
          <w:sz w:val="24"/>
        </w:rPr>
      </w:pPr>
      <w:r w:rsidRPr="00787B9A">
        <w:rPr>
          <w:rFonts w:cs="Times New Roman"/>
          <w:i w:val="0"/>
          <w:sz w:val="24"/>
        </w:rPr>
        <w:t>średnia liczba dni z opadami w ciągu roku wynosi 165 – 175 dni,</w:t>
      </w:r>
    </w:p>
    <w:p w:rsidR="00F6278A" w:rsidRPr="00787B9A" w:rsidRDefault="00F6278A" w:rsidP="002831BF">
      <w:pPr>
        <w:pStyle w:val="Tekstpodstawowywcity3"/>
        <w:numPr>
          <w:ilvl w:val="0"/>
          <w:numId w:val="21"/>
        </w:numPr>
        <w:rPr>
          <w:rFonts w:cs="Times New Roman"/>
          <w:i w:val="0"/>
          <w:sz w:val="24"/>
        </w:rPr>
      </w:pPr>
      <w:r w:rsidRPr="00787B9A">
        <w:rPr>
          <w:rFonts w:cs="Times New Roman"/>
          <w:i w:val="0"/>
          <w:sz w:val="24"/>
        </w:rPr>
        <w:t>dni mroźnych w ciągu roku jest ok. 39,</w:t>
      </w:r>
    </w:p>
    <w:p w:rsidR="00F6278A" w:rsidRPr="00787B9A" w:rsidRDefault="00F6278A" w:rsidP="002831BF">
      <w:pPr>
        <w:pStyle w:val="Tekstpodstawowywcity3"/>
        <w:numPr>
          <w:ilvl w:val="0"/>
          <w:numId w:val="21"/>
        </w:numPr>
        <w:rPr>
          <w:rFonts w:cs="Times New Roman"/>
          <w:i w:val="0"/>
          <w:sz w:val="24"/>
        </w:rPr>
      </w:pPr>
      <w:r w:rsidRPr="00787B9A">
        <w:rPr>
          <w:rFonts w:cs="Times New Roman"/>
          <w:i w:val="0"/>
          <w:sz w:val="24"/>
        </w:rPr>
        <w:t xml:space="preserve">dni gorących w ciągu roku z temp.&gt;25 </w:t>
      </w:r>
      <w:r w:rsidR="00101111" w:rsidRPr="00787B9A">
        <w:rPr>
          <w:rFonts w:cs="Times New Roman"/>
          <w:i w:val="0"/>
          <w:sz w:val="24"/>
          <w:vertAlign w:val="superscript"/>
        </w:rPr>
        <w:t>o</w:t>
      </w:r>
      <w:r w:rsidRPr="00787B9A">
        <w:rPr>
          <w:rFonts w:cs="Times New Roman"/>
          <w:i w:val="0"/>
          <w:sz w:val="24"/>
        </w:rPr>
        <w:t>C jest ok. 33.</w:t>
      </w:r>
    </w:p>
    <w:p w:rsidR="00413897" w:rsidRPr="00787B9A" w:rsidRDefault="00F6278A" w:rsidP="0071783C">
      <w:pPr>
        <w:pStyle w:val="Tekstpodstawowywcity3"/>
        <w:ind w:left="0" w:firstLine="0"/>
        <w:rPr>
          <w:rFonts w:cs="Times New Roman"/>
          <w:i w:val="0"/>
          <w:sz w:val="24"/>
        </w:rPr>
      </w:pPr>
      <w:r w:rsidRPr="00787B9A">
        <w:rPr>
          <w:rFonts w:cs="Times New Roman"/>
          <w:i w:val="0"/>
          <w:sz w:val="24"/>
        </w:rPr>
        <w:t>Najczęstsze kierunki wiatrów łącznie w 44,6% występują z sektora zachodniego, południowo-zachodniego i północno-zachodniego o sile (3-5 m/s).</w:t>
      </w:r>
    </w:p>
    <w:p w:rsidR="00F6278A" w:rsidRPr="00787B9A" w:rsidRDefault="00F6278A" w:rsidP="00095B45">
      <w:pPr>
        <w:pStyle w:val="Nagwek3"/>
      </w:pPr>
      <w:bookmarkStart w:id="23" w:name="_Toc415567545"/>
      <w:bookmarkStart w:id="24" w:name="_Toc415567632"/>
      <w:r w:rsidRPr="00787B9A">
        <w:lastRenderedPageBreak/>
        <w:t>Charakterystyka stanu środowiska</w:t>
      </w:r>
      <w:bookmarkEnd w:id="23"/>
      <w:bookmarkEnd w:id="24"/>
    </w:p>
    <w:p w:rsidR="00F6278A" w:rsidRPr="00787B9A" w:rsidRDefault="00F6278A" w:rsidP="0071783C">
      <w:pPr>
        <w:pStyle w:val="Tekstpodstawowywcity3"/>
        <w:ind w:left="0" w:firstLine="0"/>
        <w:rPr>
          <w:rFonts w:cs="Times New Roman"/>
          <w:i w:val="0"/>
          <w:sz w:val="24"/>
        </w:rPr>
      </w:pPr>
    </w:p>
    <w:p w:rsidR="00F6278A" w:rsidRPr="00787B9A" w:rsidRDefault="00F6278A" w:rsidP="0071783C">
      <w:pPr>
        <w:pStyle w:val="Tekstpodstawowywcity3"/>
        <w:ind w:left="0" w:firstLine="0"/>
        <w:rPr>
          <w:rFonts w:cs="Times New Roman"/>
          <w:i w:val="0"/>
          <w:sz w:val="24"/>
        </w:rPr>
      </w:pPr>
      <w:r w:rsidRPr="00787B9A">
        <w:rPr>
          <w:rFonts w:cs="Times New Roman"/>
          <w:i w:val="0"/>
          <w:sz w:val="24"/>
        </w:rPr>
        <w:t>Wąbrzeźno należy do miast posiadających potencjał do rozwoju turystyki na bazie istniejących walorów przyrodniczo-krajobrazowych. Miasto posiada atrakcyjne uwarunkowania historyczne, architektoniczne oraz przyrodnicze.</w:t>
      </w:r>
    </w:p>
    <w:p w:rsidR="00F6278A" w:rsidRPr="00787B9A" w:rsidRDefault="00F6278A" w:rsidP="0071783C">
      <w:pPr>
        <w:pStyle w:val="Tekstpodstawowywcity3"/>
        <w:ind w:left="0" w:firstLine="0"/>
        <w:rPr>
          <w:rFonts w:cs="Times New Roman"/>
          <w:i w:val="0"/>
          <w:sz w:val="24"/>
        </w:rPr>
      </w:pPr>
      <w:r w:rsidRPr="00787B9A">
        <w:rPr>
          <w:rFonts w:cs="Times New Roman"/>
          <w:i w:val="0"/>
          <w:sz w:val="24"/>
        </w:rPr>
        <w:t>Bardzo ważnym elementem krajobrazu w okolicy Wąbrze</w:t>
      </w:r>
      <w:r w:rsidR="00DA73FE" w:rsidRPr="00787B9A">
        <w:rPr>
          <w:rFonts w:cs="Times New Roman"/>
          <w:i w:val="0"/>
          <w:sz w:val="24"/>
        </w:rPr>
        <w:t>źna są jeziora: Frydek, Sitno i </w:t>
      </w:r>
      <w:r w:rsidRPr="00787B9A">
        <w:rPr>
          <w:rFonts w:cs="Times New Roman"/>
          <w:i w:val="0"/>
          <w:sz w:val="24"/>
        </w:rPr>
        <w:t>Zamkowe. Jeziora Frydek i Zamkowe leżą w górnej części z</w:t>
      </w:r>
      <w:r w:rsidR="00101111" w:rsidRPr="00787B9A">
        <w:rPr>
          <w:rFonts w:cs="Times New Roman"/>
          <w:i w:val="0"/>
          <w:sz w:val="24"/>
        </w:rPr>
        <w:t>lewni Strugi Wąbrzeskiej. Są to </w:t>
      </w:r>
      <w:r w:rsidRPr="00787B9A">
        <w:rPr>
          <w:rFonts w:cs="Times New Roman"/>
          <w:i w:val="0"/>
          <w:sz w:val="24"/>
        </w:rPr>
        <w:t>typowe jeziora rynnowe - wąskie, kręte i głębokie. Jezioro Zamkowe, którego wschodnia linia brzegowa wyznacza częściowo zachodnie i półno</w:t>
      </w:r>
      <w:r w:rsidR="00DA73FE" w:rsidRPr="00787B9A">
        <w:rPr>
          <w:rFonts w:cs="Times New Roman"/>
          <w:i w:val="0"/>
          <w:sz w:val="24"/>
        </w:rPr>
        <w:t>cno-zachodnie granice miasta ma </w:t>
      </w:r>
      <w:r w:rsidRPr="00787B9A">
        <w:rPr>
          <w:rFonts w:cs="Times New Roman"/>
          <w:i w:val="0"/>
          <w:sz w:val="24"/>
        </w:rPr>
        <w:t>powierzchnię 69,6 ha i głębokość maksymalną 18,0 m. Cechuje się ono bardzo dobrze rozwiniętą linią brzegową. Położone w całości na terenie miasta, w jego południowo-zachodniej części jezioro Frydek jest mniejsze (25,4 ha), ale ma większą głębokość maksymalną (24,0 m). Jeziora te zasilane są przez Strugę Wąb</w:t>
      </w:r>
      <w:r w:rsidR="00DA73FE" w:rsidRPr="00787B9A">
        <w:rPr>
          <w:rFonts w:cs="Times New Roman"/>
          <w:i w:val="0"/>
          <w:sz w:val="24"/>
        </w:rPr>
        <w:t>rzeską i inne drobne cieki oraz </w:t>
      </w:r>
      <w:r w:rsidRPr="00787B9A">
        <w:rPr>
          <w:rFonts w:cs="Times New Roman"/>
          <w:i w:val="0"/>
          <w:sz w:val="24"/>
        </w:rPr>
        <w:t>wody podziemne. Z kolei trzecie z jezior - Sitno, którego zachodnia linia brzegowa wyznacza częściowo wschodnią granicę miasta, znajduje się w południowo-zachodniej części zlewni Kanału Sitno. Jest to jezioro wytopiskowe, płytkie o powierzchni 48,3 ha. Zasilane jest przez drobne cieki naturalne i kanały. Do rekreacji wykorzystywane jest Jezioro Zamkowe. Na jego wschodnim brzegu znajdują się kąpielisko miejskie z plażą i pomostem, przystań wodna, wypożyczalnia sprzętu wodnego, amfiteatr i kawiarenki letnie. Jest to miejsce wypoczynku, rekreacji codziennej i weekendowej. Tereny przyjeziorne tworzą ciągi spacerowe.</w:t>
      </w:r>
    </w:p>
    <w:p w:rsidR="0092581F" w:rsidRPr="00787B9A" w:rsidRDefault="00F6278A" w:rsidP="0071783C">
      <w:pPr>
        <w:pStyle w:val="Standard"/>
        <w:spacing w:line="360" w:lineRule="auto"/>
        <w:jc w:val="both"/>
        <w:rPr>
          <w:rFonts w:cs="Times New Roman"/>
        </w:rPr>
      </w:pPr>
      <w:r w:rsidRPr="00787B9A">
        <w:rPr>
          <w:rFonts w:cs="Times New Roman"/>
        </w:rPr>
        <w:t>Na zachód i południe od Wąbrzeźna</w:t>
      </w:r>
      <w:r w:rsidR="0017677F" w:rsidRPr="00787B9A">
        <w:rPr>
          <w:rFonts w:cs="Times New Roman"/>
        </w:rPr>
        <w:t xml:space="preserve">, w odległości ok. 2 km, </w:t>
      </w:r>
      <w:r w:rsidRPr="00787B9A">
        <w:rPr>
          <w:rFonts w:cs="Times New Roman"/>
        </w:rPr>
        <w:t>znajdują się najcenniejsze przyrodniczo tereny – obszar chronionego krajobrazu</w:t>
      </w:r>
      <w:r w:rsidR="0092581F" w:rsidRPr="00787B9A">
        <w:rPr>
          <w:rFonts w:cs="Times New Roman"/>
        </w:rPr>
        <w:t>:</w:t>
      </w:r>
    </w:p>
    <w:p w:rsidR="0092581F" w:rsidRPr="00787B9A" w:rsidRDefault="00F6278A" w:rsidP="002831BF">
      <w:pPr>
        <w:pStyle w:val="Standard"/>
        <w:numPr>
          <w:ilvl w:val="0"/>
          <w:numId w:val="22"/>
        </w:numPr>
        <w:spacing w:line="360" w:lineRule="auto"/>
        <w:jc w:val="both"/>
        <w:rPr>
          <w:rFonts w:cs="Times New Roman"/>
        </w:rPr>
      </w:pPr>
      <w:r w:rsidRPr="00787B9A">
        <w:rPr>
          <w:rFonts w:cs="Times New Roman"/>
        </w:rPr>
        <w:t>Zgniłka</w:t>
      </w:r>
      <w:r w:rsidR="0092581F" w:rsidRPr="00787B9A">
        <w:rPr>
          <w:rFonts w:cs="Times New Roman"/>
        </w:rPr>
        <w:t>,</w:t>
      </w:r>
    </w:p>
    <w:p w:rsidR="0092581F" w:rsidRPr="00787B9A" w:rsidRDefault="00F6278A" w:rsidP="002831BF">
      <w:pPr>
        <w:pStyle w:val="Standard"/>
        <w:numPr>
          <w:ilvl w:val="0"/>
          <w:numId w:val="22"/>
        </w:numPr>
        <w:spacing w:line="360" w:lineRule="auto"/>
        <w:jc w:val="both"/>
        <w:rPr>
          <w:rFonts w:cs="Times New Roman"/>
        </w:rPr>
      </w:pPr>
      <w:r w:rsidRPr="00787B9A">
        <w:rPr>
          <w:rFonts w:cs="Times New Roman"/>
        </w:rPr>
        <w:t>Wieczno</w:t>
      </w:r>
      <w:r w:rsidR="00101111" w:rsidRPr="00787B9A">
        <w:rPr>
          <w:rFonts w:cs="Times New Roman"/>
        </w:rPr>
        <w:t>,</w:t>
      </w:r>
    </w:p>
    <w:p w:rsidR="0092581F" w:rsidRPr="00787B9A" w:rsidRDefault="00F6278A" w:rsidP="002831BF">
      <w:pPr>
        <w:pStyle w:val="Standard"/>
        <w:numPr>
          <w:ilvl w:val="0"/>
          <w:numId w:val="22"/>
        </w:numPr>
        <w:spacing w:line="360" w:lineRule="auto"/>
        <w:jc w:val="both"/>
        <w:rPr>
          <w:rFonts w:cs="Times New Roman"/>
        </w:rPr>
      </w:pPr>
      <w:r w:rsidRPr="00787B9A">
        <w:rPr>
          <w:rFonts w:cs="Times New Roman"/>
        </w:rPr>
        <w:t>Wronie.</w:t>
      </w:r>
    </w:p>
    <w:p w:rsidR="00F6278A" w:rsidRPr="00787B9A" w:rsidRDefault="00F6278A" w:rsidP="0071783C">
      <w:pPr>
        <w:pStyle w:val="Standard"/>
        <w:spacing w:line="360" w:lineRule="auto"/>
        <w:jc w:val="both"/>
        <w:rPr>
          <w:rFonts w:cs="Times New Roman"/>
        </w:rPr>
      </w:pPr>
      <w:r w:rsidRPr="00787B9A">
        <w:rPr>
          <w:rFonts w:cs="Times New Roman"/>
        </w:rPr>
        <w:t>Obszar obejmuje największy na terenie ziemi chełmińskiej kompleks torfowiskowy, obszar jeziora Wieczno, będący miejscem lęgowym ptactwa i kompleks leśny „Wronie”.</w:t>
      </w:r>
    </w:p>
    <w:p w:rsidR="00263AF8" w:rsidRPr="00787B9A" w:rsidRDefault="00F6278A" w:rsidP="0071783C">
      <w:pPr>
        <w:pStyle w:val="Standard"/>
        <w:spacing w:line="360" w:lineRule="auto"/>
        <w:jc w:val="both"/>
        <w:rPr>
          <w:rFonts w:cs="Times New Roman"/>
        </w:rPr>
      </w:pPr>
      <w:r w:rsidRPr="00787B9A">
        <w:rPr>
          <w:rFonts w:cs="Times New Roman"/>
        </w:rPr>
        <w:t>Parki na terenie Wąbrzeźna zajmują 8,05 ha. Część z nich podlega ochronie i są to: park miejski – Góra Zamkowa, park –</w:t>
      </w:r>
      <w:r w:rsidR="0092581F" w:rsidRPr="00787B9A">
        <w:rPr>
          <w:rFonts w:cs="Times New Roman"/>
        </w:rPr>
        <w:t xml:space="preserve"> </w:t>
      </w:r>
      <w:r w:rsidRPr="00787B9A">
        <w:rPr>
          <w:rFonts w:cs="Times New Roman"/>
        </w:rPr>
        <w:t>zieleniec na grodzisku przy ul. Chełmińskiej, park – zieleniec i skwer obok Wąbrzeskiego Domu Kultury oraz promenada wzdłuż jeziora Frydek.</w:t>
      </w:r>
    </w:p>
    <w:p w:rsidR="00413897" w:rsidRPr="00787B9A" w:rsidRDefault="00413897" w:rsidP="0071783C">
      <w:pPr>
        <w:pStyle w:val="Standard"/>
        <w:spacing w:line="360" w:lineRule="auto"/>
        <w:jc w:val="both"/>
        <w:rPr>
          <w:rFonts w:cs="Times New Roman"/>
        </w:rPr>
      </w:pPr>
    </w:p>
    <w:p w:rsidR="00F6278A" w:rsidRPr="00787B9A" w:rsidRDefault="00F6278A" w:rsidP="00095B45">
      <w:pPr>
        <w:pStyle w:val="Nagwek3"/>
      </w:pPr>
      <w:bookmarkStart w:id="25" w:name="_Toc415567546"/>
      <w:bookmarkStart w:id="26" w:name="_Toc415567633"/>
      <w:r w:rsidRPr="00787B9A">
        <w:lastRenderedPageBreak/>
        <w:t>Ludność</w:t>
      </w:r>
      <w:bookmarkEnd w:id="25"/>
      <w:bookmarkEnd w:id="26"/>
    </w:p>
    <w:p w:rsidR="00F6278A" w:rsidRPr="00787B9A" w:rsidRDefault="00F6278A" w:rsidP="0071783C">
      <w:pPr>
        <w:pStyle w:val="Standard"/>
        <w:spacing w:line="360" w:lineRule="auto"/>
        <w:jc w:val="both"/>
        <w:rPr>
          <w:rFonts w:cs="Times New Roman"/>
        </w:rPr>
      </w:pPr>
    </w:p>
    <w:p w:rsidR="00F6278A" w:rsidRPr="00787B9A" w:rsidRDefault="00F6278A" w:rsidP="0071783C">
      <w:pPr>
        <w:pStyle w:val="Standard"/>
        <w:spacing w:line="360" w:lineRule="auto"/>
        <w:jc w:val="both"/>
        <w:rPr>
          <w:rFonts w:cs="Times New Roman"/>
        </w:rPr>
      </w:pPr>
      <w:r w:rsidRPr="00787B9A">
        <w:rPr>
          <w:rFonts w:cs="Times New Roman"/>
        </w:rPr>
        <w:t>Wg danych statystycznych GUS na koniec 2013 r. Gminę Miasto Wąbrzeźno zamieszkiwało 14040 osób, z czego mężczyźni stanowili liczbę 6 696 osób, a kobiety 7 344 osób. Liczba osób w wieku przedprodukcyjnym wynosiła 2 533, produkcyjnym 8</w:t>
      </w:r>
      <w:r w:rsidR="005F5E2C" w:rsidRPr="00787B9A">
        <w:rPr>
          <w:rFonts w:cs="Times New Roman"/>
        </w:rPr>
        <w:t> </w:t>
      </w:r>
      <w:r w:rsidRPr="00787B9A">
        <w:rPr>
          <w:rFonts w:cs="Times New Roman"/>
        </w:rPr>
        <w:t>901</w:t>
      </w:r>
      <w:r w:rsidR="005F5E2C" w:rsidRPr="00787B9A">
        <w:rPr>
          <w:rFonts w:cs="Times New Roman"/>
        </w:rPr>
        <w:t>,</w:t>
      </w:r>
      <w:r w:rsidRPr="00787B9A">
        <w:rPr>
          <w:rFonts w:cs="Times New Roman"/>
        </w:rPr>
        <w:t xml:space="preserve"> a w wieku poprodukcyjnym 2</w:t>
      </w:r>
      <w:r w:rsidR="00413897" w:rsidRPr="00787B9A">
        <w:rPr>
          <w:rFonts w:cs="Times New Roman"/>
        </w:rPr>
        <w:t> </w:t>
      </w:r>
      <w:r w:rsidRPr="00787B9A">
        <w:rPr>
          <w:rFonts w:cs="Times New Roman"/>
        </w:rPr>
        <w:t>606.</w:t>
      </w:r>
    </w:p>
    <w:p w:rsidR="00413897" w:rsidRPr="00787B9A" w:rsidRDefault="00413897" w:rsidP="0071783C">
      <w:pPr>
        <w:pStyle w:val="Standard"/>
        <w:spacing w:line="360" w:lineRule="auto"/>
        <w:jc w:val="both"/>
        <w:rPr>
          <w:rFonts w:cs="Times New Roman"/>
        </w:rPr>
      </w:pPr>
    </w:p>
    <w:p w:rsidR="00F6278A" w:rsidRPr="00787B9A" w:rsidRDefault="00F6278A" w:rsidP="0071783C">
      <w:pPr>
        <w:pStyle w:val="Standard"/>
        <w:spacing w:line="360" w:lineRule="auto"/>
        <w:jc w:val="both"/>
        <w:rPr>
          <w:rFonts w:cs="Times New Roman"/>
        </w:rPr>
      </w:pPr>
      <w:r w:rsidRPr="00787B9A">
        <w:rPr>
          <w:rFonts w:cs="Times New Roman"/>
        </w:rPr>
        <w:t>Tabela 1. Liczba ludności w latach 2002-2013</w:t>
      </w:r>
    </w:p>
    <w:tbl>
      <w:tblPr>
        <w:tblW w:w="9082" w:type="dxa"/>
        <w:tblInd w:w="45" w:type="dxa"/>
        <w:tblLayout w:type="fixed"/>
        <w:tblCellMar>
          <w:left w:w="10" w:type="dxa"/>
          <w:right w:w="10" w:type="dxa"/>
        </w:tblCellMar>
        <w:tblLook w:val="0000" w:firstRow="0" w:lastRow="0" w:firstColumn="0" w:lastColumn="0" w:noHBand="0" w:noVBand="0"/>
      </w:tblPr>
      <w:tblGrid>
        <w:gridCol w:w="1297"/>
        <w:gridCol w:w="1297"/>
        <w:gridCol w:w="1298"/>
        <w:gridCol w:w="1297"/>
        <w:gridCol w:w="1298"/>
        <w:gridCol w:w="1297"/>
        <w:gridCol w:w="1298"/>
      </w:tblGrid>
      <w:tr w:rsidR="00F6278A" w:rsidRPr="00787B9A" w:rsidTr="00BA11C7">
        <w:tc>
          <w:tcPr>
            <w:tcW w:w="1297" w:type="dxa"/>
            <w:tcBorders>
              <w:top w:val="single" w:sz="2" w:space="0" w:color="000000"/>
              <w:left w:val="single" w:sz="2" w:space="0" w:color="000000"/>
              <w:bottom w:val="single" w:sz="2" w:space="0" w:color="000000"/>
            </w:tcBorders>
            <w:shd w:val="clear" w:color="auto" w:fill="EEECE1" w:themeFill="background2"/>
            <w:tcMar>
              <w:top w:w="55" w:type="dxa"/>
              <w:left w:w="55" w:type="dxa"/>
              <w:bottom w:w="55" w:type="dxa"/>
              <w:right w:w="55" w:type="dxa"/>
            </w:tcMar>
          </w:tcPr>
          <w:p w:rsidR="00F6278A" w:rsidRPr="00787B9A" w:rsidRDefault="00F6278A" w:rsidP="0071783C">
            <w:pPr>
              <w:pStyle w:val="TableContents"/>
              <w:spacing w:line="360" w:lineRule="auto"/>
              <w:jc w:val="both"/>
              <w:rPr>
                <w:rFonts w:eastAsia="Andale Sans UI" w:cs="Times New Roman"/>
                <w:lang w:eastAsia="en-US" w:bidi="en-US"/>
              </w:rPr>
            </w:pPr>
            <w:r w:rsidRPr="00787B9A">
              <w:rPr>
                <w:rFonts w:eastAsia="Andale Sans UI" w:cs="Times New Roman"/>
                <w:lang w:eastAsia="en-US" w:bidi="en-US"/>
              </w:rPr>
              <w:t>Lata</w:t>
            </w:r>
          </w:p>
        </w:tc>
        <w:tc>
          <w:tcPr>
            <w:tcW w:w="1297" w:type="dxa"/>
            <w:tcBorders>
              <w:top w:val="single" w:sz="2" w:space="0" w:color="000000"/>
              <w:left w:val="single" w:sz="2" w:space="0" w:color="000000"/>
              <w:bottom w:val="single" w:sz="2" w:space="0" w:color="000000"/>
            </w:tcBorders>
            <w:shd w:val="clear" w:color="auto" w:fill="EEECE1" w:themeFill="background2"/>
            <w:tcMar>
              <w:top w:w="55" w:type="dxa"/>
              <w:left w:w="55" w:type="dxa"/>
              <w:bottom w:w="55" w:type="dxa"/>
              <w:right w:w="55" w:type="dxa"/>
            </w:tcMar>
          </w:tcPr>
          <w:p w:rsidR="00F6278A" w:rsidRPr="00787B9A" w:rsidRDefault="00F6278A" w:rsidP="00A145AE">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2002</w:t>
            </w:r>
          </w:p>
        </w:tc>
        <w:tc>
          <w:tcPr>
            <w:tcW w:w="1298" w:type="dxa"/>
            <w:tcBorders>
              <w:top w:val="single" w:sz="2" w:space="0" w:color="000000"/>
              <w:left w:val="single" w:sz="2" w:space="0" w:color="000000"/>
              <w:bottom w:val="single" w:sz="2" w:space="0" w:color="000000"/>
            </w:tcBorders>
            <w:shd w:val="clear" w:color="auto" w:fill="EEECE1" w:themeFill="background2"/>
            <w:tcMar>
              <w:top w:w="55" w:type="dxa"/>
              <w:left w:w="55" w:type="dxa"/>
              <w:bottom w:w="55" w:type="dxa"/>
              <w:right w:w="55" w:type="dxa"/>
            </w:tcMar>
          </w:tcPr>
          <w:p w:rsidR="00F6278A" w:rsidRPr="00787B9A" w:rsidRDefault="00F6278A" w:rsidP="00A145AE">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2006</w:t>
            </w:r>
          </w:p>
        </w:tc>
        <w:tc>
          <w:tcPr>
            <w:tcW w:w="1297" w:type="dxa"/>
            <w:tcBorders>
              <w:top w:val="single" w:sz="2" w:space="0" w:color="000000"/>
              <w:left w:val="single" w:sz="2" w:space="0" w:color="000000"/>
              <w:bottom w:val="single" w:sz="2" w:space="0" w:color="000000"/>
            </w:tcBorders>
            <w:shd w:val="clear" w:color="auto" w:fill="EEECE1" w:themeFill="background2"/>
            <w:tcMar>
              <w:top w:w="55" w:type="dxa"/>
              <w:left w:w="55" w:type="dxa"/>
              <w:bottom w:w="55" w:type="dxa"/>
              <w:right w:w="55" w:type="dxa"/>
            </w:tcMar>
          </w:tcPr>
          <w:p w:rsidR="00F6278A" w:rsidRPr="00787B9A" w:rsidRDefault="00F6278A" w:rsidP="00A145AE">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2010</w:t>
            </w:r>
          </w:p>
        </w:tc>
        <w:tc>
          <w:tcPr>
            <w:tcW w:w="1298" w:type="dxa"/>
            <w:tcBorders>
              <w:top w:val="single" w:sz="2" w:space="0" w:color="000000"/>
              <w:left w:val="single" w:sz="2" w:space="0" w:color="000000"/>
              <w:bottom w:val="single" w:sz="2" w:space="0" w:color="000000"/>
            </w:tcBorders>
            <w:shd w:val="clear" w:color="auto" w:fill="EEECE1" w:themeFill="background2"/>
            <w:tcMar>
              <w:top w:w="55" w:type="dxa"/>
              <w:left w:w="55" w:type="dxa"/>
              <w:bottom w:w="55" w:type="dxa"/>
              <w:right w:w="55" w:type="dxa"/>
            </w:tcMar>
          </w:tcPr>
          <w:p w:rsidR="00F6278A" w:rsidRPr="00787B9A" w:rsidRDefault="00F6278A" w:rsidP="00A145AE">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2011</w:t>
            </w:r>
          </w:p>
        </w:tc>
        <w:tc>
          <w:tcPr>
            <w:tcW w:w="1297" w:type="dxa"/>
            <w:tcBorders>
              <w:top w:val="single" w:sz="2" w:space="0" w:color="000000"/>
              <w:left w:val="single" w:sz="2" w:space="0" w:color="000000"/>
              <w:bottom w:val="single" w:sz="2" w:space="0" w:color="000000"/>
            </w:tcBorders>
            <w:shd w:val="clear" w:color="auto" w:fill="EEECE1" w:themeFill="background2"/>
            <w:tcMar>
              <w:top w:w="55" w:type="dxa"/>
              <w:left w:w="55" w:type="dxa"/>
              <w:bottom w:w="55" w:type="dxa"/>
              <w:right w:w="55" w:type="dxa"/>
            </w:tcMar>
          </w:tcPr>
          <w:p w:rsidR="00F6278A" w:rsidRPr="00787B9A" w:rsidRDefault="00F6278A" w:rsidP="00A145AE">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2012</w:t>
            </w:r>
          </w:p>
        </w:tc>
        <w:tc>
          <w:tcPr>
            <w:tcW w:w="1298"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55" w:type="dxa"/>
              <w:left w:w="55" w:type="dxa"/>
              <w:bottom w:w="55" w:type="dxa"/>
              <w:right w:w="55" w:type="dxa"/>
            </w:tcMar>
          </w:tcPr>
          <w:p w:rsidR="00F6278A" w:rsidRPr="00787B9A" w:rsidRDefault="00F6278A" w:rsidP="00A145AE">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2013</w:t>
            </w:r>
          </w:p>
        </w:tc>
      </w:tr>
      <w:tr w:rsidR="00F6278A" w:rsidRPr="00787B9A" w:rsidTr="006D797C">
        <w:tc>
          <w:tcPr>
            <w:tcW w:w="1297" w:type="dxa"/>
            <w:tcBorders>
              <w:left w:val="single" w:sz="2" w:space="0" w:color="000000"/>
              <w:bottom w:val="single" w:sz="2" w:space="0" w:color="000000"/>
            </w:tcBorders>
            <w:tcMar>
              <w:top w:w="55" w:type="dxa"/>
              <w:left w:w="55" w:type="dxa"/>
              <w:bottom w:w="55" w:type="dxa"/>
              <w:right w:w="55" w:type="dxa"/>
            </w:tcMar>
          </w:tcPr>
          <w:p w:rsidR="00F6278A" w:rsidRPr="00787B9A" w:rsidRDefault="00F6278A" w:rsidP="0071783C">
            <w:pPr>
              <w:pStyle w:val="TableContents"/>
              <w:spacing w:line="360" w:lineRule="auto"/>
              <w:jc w:val="both"/>
              <w:rPr>
                <w:rFonts w:eastAsia="Andale Sans UI" w:cs="Times New Roman"/>
                <w:lang w:eastAsia="en-US" w:bidi="en-US"/>
              </w:rPr>
            </w:pPr>
            <w:r w:rsidRPr="00787B9A">
              <w:rPr>
                <w:rFonts w:eastAsia="Andale Sans UI" w:cs="Times New Roman"/>
                <w:lang w:eastAsia="en-US" w:bidi="en-US"/>
              </w:rPr>
              <w:t>Liczba ludności</w:t>
            </w:r>
          </w:p>
        </w:tc>
        <w:tc>
          <w:tcPr>
            <w:tcW w:w="1297" w:type="dxa"/>
            <w:tcBorders>
              <w:left w:val="single" w:sz="2" w:space="0" w:color="000000"/>
              <w:bottom w:val="single" w:sz="2" w:space="0" w:color="000000"/>
            </w:tcBorders>
            <w:tcMar>
              <w:top w:w="55" w:type="dxa"/>
              <w:left w:w="55" w:type="dxa"/>
              <w:bottom w:w="55" w:type="dxa"/>
              <w:right w:w="55" w:type="dxa"/>
            </w:tcMar>
          </w:tcPr>
          <w:p w:rsidR="00F6278A" w:rsidRPr="00787B9A" w:rsidRDefault="00F6278A" w:rsidP="00A145AE">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13843</w:t>
            </w:r>
          </w:p>
        </w:tc>
        <w:tc>
          <w:tcPr>
            <w:tcW w:w="1298" w:type="dxa"/>
            <w:tcBorders>
              <w:left w:val="single" w:sz="2" w:space="0" w:color="000000"/>
              <w:bottom w:val="single" w:sz="2" w:space="0" w:color="000000"/>
            </w:tcBorders>
            <w:tcMar>
              <w:top w:w="55" w:type="dxa"/>
              <w:left w:w="55" w:type="dxa"/>
              <w:bottom w:w="55" w:type="dxa"/>
              <w:right w:w="55" w:type="dxa"/>
            </w:tcMar>
          </w:tcPr>
          <w:p w:rsidR="00F6278A" w:rsidRPr="00787B9A" w:rsidRDefault="00F6278A" w:rsidP="00A145AE">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13774</w:t>
            </w:r>
          </w:p>
        </w:tc>
        <w:tc>
          <w:tcPr>
            <w:tcW w:w="1297" w:type="dxa"/>
            <w:tcBorders>
              <w:left w:val="single" w:sz="2" w:space="0" w:color="000000"/>
              <w:bottom w:val="single" w:sz="2" w:space="0" w:color="000000"/>
            </w:tcBorders>
            <w:tcMar>
              <w:top w:w="55" w:type="dxa"/>
              <w:left w:w="55" w:type="dxa"/>
              <w:bottom w:w="55" w:type="dxa"/>
              <w:right w:w="55" w:type="dxa"/>
            </w:tcMar>
          </w:tcPr>
          <w:p w:rsidR="00F6278A" w:rsidRPr="00787B9A" w:rsidRDefault="00F6278A" w:rsidP="00A145AE">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14256</w:t>
            </w:r>
          </w:p>
        </w:tc>
        <w:tc>
          <w:tcPr>
            <w:tcW w:w="1298" w:type="dxa"/>
            <w:tcBorders>
              <w:left w:val="single" w:sz="2" w:space="0" w:color="000000"/>
              <w:bottom w:val="single" w:sz="2" w:space="0" w:color="000000"/>
            </w:tcBorders>
            <w:tcMar>
              <w:top w:w="55" w:type="dxa"/>
              <w:left w:w="55" w:type="dxa"/>
              <w:bottom w:w="55" w:type="dxa"/>
              <w:right w:w="55" w:type="dxa"/>
            </w:tcMar>
          </w:tcPr>
          <w:p w:rsidR="00F6278A" w:rsidRPr="00787B9A" w:rsidRDefault="00F6278A" w:rsidP="00A145AE">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13844</w:t>
            </w:r>
          </w:p>
        </w:tc>
        <w:tc>
          <w:tcPr>
            <w:tcW w:w="1297" w:type="dxa"/>
            <w:tcBorders>
              <w:left w:val="single" w:sz="2" w:space="0" w:color="000000"/>
              <w:bottom w:val="single" w:sz="2" w:space="0" w:color="000000"/>
            </w:tcBorders>
            <w:tcMar>
              <w:top w:w="55" w:type="dxa"/>
              <w:left w:w="55" w:type="dxa"/>
              <w:bottom w:w="55" w:type="dxa"/>
              <w:right w:w="55" w:type="dxa"/>
            </w:tcMar>
          </w:tcPr>
          <w:p w:rsidR="00F6278A" w:rsidRPr="00787B9A" w:rsidRDefault="00F6278A" w:rsidP="00A145AE">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14114</w:t>
            </w:r>
          </w:p>
        </w:tc>
        <w:tc>
          <w:tcPr>
            <w:tcW w:w="1298" w:type="dxa"/>
            <w:tcBorders>
              <w:left w:val="single" w:sz="2" w:space="0" w:color="000000"/>
              <w:bottom w:val="single" w:sz="2" w:space="0" w:color="000000"/>
              <w:right w:val="single" w:sz="2" w:space="0" w:color="000000"/>
            </w:tcBorders>
            <w:tcMar>
              <w:top w:w="55" w:type="dxa"/>
              <w:left w:w="55" w:type="dxa"/>
              <w:bottom w:w="55" w:type="dxa"/>
              <w:right w:w="55" w:type="dxa"/>
            </w:tcMar>
          </w:tcPr>
          <w:p w:rsidR="00F6278A" w:rsidRPr="00787B9A" w:rsidRDefault="00F6278A" w:rsidP="00A145AE">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14040</w:t>
            </w:r>
          </w:p>
        </w:tc>
      </w:tr>
    </w:tbl>
    <w:p w:rsidR="00F6278A" w:rsidRPr="00787B9A" w:rsidRDefault="00F6278A" w:rsidP="0071783C">
      <w:pPr>
        <w:pStyle w:val="Standard"/>
        <w:spacing w:line="360" w:lineRule="auto"/>
        <w:jc w:val="both"/>
        <w:rPr>
          <w:rFonts w:cs="Times New Roman"/>
        </w:rPr>
      </w:pPr>
      <w:r w:rsidRPr="00787B9A">
        <w:rPr>
          <w:rFonts w:cs="Times New Roman"/>
        </w:rPr>
        <w:t>dane GUS</w:t>
      </w:r>
    </w:p>
    <w:p w:rsidR="00F6278A" w:rsidRPr="00787B9A" w:rsidRDefault="00F6278A" w:rsidP="0071783C">
      <w:pPr>
        <w:pStyle w:val="Standard"/>
        <w:spacing w:line="360" w:lineRule="auto"/>
        <w:jc w:val="both"/>
        <w:rPr>
          <w:rFonts w:cs="Times New Roman"/>
        </w:rPr>
      </w:pPr>
    </w:p>
    <w:p w:rsidR="00F6278A" w:rsidRPr="00787B9A" w:rsidRDefault="00F6278A" w:rsidP="0071783C">
      <w:pPr>
        <w:pStyle w:val="Standard"/>
        <w:spacing w:line="360" w:lineRule="auto"/>
        <w:jc w:val="both"/>
        <w:rPr>
          <w:rFonts w:cs="Times New Roman"/>
        </w:rPr>
      </w:pPr>
      <w:r w:rsidRPr="00787B9A">
        <w:rPr>
          <w:rFonts w:cs="Times New Roman"/>
        </w:rPr>
        <w:t>Gęstość zaludnienia (ludność na 1 km</w:t>
      </w:r>
      <w:r w:rsidRPr="00787B9A">
        <w:rPr>
          <w:rFonts w:cs="Times New Roman"/>
          <w:vertAlign w:val="superscript"/>
        </w:rPr>
        <w:t>2</w:t>
      </w:r>
      <w:r w:rsidRPr="00787B9A">
        <w:rPr>
          <w:rFonts w:cs="Times New Roman"/>
        </w:rPr>
        <w:t xml:space="preserve">) w 2013 r. określono </w:t>
      </w:r>
      <w:r w:rsidR="006D797C" w:rsidRPr="00787B9A">
        <w:rPr>
          <w:rFonts w:cs="Times New Roman"/>
        </w:rPr>
        <w:t>na poziomie 1 646 ludności na 1 </w:t>
      </w:r>
      <w:r w:rsidRPr="00787B9A">
        <w:rPr>
          <w:rFonts w:cs="Times New Roman"/>
        </w:rPr>
        <w:t>km</w:t>
      </w:r>
      <w:r w:rsidRPr="00787B9A">
        <w:rPr>
          <w:rFonts w:cs="Times New Roman"/>
          <w:vertAlign w:val="superscript"/>
        </w:rPr>
        <w:t>2</w:t>
      </w:r>
      <w:r w:rsidRPr="00787B9A">
        <w:rPr>
          <w:rFonts w:cs="Times New Roman"/>
        </w:rPr>
        <w:t>.</w:t>
      </w:r>
    </w:p>
    <w:p w:rsidR="00301822" w:rsidRPr="00787B9A" w:rsidRDefault="00F6278A" w:rsidP="0071783C">
      <w:pPr>
        <w:pStyle w:val="Standard"/>
        <w:spacing w:line="360" w:lineRule="auto"/>
        <w:jc w:val="both"/>
        <w:rPr>
          <w:rFonts w:cs="Times New Roman"/>
        </w:rPr>
      </w:pPr>
      <w:r w:rsidRPr="00787B9A">
        <w:rPr>
          <w:rFonts w:cs="Times New Roman"/>
        </w:rPr>
        <w:t>Na koniec 2013 r. przyrost naturalny w Wąbrzeźnie był ujemny osiągając liczbę - 34. Na 100 mężczyzn przypadało 137 kobiet.</w:t>
      </w:r>
    </w:p>
    <w:p w:rsidR="00413897" w:rsidRPr="00787B9A" w:rsidRDefault="00413897" w:rsidP="0071783C">
      <w:pPr>
        <w:pStyle w:val="Standard"/>
        <w:spacing w:line="360" w:lineRule="auto"/>
        <w:jc w:val="both"/>
        <w:rPr>
          <w:rFonts w:cs="Times New Roman"/>
        </w:rPr>
      </w:pPr>
    </w:p>
    <w:p w:rsidR="00F6278A" w:rsidRPr="00787B9A" w:rsidRDefault="00F6278A" w:rsidP="00095B45">
      <w:pPr>
        <w:pStyle w:val="Nagwek3"/>
      </w:pPr>
      <w:bookmarkStart w:id="27" w:name="_Toc415567547"/>
      <w:bookmarkStart w:id="28" w:name="_Toc415567634"/>
      <w:r w:rsidRPr="00787B9A">
        <w:t>Zasoby mieszkaniowe</w:t>
      </w:r>
      <w:bookmarkEnd w:id="27"/>
      <w:bookmarkEnd w:id="28"/>
    </w:p>
    <w:p w:rsidR="00F6278A" w:rsidRPr="00787B9A" w:rsidRDefault="00F6278A" w:rsidP="0071783C">
      <w:pPr>
        <w:pStyle w:val="Standard"/>
        <w:spacing w:line="360" w:lineRule="auto"/>
        <w:rPr>
          <w:rFonts w:cs="Times New Roman"/>
        </w:rPr>
      </w:pPr>
    </w:p>
    <w:p w:rsidR="00F6278A" w:rsidRPr="00787B9A" w:rsidRDefault="00F6278A" w:rsidP="0071783C">
      <w:pPr>
        <w:pStyle w:val="Standard"/>
        <w:spacing w:line="360" w:lineRule="auto"/>
        <w:jc w:val="both"/>
        <w:rPr>
          <w:rFonts w:cs="Times New Roman"/>
        </w:rPr>
      </w:pPr>
      <w:r w:rsidRPr="00787B9A">
        <w:rPr>
          <w:rFonts w:cs="Times New Roman"/>
        </w:rPr>
        <w:t>Na terenie Gminy Miasto Wąbrzeźno infrastruktura budowlana różni się wiekiem, powierzchnią zabudowy, technologią wykonania, p</w:t>
      </w:r>
      <w:r w:rsidR="006D797C" w:rsidRPr="00787B9A">
        <w:rPr>
          <w:rFonts w:cs="Times New Roman"/>
        </w:rPr>
        <w:t>rzeznaczeniem oraz wynikającą z </w:t>
      </w:r>
      <w:r w:rsidRPr="00787B9A">
        <w:rPr>
          <w:rFonts w:cs="Times New Roman"/>
        </w:rPr>
        <w:t>podstawowych parametrów energochłonnością.</w:t>
      </w:r>
    </w:p>
    <w:p w:rsidR="00F6278A" w:rsidRPr="00787B9A" w:rsidRDefault="00F6278A" w:rsidP="0071783C">
      <w:pPr>
        <w:pStyle w:val="Standard"/>
        <w:spacing w:line="360" w:lineRule="auto"/>
        <w:jc w:val="both"/>
        <w:rPr>
          <w:rFonts w:cs="Times New Roman"/>
        </w:rPr>
      </w:pPr>
      <w:r w:rsidRPr="00787B9A">
        <w:rPr>
          <w:rFonts w:cs="Times New Roman"/>
        </w:rPr>
        <w:t>Należy wyróżnić:</w:t>
      </w:r>
    </w:p>
    <w:p w:rsidR="00F6278A" w:rsidRPr="00787B9A" w:rsidRDefault="00F6278A" w:rsidP="0071783C">
      <w:pPr>
        <w:pStyle w:val="Standard"/>
        <w:spacing w:line="360" w:lineRule="auto"/>
        <w:jc w:val="both"/>
        <w:rPr>
          <w:rFonts w:cs="Times New Roman"/>
        </w:rPr>
      </w:pPr>
      <w:r w:rsidRPr="00787B9A">
        <w:rPr>
          <w:rFonts w:cs="Times New Roman"/>
        </w:rPr>
        <w:t>– budynki mieszkalne,</w:t>
      </w:r>
    </w:p>
    <w:p w:rsidR="00F6278A" w:rsidRPr="00787B9A" w:rsidRDefault="00F6278A" w:rsidP="0071783C">
      <w:pPr>
        <w:pStyle w:val="Standard"/>
        <w:spacing w:line="360" w:lineRule="auto"/>
        <w:jc w:val="both"/>
        <w:rPr>
          <w:rFonts w:cs="Times New Roman"/>
        </w:rPr>
      </w:pPr>
      <w:r w:rsidRPr="00787B9A">
        <w:rPr>
          <w:rFonts w:cs="Times New Roman"/>
        </w:rPr>
        <w:t>– obiekty użyteczności publicznej,</w:t>
      </w:r>
    </w:p>
    <w:p w:rsidR="00F6278A" w:rsidRPr="00787B9A" w:rsidRDefault="00F6278A" w:rsidP="0071783C">
      <w:pPr>
        <w:pStyle w:val="Standard"/>
        <w:spacing w:line="360" w:lineRule="auto"/>
        <w:jc w:val="both"/>
        <w:rPr>
          <w:rFonts w:cs="Times New Roman"/>
        </w:rPr>
      </w:pPr>
      <w:r w:rsidRPr="00787B9A">
        <w:rPr>
          <w:rFonts w:cs="Times New Roman"/>
        </w:rPr>
        <w:t>– obiekty pod działalność przemysłową (wytwórczą) oraz usługowo-handlową.</w:t>
      </w:r>
    </w:p>
    <w:p w:rsidR="00F6278A" w:rsidRPr="00787B9A" w:rsidRDefault="00F6278A" w:rsidP="0071783C">
      <w:pPr>
        <w:pStyle w:val="Standard"/>
        <w:spacing w:line="360" w:lineRule="auto"/>
        <w:jc w:val="both"/>
        <w:rPr>
          <w:rFonts w:cs="Times New Roman"/>
        </w:rPr>
      </w:pPr>
    </w:p>
    <w:p w:rsidR="00F6278A" w:rsidRPr="00787B9A" w:rsidRDefault="00F6278A" w:rsidP="0071783C">
      <w:pPr>
        <w:pStyle w:val="Standard"/>
        <w:spacing w:line="360" w:lineRule="auto"/>
        <w:jc w:val="both"/>
        <w:rPr>
          <w:rFonts w:cs="Times New Roman"/>
        </w:rPr>
      </w:pPr>
      <w:r w:rsidRPr="00787B9A">
        <w:rPr>
          <w:rFonts w:cs="Times New Roman"/>
        </w:rPr>
        <w:t>Istniejąca substancja mieszkaniowa najmocniej skupiona jest w centrum miasta. Jest to przede wszystkim budownictwo wielorodzinne w postaci kamienic</w:t>
      </w:r>
      <w:r w:rsidR="006D797C" w:rsidRPr="00787B9A">
        <w:rPr>
          <w:rFonts w:cs="Times New Roman"/>
        </w:rPr>
        <w:t>, budowanych na przełomie XIX i </w:t>
      </w:r>
      <w:r w:rsidRPr="00787B9A">
        <w:rPr>
          <w:rFonts w:cs="Times New Roman"/>
        </w:rPr>
        <w:t xml:space="preserve">XX wieku. Ich stan techniczny nie jest zadowalający, choć w wyniku prowadzonych modernizacji ulega ciągłej poprawie. Mieszka w nich około 17% ludności miasta. W obszarze </w:t>
      </w:r>
      <w:r w:rsidRPr="00787B9A">
        <w:rPr>
          <w:rFonts w:cs="Times New Roman"/>
        </w:rPr>
        <w:lastRenderedPageBreak/>
        <w:t>zabudowy wielorodzinnej</w:t>
      </w:r>
      <w:r w:rsidR="0092581F" w:rsidRPr="00787B9A">
        <w:rPr>
          <w:rFonts w:cs="Times New Roman"/>
        </w:rPr>
        <w:t xml:space="preserve"> </w:t>
      </w:r>
      <w:r w:rsidRPr="00787B9A">
        <w:rPr>
          <w:rFonts w:cs="Times New Roman"/>
        </w:rPr>
        <w:t>zamieszkuje 36% miesz</w:t>
      </w:r>
      <w:r w:rsidR="006D797C" w:rsidRPr="00787B9A">
        <w:rPr>
          <w:rFonts w:cs="Times New Roman"/>
        </w:rPr>
        <w:t>kańców. Pozostali zamieszkują w </w:t>
      </w:r>
      <w:r w:rsidRPr="00787B9A">
        <w:rPr>
          <w:rFonts w:cs="Times New Roman"/>
        </w:rPr>
        <w:t>zabudowie jednorodzinnej.</w:t>
      </w:r>
    </w:p>
    <w:p w:rsidR="00F6278A" w:rsidRPr="00787B9A" w:rsidRDefault="00F6278A" w:rsidP="0071783C">
      <w:pPr>
        <w:pStyle w:val="Standard"/>
        <w:spacing w:line="360" w:lineRule="auto"/>
        <w:jc w:val="both"/>
        <w:rPr>
          <w:rFonts w:cs="Times New Roman"/>
        </w:rPr>
      </w:pPr>
      <w:r w:rsidRPr="00787B9A">
        <w:rPr>
          <w:rFonts w:cs="Times New Roman"/>
        </w:rPr>
        <w:t>Zasoby mieszkaniowe Gminy Miasto Wąbrzeźno na koniec 2013 r. stanowiło 5 347 mieszkań o przeciętnej powierzchni użytkowej jednego mieszkania wynoszącej 61,7 m</w:t>
      </w:r>
      <w:r w:rsidRPr="00787B9A">
        <w:rPr>
          <w:rFonts w:cs="Times New Roman"/>
          <w:vertAlign w:val="superscript"/>
        </w:rPr>
        <w:t>2</w:t>
      </w:r>
      <w:r w:rsidRPr="00787B9A">
        <w:rPr>
          <w:rFonts w:cs="Times New Roman"/>
        </w:rPr>
        <w:t xml:space="preserve"> oraz 184 lokali socjalnych.</w:t>
      </w:r>
    </w:p>
    <w:p w:rsidR="00F6278A" w:rsidRPr="00787B9A" w:rsidRDefault="00F6278A" w:rsidP="0071783C">
      <w:pPr>
        <w:pStyle w:val="Standard"/>
        <w:spacing w:line="360" w:lineRule="auto"/>
        <w:jc w:val="both"/>
        <w:rPr>
          <w:rFonts w:cs="Times New Roman"/>
        </w:rPr>
      </w:pPr>
      <w:r w:rsidRPr="00787B9A">
        <w:rPr>
          <w:rFonts w:cs="Times New Roman"/>
        </w:rPr>
        <w:t>Zasoby mieszkaniowe Gminy Miasto Wąbrzeźno na lata 2002 – 2013</w:t>
      </w:r>
    </w:p>
    <w:tbl>
      <w:tblPr>
        <w:tblW w:w="8941" w:type="dxa"/>
        <w:tblInd w:w="45" w:type="dxa"/>
        <w:tblLayout w:type="fixed"/>
        <w:tblCellMar>
          <w:left w:w="10" w:type="dxa"/>
          <w:right w:w="10" w:type="dxa"/>
        </w:tblCellMar>
        <w:tblLook w:val="0000" w:firstRow="0" w:lastRow="0" w:firstColumn="0" w:lastColumn="0" w:noHBand="0" w:noVBand="0"/>
      </w:tblPr>
      <w:tblGrid>
        <w:gridCol w:w="852"/>
        <w:gridCol w:w="3292"/>
        <w:gridCol w:w="4797"/>
      </w:tblGrid>
      <w:tr w:rsidR="00F6278A" w:rsidRPr="00787B9A" w:rsidTr="008500B6">
        <w:trPr>
          <w:tblHeader/>
        </w:trPr>
        <w:tc>
          <w:tcPr>
            <w:tcW w:w="852" w:type="dxa"/>
            <w:tcBorders>
              <w:top w:val="single" w:sz="2" w:space="0" w:color="000000"/>
              <w:left w:val="single" w:sz="2" w:space="0" w:color="000000"/>
              <w:bottom w:val="single" w:sz="2" w:space="0" w:color="000000"/>
            </w:tcBorders>
            <w:shd w:val="clear" w:color="auto" w:fill="EEECE1" w:themeFill="background2"/>
            <w:tcMar>
              <w:top w:w="55" w:type="dxa"/>
              <w:left w:w="55" w:type="dxa"/>
              <w:bottom w:w="55" w:type="dxa"/>
              <w:right w:w="55" w:type="dxa"/>
            </w:tcMar>
          </w:tcPr>
          <w:p w:rsidR="00F6278A" w:rsidRPr="00787B9A" w:rsidRDefault="00F6278A" w:rsidP="005F5E2C">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Lata</w:t>
            </w:r>
          </w:p>
        </w:tc>
        <w:tc>
          <w:tcPr>
            <w:tcW w:w="3292" w:type="dxa"/>
            <w:tcBorders>
              <w:top w:val="single" w:sz="2" w:space="0" w:color="000000"/>
              <w:left w:val="single" w:sz="2" w:space="0" w:color="000000"/>
              <w:bottom w:val="single" w:sz="2" w:space="0" w:color="000000"/>
            </w:tcBorders>
            <w:shd w:val="clear" w:color="auto" w:fill="EEECE1" w:themeFill="background2"/>
            <w:tcMar>
              <w:top w:w="55" w:type="dxa"/>
              <w:left w:w="55" w:type="dxa"/>
              <w:bottom w:w="55" w:type="dxa"/>
              <w:right w:w="55" w:type="dxa"/>
            </w:tcMar>
          </w:tcPr>
          <w:p w:rsidR="00F6278A" w:rsidRPr="00787B9A" w:rsidRDefault="00F6278A" w:rsidP="005F5E2C">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Liczba mieszkań</w:t>
            </w:r>
          </w:p>
        </w:tc>
        <w:tc>
          <w:tcPr>
            <w:tcW w:w="4797"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55" w:type="dxa"/>
              <w:left w:w="55" w:type="dxa"/>
              <w:bottom w:w="55" w:type="dxa"/>
              <w:right w:w="55" w:type="dxa"/>
            </w:tcMar>
          </w:tcPr>
          <w:p w:rsidR="00F6278A" w:rsidRPr="00787B9A" w:rsidRDefault="00F6278A" w:rsidP="005F5E2C">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Powierzchnia użytkowa [m</w:t>
            </w:r>
            <w:r w:rsidRPr="00787B9A">
              <w:rPr>
                <w:rFonts w:eastAsia="Andale Sans UI" w:cs="Times New Roman"/>
                <w:vertAlign w:val="superscript"/>
                <w:lang w:eastAsia="en-US" w:bidi="en-US"/>
              </w:rPr>
              <w:t>2</w:t>
            </w:r>
            <w:r w:rsidRPr="00787B9A">
              <w:rPr>
                <w:rFonts w:eastAsia="Andale Sans UI" w:cs="Times New Roman"/>
                <w:lang w:eastAsia="en-US" w:bidi="en-US"/>
              </w:rPr>
              <w:t>]</w:t>
            </w:r>
          </w:p>
        </w:tc>
      </w:tr>
      <w:tr w:rsidR="00F6278A" w:rsidRPr="00787B9A" w:rsidTr="008500B6">
        <w:tc>
          <w:tcPr>
            <w:tcW w:w="852" w:type="dxa"/>
            <w:tcBorders>
              <w:left w:val="single" w:sz="2" w:space="0" w:color="000000"/>
              <w:bottom w:val="single" w:sz="2" w:space="0" w:color="000000"/>
            </w:tcBorders>
            <w:tcMar>
              <w:top w:w="55" w:type="dxa"/>
              <w:left w:w="55" w:type="dxa"/>
              <w:bottom w:w="55" w:type="dxa"/>
              <w:right w:w="55" w:type="dxa"/>
            </w:tcMar>
          </w:tcPr>
          <w:p w:rsidR="00F6278A" w:rsidRPr="00787B9A" w:rsidRDefault="00F6278A" w:rsidP="00D10E13">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2002</w:t>
            </w:r>
          </w:p>
        </w:tc>
        <w:tc>
          <w:tcPr>
            <w:tcW w:w="3292" w:type="dxa"/>
            <w:tcBorders>
              <w:left w:val="single" w:sz="2" w:space="0" w:color="000000"/>
              <w:bottom w:val="single" w:sz="2" w:space="0" w:color="000000"/>
            </w:tcBorders>
            <w:tcMar>
              <w:top w:w="55" w:type="dxa"/>
              <w:left w:w="55" w:type="dxa"/>
              <w:bottom w:w="55" w:type="dxa"/>
              <w:right w:w="55" w:type="dxa"/>
            </w:tcMar>
          </w:tcPr>
          <w:p w:rsidR="00F6278A" w:rsidRPr="00787B9A" w:rsidRDefault="00F6278A" w:rsidP="00D10E13">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4963</w:t>
            </w:r>
          </w:p>
        </w:tc>
        <w:tc>
          <w:tcPr>
            <w:tcW w:w="4797" w:type="dxa"/>
            <w:tcBorders>
              <w:left w:val="single" w:sz="2" w:space="0" w:color="000000"/>
              <w:bottom w:val="single" w:sz="2" w:space="0" w:color="000000"/>
              <w:right w:val="single" w:sz="2" w:space="0" w:color="000000"/>
            </w:tcBorders>
            <w:tcMar>
              <w:top w:w="55" w:type="dxa"/>
              <w:left w:w="55" w:type="dxa"/>
              <w:bottom w:w="55" w:type="dxa"/>
              <w:right w:w="55" w:type="dxa"/>
            </w:tcMar>
          </w:tcPr>
          <w:p w:rsidR="00F6278A" w:rsidRPr="00787B9A" w:rsidRDefault="00F6278A" w:rsidP="00D10E13">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290435</w:t>
            </w:r>
          </w:p>
        </w:tc>
      </w:tr>
      <w:tr w:rsidR="00F6278A" w:rsidRPr="00787B9A" w:rsidTr="008500B6">
        <w:tc>
          <w:tcPr>
            <w:tcW w:w="852" w:type="dxa"/>
            <w:tcBorders>
              <w:left w:val="single" w:sz="2" w:space="0" w:color="000000"/>
              <w:bottom w:val="single" w:sz="2" w:space="0" w:color="000000"/>
            </w:tcBorders>
            <w:tcMar>
              <w:top w:w="55" w:type="dxa"/>
              <w:left w:w="55" w:type="dxa"/>
              <w:bottom w:w="55" w:type="dxa"/>
              <w:right w:w="55" w:type="dxa"/>
            </w:tcMar>
          </w:tcPr>
          <w:p w:rsidR="00F6278A" w:rsidRPr="00787B9A" w:rsidRDefault="00F6278A" w:rsidP="00D10E13">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2004</w:t>
            </w:r>
          </w:p>
        </w:tc>
        <w:tc>
          <w:tcPr>
            <w:tcW w:w="3292" w:type="dxa"/>
            <w:tcBorders>
              <w:left w:val="single" w:sz="2" w:space="0" w:color="000000"/>
              <w:bottom w:val="single" w:sz="2" w:space="0" w:color="000000"/>
            </w:tcBorders>
            <w:tcMar>
              <w:top w:w="55" w:type="dxa"/>
              <w:left w:w="55" w:type="dxa"/>
              <w:bottom w:w="55" w:type="dxa"/>
              <w:right w:w="55" w:type="dxa"/>
            </w:tcMar>
          </w:tcPr>
          <w:p w:rsidR="00F6278A" w:rsidRPr="00787B9A" w:rsidRDefault="00F6278A" w:rsidP="00D10E13">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5070</w:t>
            </w:r>
          </w:p>
        </w:tc>
        <w:tc>
          <w:tcPr>
            <w:tcW w:w="4797" w:type="dxa"/>
            <w:tcBorders>
              <w:left w:val="single" w:sz="2" w:space="0" w:color="000000"/>
              <w:bottom w:val="single" w:sz="2" w:space="0" w:color="000000"/>
              <w:right w:val="single" w:sz="2" w:space="0" w:color="000000"/>
            </w:tcBorders>
            <w:tcMar>
              <w:top w:w="55" w:type="dxa"/>
              <w:left w:w="55" w:type="dxa"/>
              <w:bottom w:w="55" w:type="dxa"/>
              <w:right w:w="55" w:type="dxa"/>
            </w:tcMar>
          </w:tcPr>
          <w:p w:rsidR="00F6278A" w:rsidRPr="00787B9A" w:rsidRDefault="00F6278A" w:rsidP="00D10E13">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299534</w:t>
            </w:r>
          </w:p>
        </w:tc>
      </w:tr>
      <w:tr w:rsidR="00F6278A" w:rsidRPr="00787B9A" w:rsidTr="008500B6">
        <w:tc>
          <w:tcPr>
            <w:tcW w:w="852" w:type="dxa"/>
            <w:tcBorders>
              <w:left w:val="single" w:sz="2" w:space="0" w:color="000000"/>
              <w:bottom w:val="single" w:sz="2" w:space="0" w:color="000000"/>
            </w:tcBorders>
            <w:tcMar>
              <w:top w:w="55" w:type="dxa"/>
              <w:left w:w="55" w:type="dxa"/>
              <w:bottom w:w="55" w:type="dxa"/>
              <w:right w:w="55" w:type="dxa"/>
            </w:tcMar>
          </w:tcPr>
          <w:p w:rsidR="00F6278A" w:rsidRPr="00787B9A" w:rsidRDefault="00F6278A" w:rsidP="00D10E13">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2006</w:t>
            </w:r>
          </w:p>
        </w:tc>
        <w:tc>
          <w:tcPr>
            <w:tcW w:w="3292" w:type="dxa"/>
            <w:tcBorders>
              <w:left w:val="single" w:sz="2" w:space="0" w:color="000000"/>
              <w:bottom w:val="single" w:sz="2" w:space="0" w:color="000000"/>
            </w:tcBorders>
            <w:tcMar>
              <w:top w:w="55" w:type="dxa"/>
              <w:left w:w="55" w:type="dxa"/>
              <w:bottom w:w="55" w:type="dxa"/>
              <w:right w:w="55" w:type="dxa"/>
            </w:tcMar>
          </w:tcPr>
          <w:p w:rsidR="00F6278A" w:rsidRPr="00787B9A" w:rsidRDefault="00F6278A" w:rsidP="00D10E13">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5119</w:t>
            </w:r>
          </w:p>
        </w:tc>
        <w:tc>
          <w:tcPr>
            <w:tcW w:w="4797" w:type="dxa"/>
            <w:tcBorders>
              <w:left w:val="single" w:sz="2" w:space="0" w:color="000000"/>
              <w:bottom w:val="single" w:sz="2" w:space="0" w:color="000000"/>
              <w:right w:val="single" w:sz="2" w:space="0" w:color="000000"/>
            </w:tcBorders>
            <w:tcMar>
              <w:top w:w="55" w:type="dxa"/>
              <w:left w:w="55" w:type="dxa"/>
              <w:bottom w:w="55" w:type="dxa"/>
              <w:right w:w="55" w:type="dxa"/>
            </w:tcMar>
          </w:tcPr>
          <w:p w:rsidR="00F6278A" w:rsidRPr="00787B9A" w:rsidRDefault="00F6278A" w:rsidP="00D10E13">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304287</w:t>
            </w:r>
          </w:p>
        </w:tc>
      </w:tr>
      <w:tr w:rsidR="00F6278A" w:rsidRPr="00787B9A" w:rsidTr="008500B6">
        <w:tc>
          <w:tcPr>
            <w:tcW w:w="852" w:type="dxa"/>
            <w:tcBorders>
              <w:left w:val="single" w:sz="2" w:space="0" w:color="000000"/>
              <w:bottom w:val="single" w:sz="2" w:space="0" w:color="000000"/>
            </w:tcBorders>
            <w:tcMar>
              <w:top w:w="55" w:type="dxa"/>
              <w:left w:w="55" w:type="dxa"/>
              <w:bottom w:w="55" w:type="dxa"/>
              <w:right w:w="55" w:type="dxa"/>
            </w:tcMar>
          </w:tcPr>
          <w:p w:rsidR="00F6278A" w:rsidRPr="00787B9A" w:rsidRDefault="00F6278A" w:rsidP="00D10E13">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2008</w:t>
            </w:r>
          </w:p>
        </w:tc>
        <w:tc>
          <w:tcPr>
            <w:tcW w:w="3292" w:type="dxa"/>
            <w:tcBorders>
              <w:left w:val="single" w:sz="2" w:space="0" w:color="000000"/>
              <w:bottom w:val="single" w:sz="2" w:space="0" w:color="000000"/>
            </w:tcBorders>
            <w:tcMar>
              <w:top w:w="55" w:type="dxa"/>
              <w:left w:w="55" w:type="dxa"/>
              <w:bottom w:w="55" w:type="dxa"/>
              <w:right w:w="55" w:type="dxa"/>
            </w:tcMar>
          </w:tcPr>
          <w:p w:rsidR="00F6278A" w:rsidRPr="00787B9A" w:rsidRDefault="00F6278A" w:rsidP="00D10E13">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5236</w:t>
            </w:r>
          </w:p>
        </w:tc>
        <w:tc>
          <w:tcPr>
            <w:tcW w:w="4797" w:type="dxa"/>
            <w:tcBorders>
              <w:left w:val="single" w:sz="2" w:space="0" w:color="000000"/>
              <w:bottom w:val="single" w:sz="2" w:space="0" w:color="000000"/>
              <w:right w:val="single" w:sz="2" w:space="0" w:color="000000"/>
            </w:tcBorders>
            <w:tcMar>
              <w:top w:w="55" w:type="dxa"/>
              <w:left w:w="55" w:type="dxa"/>
              <w:bottom w:w="55" w:type="dxa"/>
              <w:right w:w="55" w:type="dxa"/>
            </w:tcMar>
          </w:tcPr>
          <w:p w:rsidR="00F6278A" w:rsidRPr="00787B9A" w:rsidRDefault="00F6278A" w:rsidP="00D10E13">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313855</w:t>
            </w:r>
          </w:p>
        </w:tc>
      </w:tr>
      <w:tr w:rsidR="00F6278A" w:rsidRPr="00787B9A" w:rsidTr="008500B6">
        <w:tc>
          <w:tcPr>
            <w:tcW w:w="852" w:type="dxa"/>
            <w:tcBorders>
              <w:left w:val="single" w:sz="2" w:space="0" w:color="000000"/>
              <w:bottom w:val="single" w:sz="2" w:space="0" w:color="000000"/>
            </w:tcBorders>
            <w:tcMar>
              <w:top w:w="55" w:type="dxa"/>
              <w:left w:w="55" w:type="dxa"/>
              <w:bottom w:w="55" w:type="dxa"/>
              <w:right w:w="55" w:type="dxa"/>
            </w:tcMar>
          </w:tcPr>
          <w:p w:rsidR="00F6278A" w:rsidRPr="00787B9A" w:rsidRDefault="00F6278A" w:rsidP="00D10E13">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2011</w:t>
            </w:r>
          </w:p>
        </w:tc>
        <w:tc>
          <w:tcPr>
            <w:tcW w:w="3292" w:type="dxa"/>
            <w:tcBorders>
              <w:left w:val="single" w:sz="2" w:space="0" w:color="000000"/>
              <w:bottom w:val="single" w:sz="2" w:space="0" w:color="000000"/>
            </w:tcBorders>
            <w:tcMar>
              <w:top w:w="55" w:type="dxa"/>
              <w:left w:w="55" w:type="dxa"/>
              <w:bottom w:w="55" w:type="dxa"/>
              <w:right w:w="55" w:type="dxa"/>
            </w:tcMar>
          </w:tcPr>
          <w:p w:rsidR="00F6278A" w:rsidRPr="00787B9A" w:rsidRDefault="00F6278A" w:rsidP="00D10E13">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5319</w:t>
            </w:r>
          </w:p>
        </w:tc>
        <w:tc>
          <w:tcPr>
            <w:tcW w:w="4797" w:type="dxa"/>
            <w:tcBorders>
              <w:left w:val="single" w:sz="2" w:space="0" w:color="000000"/>
              <w:bottom w:val="single" w:sz="2" w:space="0" w:color="000000"/>
              <w:right w:val="single" w:sz="2" w:space="0" w:color="000000"/>
            </w:tcBorders>
            <w:tcMar>
              <w:top w:w="55" w:type="dxa"/>
              <w:left w:w="55" w:type="dxa"/>
              <w:bottom w:w="55" w:type="dxa"/>
              <w:right w:w="55" w:type="dxa"/>
            </w:tcMar>
          </w:tcPr>
          <w:p w:rsidR="00F6278A" w:rsidRPr="00787B9A" w:rsidRDefault="00F6278A" w:rsidP="00D10E13">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319817</w:t>
            </w:r>
          </w:p>
        </w:tc>
      </w:tr>
      <w:tr w:rsidR="00F6278A" w:rsidRPr="00787B9A" w:rsidTr="008500B6">
        <w:tc>
          <w:tcPr>
            <w:tcW w:w="852" w:type="dxa"/>
            <w:tcBorders>
              <w:left w:val="single" w:sz="2" w:space="0" w:color="000000"/>
              <w:bottom w:val="single" w:sz="2" w:space="0" w:color="000000"/>
            </w:tcBorders>
            <w:tcMar>
              <w:top w:w="55" w:type="dxa"/>
              <w:left w:w="55" w:type="dxa"/>
              <w:bottom w:w="55" w:type="dxa"/>
              <w:right w:w="55" w:type="dxa"/>
            </w:tcMar>
          </w:tcPr>
          <w:p w:rsidR="00F6278A" w:rsidRPr="00787B9A" w:rsidRDefault="00F6278A" w:rsidP="00D10E13">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2012</w:t>
            </w:r>
          </w:p>
        </w:tc>
        <w:tc>
          <w:tcPr>
            <w:tcW w:w="3292" w:type="dxa"/>
            <w:tcBorders>
              <w:left w:val="single" w:sz="2" w:space="0" w:color="000000"/>
              <w:bottom w:val="single" w:sz="2" w:space="0" w:color="000000"/>
            </w:tcBorders>
            <w:tcMar>
              <w:top w:w="55" w:type="dxa"/>
              <w:left w:w="55" w:type="dxa"/>
              <w:bottom w:w="55" w:type="dxa"/>
              <w:right w:w="55" w:type="dxa"/>
            </w:tcMar>
          </w:tcPr>
          <w:p w:rsidR="00F6278A" w:rsidRPr="00787B9A" w:rsidRDefault="00F6278A" w:rsidP="00D10E13">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5322</w:t>
            </w:r>
          </w:p>
        </w:tc>
        <w:tc>
          <w:tcPr>
            <w:tcW w:w="4797" w:type="dxa"/>
            <w:tcBorders>
              <w:left w:val="single" w:sz="2" w:space="0" w:color="000000"/>
              <w:bottom w:val="single" w:sz="2" w:space="0" w:color="000000"/>
              <w:right w:val="single" w:sz="2" w:space="0" w:color="000000"/>
            </w:tcBorders>
            <w:tcMar>
              <w:top w:w="55" w:type="dxa"/>
              <w:left w:w="55" w:type="dxa"/>
              <w:bottom w:w="55" w:type="dxa"/>
              <w:right w:w="55" w:type="dxa"/>
            </w:tcMar>
          </w:tcPr>
          <w:p w:rsidR="00F6278A" w:rsidRPr="00787B9A" w:rsidRDefault="00F6278A" w:rsidP="00D10E13">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328899</w:t>
            </w:r>
          </w:p>
        </w:tc>
      </w:tr>
      <w:tr w:rsidR="00F6278A" w:rsidRPr="00787B9A" w:rsidTr="008500B6">
        <w:tc>
          <w:tcPr>
            <w:tcW w:w="852" w:type="dxa"/>
            <w:tcBorders>
              <w:left w:val="single" w:sz="2" w:space="0" w:color="000000"/>
              <w:bottom w:val="single" w:sz="2" w:space="0" w:color="000000"/>
            </w:tcBorders>
            <w:tcMar>
              <w:top w:w="55" w:type="dxa"/>
              <w:left w:w="55" w:type="dxa"/>
              <w:bottom w:w="55" w:type="dxa"/>
              <w:right w:w="55" w:type="dxa"/>
            </w:tcMar>
          </w:tcPr>
          <w:p w:rsidR="00F6278A" w:rsidRPr="00787B9A" w:rsidRDefault="00F6278A" w:rsidP="00D10E13">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2013</w:t>
            </w:r>
          </w:p>
        </w:tc>
        <w:tc>
          <w:tcPr>
            <w:tcW w:w="3292" w:type="dxa"/>
            <w:tcBorders>
              <w:left w:val="single" w:sz="2" w:space="0" w:color="000000"/>
              <w:bottom w:val="single" w:sz="2" w:space="0" w:color="000000"/>
            </w:tcBorders>
            <w:tcMar>
              <w:top w:w="55" w:type="dxa"/>
              <w:left w:w="55" w:type="dxa"/>
              <w:bottom w:w="55" w:type="dxa"/>
              <w:right w:w="55" w:type="dxa"/>
            </w:tcMar>
          </w:tcPr>
          <w:p w:rsidR="00F6278A" w:rsidRPr="00787B9A" w:rsidRDefault="00F6278A" w:rsidP="00D10E13">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5347</w:t>
            </w:r>
          </w:p>
        </w:tc>
        <w:tc>
          <w:tcPr>
            <w:tcW w:w="4797" w:type="dxa"/>
            <w:tcBorders>
              <w:left w:val="single" w:sz="2" w:space="0" w:color="000000"/>
              <w:bottom w:val="single" w:sz="2" w:space="0" w:color="000000"/>
              <w:right w:val="single" w:sz="2" w:space="0" w:color="000000"/>
            </w:tcBorders>
            <w:tcMar>
              <w:top w:w="55" w:type="dxa"/>
              <w:left w:w="55" w:type="dxa"/>
              <w:bottom w:w="55" w:type="dxa"/>
              <w:right w:w="55" w:type="dxa"/>
            </w:tcMar>
          </w:tcPr>
          <w:p w:rsidR="00F6278A" w:rsidRPr="00787B9A" w:rsidRDefault="00F6278A" w:rsidP="00D10E13">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329910</w:t>
            </w:r>
          </w:p>
        </w:tc>
      </w:tr>
    </w:tbl>
    <w:p w:rsidR="00F6278A" w:rsidRPr="00787B9A" w:rsidRDefault="00F6278A" w:rsidP="0071783C">
      <w:pPr>
        <w:pStyle w:val="Standard"/>
        <w:spacing w:line="360" w:lineRule="auto"/>
        <w:jc w:val="both"/>
        <w:rPr>
          <w:rFonts w:cs="Times New Roman"/>
        </w:rPr>
      </w:pPr>
      <w:r w:rsidRPr="00787B9A">
        <w:rPr>
          <w:rFonts w:cs="Times New Roman"/>
        </w:rPr>
        <w:t>dane: GUS</w:t>
      </w:r>
    </w:p>
    <w:p w:rsidR="00095B45" w:rsidRPr="00787B9A" w:rsidRDefault="00095B45" w:rsidP="0071783C">
      <w:pPr>
        <w:pStyle w:val="Standard"/>
        <w:spacing w:line="360" w:lineRule="auto"/>
        <w:jc w:val="both"/>
        <w:rPr>
          <w:rFonts w:cs="Times New Roman"/>
        </w:rPr>
      </w:pPr>
    </w:p>
    <w:p w:rsidR="00F6278A" w:rsidRPr="00787B9A" w:rsidRDefault="00F6278A" w:rsidP="00095B45">
      <w:pPr>
        <w:pStyle w:val="Nagwek3"/>
      </w:pPr>
      <w:r w:rsidRPr="00787B9A">
        <w:t xml:space="preserve"> </w:t>
      </w:r>
      <w:bookmarkStart w:id="29" w:name="_Toc415567548"/>
      <w:bookmarkStart w:id="30" w:name="_Toc415567635"/>
      <w:r w:rsidRPr="00787B9A">
        <w:t>Działalność gospodarcza</w:t>
      </w:r>
      <w:bookmarkEnd w:id="29"/>
      <w:bookmarkEnd w:id="30"/>
    </w:p>
    <w:p w:rsidR="00F6278A" w:rsidRPr="00787B9A" w:rsidRDefault="00F6278A" w:rsidP="0071783C">
      <w:pPr>
        <w:pStyle w:val="Standard"/>
        <w:spacing w:line="360" w:lineRule="auto"/>
        <w:jc w:val="both"/>
        <w:rPr>
          <w:rFonts w:cs="Times New Roman"/>
        </w:rPr>
      </w:pPr>
    </w:p>
    <w:p w:rsidR="00F6278A" w:rsidRPr="00787B9A" w:rsidRDefault="00F6278A" w:rsidP="0071783C">
      <w:pPr>
        <w:pStyle w:val="Standard"/>
        <w:spacing w:line="360" w:lineRule="auto"/>
        <w:jc w:val="both"/>
        <w:rPr>
          <w:rFonts w:cs="Times New Roman"/>
        </w:rPr>
      </w:pPr>
      <w:r w:rsidRPr="00787B9A">
        <w:rPr>
          <w:rFonts w:cs="Times New Roman"/>
        </w:rPr>
        <w:t xml:space="preserve">Gmina Miasto Wąbrzeźno to miejski ośrodek wielofunkcyjny, obsługujący nie tylko własny powiat w zakresie usług ponadpodstawowych, administracji, kultury, oświaty, lecznictwa, handlu, sportu, obsługi rolnictwa. Jest to także ośrodek przemysłu, a jednym z głównych celów lokalnej polityki jest tworzenie sprzyjających warunków do inwestowania. Doceniający to inwestorzy mogą liczyć na otwartość władz miasta i </w:t>
      </w:r>
      <w:r w:rsidR="006D797C" w:rsidRPr="00787B9A">
        <w:rPr>
          <w:rFonts w:cs="Times New Roman"/>
        </w:rPr>
        <w:t>gotowość do rzeczowych rozmów i </w:t>
      </w:r>
      <w:r w:rsidRPr="00787B9A">
        <w:rPr>
          <w:rFonts w:cs="Times New Roman"/>
        </w:rPr>
        <w:t>współpracy.</w:t>
      </w:r>
    </w:p>
    <w:p w:rsidR="00F6278A" w:rsidRPr="00787B9A" w:rsidRDefault="00F6278A" w:rsidP="0071783C">
      <w:pPr>
        <w:pStyle w:val="Standard"/>
        <w:spacing w:line="360" w:lineRule="auto"/>
        <w:jc w:val="both"/>
        <w:rPr>
          <w:rFonts w:cs="Times New Roman"/>
        </w:rPr>
      </w:pPr>
      <w:r w:rsidRPr="00787B9A">
        <w:rPr>
          <w:rFonts w:cs="Times New Roman"/>
        </w:rPr>
        <w:t xml:space="preserve">Wąbrzeźno jest ważnym w skali powiatu ośrodkiem </w:t>
      </w:r>
      <w:r w:rsidR="006D797C" w:rsidRPr="00787B9A">
        <w:rPr>
          <w:rFonts w:cs="Times New Roman"/>
        </w:rPr>
        <w:t>przemysłu rolno - spożywczego i </w:t>
      </w:r>
      <w:r w:rsidRPr="00787B9A">
        <w:rPr>
          <w:rFonts w:cs="Times New Roman"/>
        </w:rPr>
        <w:t>chemicznego. W 2012 roku w mieście (wg rejestru REGON) funkcjonowało 1104 podmiotów gospodarczych, z czego 1048 z sektora prywatnego i 56 z sektora publicznego. Znaczną część jednostek stanowiły zakłady osób fizycznych – 779. W strukturze branżowej dominowały jednostki z działu handlu i naprawy oraz podmioty z branży budowlanej. Zdecydowaną większość stanowiły mikro i małe przedsi</w:t>
      </w:r>
      <w:r w:rsidR="006D797C" w:rsidRPr="00787B9A">
        <w:rPr>
          <w:rFonts w:cs="Times New Roman"/>
        </w:rPr>
        <w:t xml:space="preserve">ębiorstwa. Wg GUS w 2013 roku </w:t>
      </w:r>
      <w:r w:rsidR="006D797C" w:rsidRPr="00787B9A">
        <w:rPr>
          <w:rFonts w:cs="Times New Roman"/>
        </w:rPr>
        <w:lastRenderedPageBreak/>
        <w:t>w </w:t>
      </w:r>
      <w:r w:rsidRPr="00787B9A">
        <w:rPr>
          <w:rFonts w:cs="Times New Roman"/>
        </w:rPr>
        <w:t>mieście  funkcjonowały 1142 podmioty gospodarcze, w t</w:t>
      </w:r>
      <w:r w:rsidR="006D797C" w:rsidRPr="00787B9A">
        <w:rPr>
          <w:rFonts w:cs="Times New Roman"/>
        </w:rPr>
        <w:t>ym 10 w sektorze rolniczym, 109 </w:t>
      </w:r>
      <w:r w:rsidRPr="00787B9A">
        <w:rPr>
          <w:rFonts w:cs="Times New Roman"/>
        </w:rPr>
        <w:t>w sektorze przemysłowym, a  130 w sektorze budowlanym.</w:t>
      </w:r>
    </w:p>
    <w:p w:rsidR="00DF7562" w:rsidRPr="00787B9A" w:rsidRDefault="00DF7562" w:rsidP="0071783C">
      <w:pPr>
        <w:pStyle w:val="Standard"/>
        <w:spacing w:line="360" w:lineRule="auto"/>
        <w:jc w:val="both"/>
        <w:rPr>
          <w:rFonts w:cs="Times New Roman"/>
        </w:rPr>
      </w:pPr>
    </w:p>
    <w:p w:rsidR="00F6278A" w:rsidRPr="00787B9A" w:rsidRDefault="00F6278A" w:rsidP="0071783C">
      <w:pPr>
        <w:pStyle w:val="Standard"/>
        <w:spacing w:line="360" w:lineRule="auto"/>
        <w:jc w:val="both"/>
        <w:rPr>
          <w:rFonts w:cs="Times New Roman"/>
        </w:rPr>
      </w:pPr>
      <w:r w:rsidRPr="00787B9A">
        <w:rPr>
          <w:rFonts w:cs="Times New Roman"/>
        </w:rPr>
        <w:t>Liczba podmiotów gospodarczych ogółem w latach 2002-2013</w:t>
      </w:r>
    </w:p>
    <w:tbl>
      <w:tblPr>
        <w:tblW w:w="9072" w:type="dxa"/>
        <w:tblInd w:w="55" w:type="dxa"/>
        <w:tblLayout w:type="fixed"/>
        <w:tblCellMar>
          <w:left w:w="10" w:type="dxa"/>
          <w:right w:w="10" w:type="dxa"/>
        </w:tblCellMar>
        <w:tblLook w:val="0000" w:firstRow="0" w:lastRow="0" w:firstColumn="0" w:lastColumn="0" w:noHBand="0" w:noVBand="0"/>
      </w:tblPr>
      <w:tblGrid>
        <w:gridCol w:w="1560"/>
        <w:gridCol w:w="850"/>
        <w:gridCol w:w="952"/>
        <w:gridCol w:w="951"/>
        <w:gridCol w:w="952"/>
        <w:gridCol w:w="952"/>
        <w:gridCol w:w="951"/>
        <w:gridCol w:w="952"/>
        <w:gridCol w:w="952"/>
      </w:tblGrid>
      <w:tr w:rsidR="00F6278A" w:rsidRPr="00787B9A" w:rsidTr="008500B6">
        <w:trPr>
          <w:tblHeader/>
        </w:trPr>
        <w:tc>
          <w:tcPr>
            <w:tcW w:w="1560" w:type="dxa"/>
            <w:tcBorders>
              <w:top w:val="single" w:sz="2" w:space="0" w:color="000000"/>
              <w:left w:val="single" w:sz="2" w:space="0" w:color="000000"/>
              <w:bottom w:val="single" w:sz="2" w:space="0" w:color="000000"/>
            </w:tcBorders>
            <w:shd w:val="clear" w:color="auto" w:fill="EEECE1" w:themeFill="background2"/>
            <w:tcMar>
              <w:top w:w="55" w:type="dxa"/>
              <w:left w:w="55" w:type="dxa"/>
              <w:bottom w:w="55" w:type="dxa"/>
              <w:right w:w="55" w:type="dxa"/>
            </w:tcMar>
          </w:tcPr>
          <w:p w:rsidR="00F6278A" w:rsidRPr="00787B9A" w:rsidRDefault="00F6278A" w:rsidP="0071783C">
            <w:pPr>
              <w:pStyle w:val="TableContents"/>
              <w:spacing w:line="360" w:lineRule="auto"/>
              <w:jc w:val="both"/>
              <w:rPr>
                <w:rFonts w:eastAsia="Andale Sans UI" w:cs="Times New Roman"/>
                <w:lang w:eastAsia="en-US" w:bidi="en-US"/>
              </w:rPr>
            </w:pPr>
            <w:r w:rsidRPr="00787B9A">
              <w:rPr>
                <w:rFonts w:eastAsia="Andale Sans UI" w:cs="Times New Roman"/>
                <w:lang w:eastAsia="en-US" w:bidi="en-US"/>
              </w:rPr>
              <w:t>Lata</w:t>
            </w:r>
          </w:p>
        </w:tc>
        <w:tc>
          <w:tcPr>
            <w:tcW w:w="850" w:type="dxa"/>
            <w:tcBorders>
              <w:top w:val="single" w:sz="2" w:space="0" w:color="000000"/>
              <w:left w:val="single" w:sz="2" w:space="0" w:color="000000"/>
              <w:bottom w:val="single" w:sz="2" w:space="0" w:color="000000"/>
            </w:tcBorders>
            <w:shd w:val="clear" w:color="auto" w:fill="EEECE1" w:themeFill="background2"/>
            <w:tcMar>
              <w:top w:w="55" w:type="dxa"/>
              <w:left w:w="55" w:type="dxa"/>
              <w:bottom w:w="55" w:type="dxa"/>
              <w:right w:w="55" w:type="dxa"/>
            </w:tcMar>
          </w:tcPr>
          <w:p w:rsidR="00F6278A" w:rsidRPr="00787B9A" w:rsidRDefault="00F6278A" w:rsidP="00A145AE">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2002</w:t>
            </w:r>
          </w:p>
        </w:tc>
        <w:tc>
          <w:tcPr>
            <w:tcW w:w="952" w:type="dxa"/>
            <w:tcBorders>
              <w:top w:val="single" w:sz="2" w:space="0" w:color="000000"/>
              <w:left w:val="single" w:sz="2" w:space="0" w:color="000000"/>
              <w:bottom w:val="single" w:sz="2" w:space="0" w:color="000000"/>
            </w:tcBorders>
            <w:shd w:val="clear" w:color="auto" w:fill="EEECE1" w:themeFill="background2"/>
            <w:tcMar>
              <w:top w:w="55" w:type="dxa"/>
              <w:left w:w="55" w:type="dxa"/>
              <w:bottom w:w="55" w:type="dxa"/>
              <w:right w:w="55" w:type="dxa"/>
            </w:tcMar>
          </w:tcPr>
          <w:p w:rsidR="00F6278A" w:rsidRPr="00787B9A" w:rsidRDefault="00F6278A" w:rsidP="00A145AE">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2004</w:t>
            </w:r>
          </w:p>
        </w:tc>
        <w:tc>
          <w:tcPr>
            <w:tcW w:w="951" w:type="dxa"/>
            <w:tcBorders>
              <w:top w:val="single" w:sz="2" w:space="0" w:color="000000"/>
              <w:left w:val="single" w:sz="2" w:space="0" w:color="000000"/>
              <w:bottom w:val="single" w:sz="2" w:space="0" w:color="000000"/>
            </w:tcBorders>
            <w:shd w:val="clear" w:color="auto" w:fill="EEECE1" w:themeFill="background2"/>
            <w:tcMar>
              <w:top w:w="55" w:type="dxa"/>
              <w:left w:w="55" w:type="dxa"/>
              <w:bottom w:w="55" w:type="dxa"/>
              <w:right w:w="55" w:type="dxa"/>
            </w:tcMar>
          </w:tcPr>
          <w:p w:rsidR="00F6278A" w:rsidRPr="00787B9A" w:rsidRDefault="00F6278A" w:rsidP="00A145AE">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2006</w:t>
            </w:r>
          </w:p>
        </w:tc>
        <w:tc>
          <w:tcPr>
            <w:tcW w:w="952" w:type="dxa"/>
            <w:tcBorders>
              <w:top w:val="single" w:sz="2" w:space="0" w:color="000000"/>
              <w:left w:val="single" w:sz="2" w:space="0" w:color="000000"/>
              <w:bottom w:val="single" w:sz="2" w:space="0" w:color="000000"/>
            </w:tcBorders>
            <w:shd w:val="clear" w:color="auto" w:fill="EEECE1" w:themeFill="background2"/>
            <w:tcMar>
              <w:top w:w="55" w:type="dxa"/>
              <w:left w:w="55" w:type="dxa"/>
              <w:bottom w:w="55" w:type="dxa"/>
              <w:right w:w="55" w:type="dxa"/>
            </w:tcMar>
          </w:tcPr>
          <w:p w:rsidR="00F6278A" w:rsidRPr="00787B9A" w:rsidRDefault="00F6278A" w:rsidP="00A145AE">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2009</w:t>
            </w:r>
          </w:p>
        </w:tc>
        <w:tc>
          <w:tcPr>
            <w:tcW w:w="952" w:type="dxa"/>
            <w:tcBorders>
              <w:top w:val="single" w:sz="2" w:space="0" w:color="000000"/>
              <w:left w:val="single" w:sz="2" w:space="0" w:color="000000"/>
              <w:bottom w:val="single" w:sz="2" w:space="0" w:color="000000"/>
            </w:tcBorders>
            <w:shd w:val="clear" w:color="auto" w:fill="EEECE1" w:themeFill="background2"/>
            <w:tcMar>
              <w:top w:w="55" w:type="dxa"/>
              <w:left w:w="55" w:type="dxa"/>
              <w:bottom w:w="55" w:type="dxa"/>
              <w:right w:w="55" w:type="dxa"/>
            </w:tcMar>
          </w:tcPr>
          <w:p w:rsidR="00F6278A" w:rsidRPr="00787B9A" w:rsidRDefault="00F6278A" w:rsidP="00A145AE">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2010</w:t>
            </w:r>
          </w:p>
        </w:tc>
        <w:tc>
          <w:tcPr>
            <w:tcW w:w="951" w:type="dxa"/>
            <w:tcBorders>
              <w:top w:val="single" w:sz="2" w:space="0" w:color="000000"/>
              <w:left w:val="single" w:sz="2" w:space="0" w:color="000000"/>
              <w:bottom w:val="single" w:sz="2" w:space="0" w:color="000000"/>
            </w:tcBorders>
            <w:shd w:val="clear" w:color="auto" w:fill="EEECE1" w:themeFill="background2"/>
            <w:tcMar>
              <w:top w:w="55" w:type="dxa"/>
              <w:left w:w="55" w:type="dxa"/>
              <w:bottom w:w="55" w:type="dxa"/>
              <w:right w:w="55" w:type="dxa"/>
            </w:tcMar>
          </w:tcPr>
          <w:p w:rsidR="00F6278A" w:rsidRPr="00787B9A" w:rsidRDefault="00F6278A" w:rsidP="00A145AE">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2011</w:t>
            </w:r>
          </w:p>
        </w:tc>
        <w:tc>
          <w:tcPr>
            <w:tcW w:w="952" w:type="dxa"/>
            <w:tcBorders>
              <w:top w:val="single" w:sz="2" w:space="0" w:color="000000"/>
              <w:left w:val="single" w:sz="2" w:space="0" w:color="000000"/>
              <w:bottom w:val="single" w:sz="2" w:space="0" w:color="000000"/>
            </w:tcBorders>
            <w:shd w:val="clear" w:color="auto" w:fill="EEECE1" w:themeFill="background2"/>
            <w:tcMar>
              <w:top w:w="55" w:type="dxa"/>
              <w:left w:w="55" w:type="dxa"/>
              <w:bottom w:w="55" w:type="dxa"/>
              <w:right w:w="55" w:type="dxa"/>
            </w:tcMar>
          </w:tcPr>
          <w:p w:rsidR="00F6278A" w:rsidRPr="00787B9A" w:rsidRDefault="00F6278A" w:rsidP="00A145AE">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2012</w:t>
            </w:r>
          </w:p>
        </w:tc>
        <w:tc>
          <w:tcPr>
            <w:tcW w:w="952"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55" w:type="dxa"/>
              <w:left w:w="55" w:type="dxa"/>
              <w:bottom w:w="55" w:type="dxa"/>
              <w:right w:w="55" w:type="dxa"/>
            </w:tcMar>
          </w:tcPr>
          <w:p w:rsidR="00F6278A" w:rsidRPr="00787B9A" w:rsidRDefault="00F6278A" w:rsidP="00A145AE">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2013</w:t>
            </w:r>
          </w:p>
        </w:tc>
      </w:tr>
      <w:tr w:rsidR="00F6278A" w:rsidRPr="00787B9A" w:rsidTr="008500B6">
        <w:tc>
          <w:tcPr>
            <w:tcW w:w="1560" w:type="dxa"/>
            <w:tcBorders>
              <w:left w:val="single" w:sz="2" w:space="0" w:color="000000"/>
              <w:bottom w:val="single" w:sz="2" w:space="0" w:color="000000"/>
            </w:tcBorders>
            <w:tcMar>
              <w:top w:w="55" w:type="dxa"/>
              <w:left w:w="55" w:type="dxa"/>
              <w:bottom w:w="55" w:type="dxa"/>
              <w:right w:w="55" w:type="dxa"/>
            </w:tcMar>
          </w:tcPr>
          <w:p w:rsidR="00F6278A" w:rsidRPr="00787B9A" w:rsidRDefault="00F6278A" w:rsidP="0071783C">
            <w:pPr>
              <w:pStyle w:val="TableContents"/>
              <w:spacing w:line="360" w:lineRule="auto"/>
              <w:jc w:val="both"/>
              <w:rPr>
                <w:rFonts w:eastAsia="Andale Sans UI" w:cs="Times New Roman"/>
                <w:lang w:eastAsia="en-US" w:bidi="en-US"/>
              </w:rPr>
            </w:pPr>
            <w:r w:rsidRPr="00787B9A">
              <w:rPr>
                <w:rFonts w:eastAsia="Andale Sans UI" w:cs="Times New Roman"/>
                <w:lang w:eastAsia="en-US" w:bidi="en-US"/>
              </w:rPr>
              <w:t>Liczba podmiotów gospodarczych</w:t>
            </w:r>
          </w:p>
        </w:tc>
        <w:tc>
          <w:tcPr>
            <w:tcW w:w="850" w:type="dxa"/>
            <w:tcBorders>
              <w:left w:val="single" w:sz="2" w:space="0" w:color="000000"/>
              <w:bottom w:val="single" w:sz="2" w:space="0" w:color="000000"/>
            </w:tcBorders>
            <w:tcMar>
              <w:top w:w="55" w:type="dxa"/>
              <w:left w:w="55" w:type="dxa"/>
              <w:bottom w:w="55" w:type="dxa"/>
              <w:right w:w="55" w:type="dxa"/>
            </w:tcMar>
          </w:tcPr>
          <w:p w:rsidR="00F6278A" w:rsidRPr="00787B9A" w:rsidRDefault="00F6278A" w:rsidP="00A145AE">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1230</w:t>
            </w:r>
          </w:p>
        </w:tc>
        <w:tc>
          <w:tcPr>
            <w:tcW w:w="952" w:type="dxa"/>
            <w:tcBorders>
              <w:left w:val="single" w:sz="2" w:space="0" w:color="000000"/>
              <w:bottom w:val="single" w:sz="2" w:space="0" w:color="000000"/>
            </w:tcBorders>
            <w:tcMar>
              <w:top w:w="55" w:type="dxa"/>
              <w:left w:w="55" w:type="dxa"/>
              <w:bottom w:w="55" w:type="dxa"/>
              <w:right w:w="55" w:type="dxa"/>
            </w:tcMar>
          </w:tcPr>
          <w:p w:rsidR="00F6278A" w:rsidRPr="00787B9A" w:rsidRDefault="00F6278A" w:rsidP="00A145AE">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1236</w:t>
            </w:r>
          </w:p>
        </w:tc>
        <w:tc>
          <w:tcPr>
            <w:tcW w:w="951" w:type="dxa"/>
            <w:tcBorders>
              <w:left w:val="single" w:sz="2" w:space="0" w:color="000000"/>
              <w:bottom w:val="single" w:sz="2" w:space="0" w:color="000000"/>
            </w:tcBorders>
            <w:tcMar>
              <w:top w:w="55" w:type="dxa"/>
              <w:left w:w="55" w:type="dxa"/>
              <w:bottom w:w="55" w:type="dxa"/>
              <w:right w:w="55" w:type="dxa"/>
            </w:tcMar>
          </w:tcPr>
          <w:p w:rsidR="00F6278A" w:rsidRPr="00787B9A" w:rsidRDefault="00F6278A" w:rsidP="00A145AE">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1219</w:t>
            </w:r>
          </w:p>
        </w:tc>
        <w:tc>
          <w:tcPr>
            <w:tcW w:w="952" w:type="dxa"/>
            <w:tcBorders>
              <w:left w:val="single" w:sz="2" w:space="0" w:color="000000"/>
              <w:bottom w:val="single" w:sz="2" w:space="0" w:color="000000"/>
            </w:tcBorders>
            <w:tcMar>
              <w:top w:w="55" w:type="dxa"/>
              <w:left w:w="55" w:type="dxa"/>
              <w:bottom w:w="55" w:type="dxa"/>
              <w:right w:w="55" w:type="dxa"/>
            </w:tcMar>
          </w:tcPr>
          <w:p w:rsidR="00F6278A" w:rsidRPr="00787B9A" w:rsidRDefault="00F6278A" w:rsidP="00A145AE">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1038</w:t>
            </w:r>
          </w:p>
        </w:tc>
        <w:tc>
          <w:tcPr>
            <w:tcW w:w="952" w:type="dxa"/>
            <w:tcBorders>
              <w:left w:val="single" w:sz="2" w:space="0" w:color="000000"/>
              <w:bottom w:val="single" w:sz="2" w:space="0" w:color="000000"/>
            </w:tcBorders>
            <w:tcMar>
              <w:top w:w="55" w:type="dxa"/>
              <w:left w:w="55" w:type="dxa"/>
              <w:bottom w:w="55" w:type="dxa"/>
              <w:right w:w="55" w:type="dxa"/>
            </w:tcMar>
          </w:tcPr>
          <w:p w:rsidR="00F6278A" w:rsidRPr="00787B9A" w:rsidRDefault="00F6278A" w:rsidP="00A145AE">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1098</w:t>
            </w:r>
          </w:p>
        </w:tc>
        <w:tc>
          <w:tcPr>
            <w:tcW w:w="951" w:type="dxa"/>
            <w:tcBorders>
              <w:left w:val="single" w:sz="2" w:space="0" w:color="000000"/>
              <w:bottom w:val="single" w:sz="2" w:space="0" w:color="000000"/>
            </w:tcBorders>
            <w:tcMar>
              <w:top w:w="55" w:type="dxa"/>
              <w:left w:w="55" w:type="dxa"/>
              <w:bottom w:w="55" w:type="dxa"/>
              <w:right w:w="55" w:type="dxa"/>
            </w:tcMar>
          </w:tcPr>
          <w:p w:rsidR="00F6278A" w:rsidRPr="00787B9A" w:rsidRDefault="00F6278A" w:rsidP="00A145AE">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1091</w:t>
            </w:r>
          </w:p>
        </w:tc>
        <w:tc>
          <w:tcPr>
            <w:tcW w:w="952" w:type="dxa"/>
            <w:tcBorders>
              <w:left w:val="single" w:sz="2" w:space="0" w:color="000000"/>
              <w:bottom w:val="single" w:sz="2" w:space="0" w:color="000000"/>
            </w:tcBorders>
            <w:tcMar>
              <w:top w:w="55" w:type="dxa"/>
              <w:left w:w="55" w:type="dxa"/>
              <w:bottom w:w="55" w:type="dxa"/>
              <w:right w:w="55" w:type="dxa"/>
            </w:tcMar>
          </w:tcPr>
          <w:p w:rsidR="00F6278A" w:rsidRPr="00787B9A" w:rsidRDefault="00F6278A" w:rsidP="00A145AE">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1104</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tcPr>
          <w:p w:rsidR="00F6278A" w:rsidRPr="00787B9A" w:rsidRDefault="00F6278A" w:rsidP="00A145AE">
            <w:pPr>
              <w:pStyle w:val="TableContents"/>
              <w:spacing w:line="360" w:lineRule="auto"/>
              <w:jc w:val="center"/>
              <w:rPr>
                <w:rFonts w:eastAsia="Andale Sans UI" w:cs="Times New Roman"/>
                <w:lang w:eastAsia="en-US" w:bidi="en-US"/>
              </w:rPr>
            </w:pPr>
            <w:r w:rsidRPr="00787B9A">
              <w:rPr>
                <w:rFonts w:eastAsia="Andale Sans UI" w:cs="Times New Roman"/>
                <w:lang w:eastAsia="en-US" w:bidi="en-US"/>
              </w:rPr>
              <w:t>1142</w:t>
            </w:r>
          </w:p>
        </w:tc>
      </w:tr>
    </w:tbl>
    <w:p w:rsidR="00F6278A" w:rsidRPr="00787B9A" w:rsidRDefault="00F6278A" w:rsidP="0071783C">
      <w:pPr>
        <w:pStyle w:val="Standard"/>
        <w:spacing w:line="360" w:lineRule="auto"/>
        <w:jc w:val="both"/>
        <w:rPr>
          <w:rFonts w:cs="Times New Roman"/>
        </w:rPr>
      </w:pPr>
      <w:r w:rsidRPr="00787B9A">
        <w:rPr>
          <w:rFonts w:cs="Times New Roman"/>
        </w:rPr>
        <w:t>dane: GUS</w:t>
      </w:r>
    </w:p>
    <w:p w:rsidR="00F6278A" w:rsidRPr="00787B9A" w:rsidRDefault="00F6278A" w:rsidP="0071783C">
      <w:pPr>
        <w:pStyle w:val="Standard"/>
        <w:spacing w:line="360" w:lineRule="auto"/>
        <w:jc w:val="both"/>
        <w:rPr>
          <w:rFonts w:cs="Times New Roman"/>
        </w:rPr>
      </w:pPr>
    </w:p>
    <w:p w:rsidR="00F6278A" w:rsidRPr="00787B9A" w:rsidRDefault="00F6278A" w:rsidP="0071783C">
      <w:pPr>
        <w:pStyle w:val="Standard"/>
        <w:spacing w:line="360" w:lineRule="auto"/>
        <w:jc w:val="both"/>
        <w:rPr>
          <w:rFonts w:cs="Times New Roman"/>
        </w:rPr>
      </w:pPr>
      <w:r w:rsidRPr="00787B9A">
        <w:rPr>
          <w:rFonts w:cs="Times New Roman"/>
        </w:rPr>
        <w:t>Do liderów gospodarczych i jednocześnie największych pracodawców w Wąbrzeźnie należą:</w:t>
      </w:r>
    </w:p>
    <w:p w:rsidR="00F6278A" w:rsidRPr="00787B9A" w:rsidRDefault="00F6278A" w:rsidP="00F71669">
      <w:pPr>
        <w:pStyle w:val="Standard"/>
        <w:numPr>
          <w:ilvl w:val="0"/>
          <w:numId w:val="3"/>
        </w:numPr>
        <w:spacing w:line="360" w:lineRule="auto"/>
        <w:jc w:val="both"/>
        <w:rPr>
          <w:rFonts w:cs="Times New Roman"/>
        </w:rPr>
      </w:pPr>
      <w:r w:rsidRPr="00787B9A">
        <w:rPr>
          <w:rFonts w:cs="Times New Roman"/>
        </w:rPr>
        <w:t>ERGIS- EUROFILMS  S.A.  – lider w dziedzinie przetwórstwa tworzyw sztucznych w Polsce i nie tylko,</w:t>
      </w:r>
    </w:p>
    <w:p w:rsidR="00F6278A" w:rsidRPr="00787B9A" w:rsidRDefault="00F6278A" w:rsidP="00F71669">
      <w:pPr>
        <w:pStyle w:val="Standard"/>
        <w:numPr>
          <w:ilvl w:val="0"/>
          <w:numId w:val="3"/>
        </w:numPr>
        <w:spacing w:line="360" w:lineRule="auto"/>
        <w:jc w:val="both"/>
        <w:rPr>
          <w:rFonts w:cs="Times New Roman"/>
        </w:rPr>
      </w:pPr>
      <w:r w:rsidRPr="00787B9A">
        <w:rPr>
          <w:rFonts w:cs="Times New Roman"/>
        </w:rPr>
        <w:t>REFLEX POLSKA Sp. z o. o.– producent membranowych naczyń ciśnieniowych na cały świat,</w:t>
      </w:r>
    </w:p>
    <w:p w:rsidR="00F6278A" w:rsidRPr="00787B9A" w:rsidRDefault="00F6278A" w:rsidP="00F71669">
      <w:pPr>
        <w:pStyle w:val="Standard"/>
        <w:numPr>
          <w:ilvl w:val="0"/>
          <w:numId w:val="3"/>
        </w:numPr>
        <w:spacing w:line="360" w:lineRule="auto"/>
        <w:jc w:val="both"/>
        <w:rPr>
          <w:rFonts w:cs="Times New Roman"/>
        </w:rPr>
      </w:pPr>
      <w:r w:rsidRPr="00787B9A">
        <w:rPr>
          <w:rFonts w:cs="Times New Roman"/>
        </w:rPr>
        <w:t>„AMPOL-MEROL” Sp. z o.o.  – dystrybutor środków do produkcji rolnej,</w:t>
      </w:r>
    </w:p>
    <w:p w:rsidR="00F6278A" w:rsidRPr="00787B9A" w:rsidRDefault="00F6278A" w:rsidP="00F71669">
      <w:pPr>
        <w:pStyle w:val="Standard"/>
        <w:numPr>
          <w:ilvl w:val="0"/>
          <w:numId w:val="3"/>
        </w:numPr>
        <w:spacing w:line="360" w:lineRule="auto"/>
        <w:jc w:val="both"/>
        <w:rPr>
          <w:rFonts w:cs="Times New Roman"/>
        </w:rPr>
      </w:pPr>
      <w:r w:rsidRPr="00787B9A">
        <w:rPr>
          <w:rFonts w:cs="Times New Roman"/>
        </w:rPr>
        <w:t>W.W.P. „WORWO” Sp. z o.o. - producent wyrobów papierowych.</w:t>
      </w:r>
    </w:p>
    <w:p w:rsidR="00F6278A" w:rsidRPr="00787B9A" w:rsidRDefault="00F6278A" w:rsidP="0071783C">
      <w:pPr>
        <w:pStyle w:val="Standard"/>
        <w:spacing w:line="360" w:lineRule="auto"/>
        <w:jc w:val="both"/>
        <w:rPr>
          <w:rFonts w:cs="Times New Roman"/>
        </w:rPr>
      </w:pPr>
      <w:r w:rsidRPr="00787B9A">
        <w:rPr>
          <w:rFonts w:cs="Times New Roman"/>
        </w:rPr>
        <w:t>Firmy te stanowią wizytówkę nie tylko miasta, ale i województwa.</w:t>
      </w:r>
    </w:p>
    <w:p w:rsidR="00F6278A" w:rsidRPr="00787B9A" w:rsidRDefault="00F6278A" w:rsidP="0071783C">
      <w:pPr>
        <w:pStyle w:val="Standard"/>
        <w:spacing w:line="360" w:lineRule="auto"/>
        <w:jc w:val="both"/>
        <w:rPr>
          <w:rFonts w:cs="Times New Roman"/>
        </w:rPr>
      </w:pPr>
      <w:r w:rsidRPr="00787B9A">
        <w:rPr>
          <w:rFonts w:cs="Times New Roman"/>
        </w:rPr>
        <w:t>W mieście funkcjonuj</w:t>
      </w:r>
      <w:r w:rsidR="00C71D00" w:rsidRPr="00787B9A">
        <w:rPr>
          <w:rFonts w:cs="Times New Roman"/>
        </w:rPr>
        <w:t>e organizacja</w:t>
      </w:r>
      <w:r w:rsidRPr="00787B9A">
        <w:rPr>
          <w:rFonts w:cs="Times New Roman"/>
        </w:rPr>
        <w:t xml:space="preserve"> przedsiębiorców o zasięgu regionalnym</w:t>
      </w:r>
      <w:r w:rsidR="00C71D00" w:rsidRPr="00787B9A">
        <w:rPr>
          <w:rFonts w:cs="Times New Roman"/>
        </w:rPr>
        <w:t xml:space="preserve">, tj.: </w:t>
      </w:r>
      <w:r w:rsidRPr="00787B9A">
        <w:rPr>
          <w:rFonts w:cs="Times New Roman"/>
        </w:rPr>
        <w:t>Stowarzyszenie Wspierania Przedsiębiorczości Powiatu Wąbrzeskiego</w:t>
      </w:r>
      <w:r w:rsidR="00C71D00" w:rsidRPr="00787B9A">
        <w:rPr>
          <w:rFonts w:cs="Times New Roman"/>
        </w:rPr>
        <w:t>.</w:t>
      </w:r>
      <w:r w:rsidRPr="00787B9A">
        <w:rPr>
          <w:rFonts w:cs="Times New Roman"/>
        </w:rPr>
        <w:t xml:space="preserve"> </w:t>
      </w:r>
    </w:p>
    <w:p w:rsidR="00F6278A" w:rsidRPr="00787B9A" w:rsidRDefault="00F6278A" w:rsidP="0071783C">
      <w:pPr>
        <w:pStyle w:val="Standard"/>
        <w:spacing w:line="360" w:lineRule="auto"/>
        <w:jc w:val="both"/>
        <w:rPr>
          <w:rFonts w:cs="Times New Roman"/>
        </w:rPr>
      </w:pPr>
      <w:r w:rsidRPr="00787B9A">
        <w:rPr>
          <w:rFonts w:cs="Times New Roman"/>
        </w:rPr>
        <w:t>W mieście oprócz wzrostu liczby firm, rośnie ilość instytucji otoczenia biznesu (banki, usługi ubezpieczeniowe, podatkowe, księgowe, Stowarzyszenie Wspierania Przedsiębiorczości Powiatu Wąbrzeskiego).</w:t>
      </w:r>
    </w:p>
    <w:p w:rsidR="00263AF8" w:rsidRPr="00787B9A" w:rsidRDefault="00263AF8" w:rsidP="0071783C">
      <w:pPr>
        <w:pStyle w:val="Standard"/>
        <w:spacing w:line="360" w:lineRule="auto"/>
        <w:jc w:val="both"/>
        <w:rPr>
          <w:rFonts w:cs="Times New Roman"/>
        </w:rPr>
      </w:pPr>
    </w:p>
    <w:p w:rsidR="00F6278A" w:rsidRPr="00787B9A" w:rsidRDefault="00F6278A" w:rsidP="00095B45">
      <w:pPr>
        <w:pStyle w:val="Nagwek3"/>
      </w:pPr>
      <w:bookmarkStart w:id="31" w:name="_Toc415567549"/>
      <w:bookmarkStart w:id="32" w:name="_Toc415567636"/>
      <w:r w:rsidRPr="00787B9A">
        <w:t>Urządzenia sieciowe</w:t>
      </w:r>
      <w:bookmarkEnd w:id="31"/>
      <w:bookmarkEnd w:id="32"/>
    </w:p>
    <w:p w:rsidR="00F6278A" w:rsidRPr="00787B9A" w:rsidRDefault="00F6278A" w:rsidP="0071783C">
      <w:pPr>
        <w:pStyle w:val="Standard"/>
        <w:spacing w:line="360" w:lineRule="auto"/>
        <w:jc w:val="both"/>
        <w:rPr>
          <w:rFonts w:cs="Times New Roman"/>
        </w:rPr>
      </w:pPr>
    </w:p>
    <w:p w:rsidR="00F6278A" w:rsidRPr="00787B9A" w:rsidRDefault="00F6278A" w:rsidP="0071783C">
      <w:pPr>
        <w:pStyle w:val="Standard"/>
        <w:spacing w:line="360" w:lineRule="auto"/>
        <w:jc w:val="both"/>
        <w:rPr>
          <w:rFonts w:cs="Times New Roman"/>
        </w:rPr>
      </w:pPr>
      <w:r w:rsidRPr="00787B9A">
        <w:rPr>
          <w:rFonts w:cs="Times New Roman"/>
        </w:rPr>
        <w:t>Miasto ma dobrze rozwiniętą i ciągle modernizowaną</w:t>
      </w:r>
      <w:r w:rsidR="006D797C" w:rsidRPr="00787B9A">
        <w:rPr>
          <w:rFonts w:cs="Times New Roman"/>
        </w:rPr>
        <w:t xml:space="preserve"> infrastrukturę. Funkcjonuje tu </w:t>
      </w:r>
      <w:r w:rsidRPr="00787B9A">
        <w:rPr>
          <w:rFonts w:cs="Times New Roman"/>
        </w:rPr>
        <w:t>oczyszczalnia ścieków wraz z dobrze rozlokowanym systemem kanalizacji. Ciągłej rozbudowie ulega sieć gazowa, wodociągowa i elektryczna.</w:t>
      </w:r>
    </w:p>
    <w:p w:rsidR="00F6278A" w:rsidRPr="00787B9A" w:rsidRDefault="00F6278A" w:rsidP="0071783C">
      <w:pPr>
        <w:pStyle w:val="Standard"/>
        <w:spacing w:line="360" w:lineRule="auto"/>
        <w:jc w:val="both"/>
        <w:rPr>
          <w:rFonts w:cs="Times New Roman"/>
        </w:rPr>
      </w:pPr>
      <w:r w:rsidRPr="00787B9A">
        <w:rPr>
          <w:rFonts w:cs="Times New Roman"/>
        </w:rPr>
        <w:t>W 2013 r. ogółem ludność Gminy Miasto Wąbrzeźno korzystała z instalacji:</w:t>
      </w:r>
    </w:p>
    <w:p w:rsidR="00F6278A" w:rsidRPr="00787B9A" w:rsidRDefault="00F6278A" w:rsidP="0071783C">
      <w:pPr>
        <w:pStyle w:val="Standard"/>
        <w:spacing w:line="360" w:lineRule="auto"/>
        <w:jc w:val="both"/>
        <w:rPr>
          <w:rFonts w:cs="Times New Roman"/>
        </w:rPr>
      </w:pPr>
      <w:r w:rsidRPr="00787B9A">
        <w:rPr>
          <w:rFonts w:cs="Times New Roman"/>
        </w:rPr>
        <w:t>– wodociągowej – 96,9%</w:t>
      </w:r>
      <w:r w:rsidR="00A62ED4" w:rsidRPr="00787B9A">
        <w:rPr>
          <w:rFonts w:cs="Times New Roman"/>
        </w:rPr>
        <w:t>,</w:t>
      </w:r>
    </w:p>
    <w:p w:rsidR="00F6278A" w:rsidRPr="00787B9A" w:rsidRDefault="00F6278A" w:rsidP="0071783C">
      <w:pPr>
        <w:pStyle w:val="Standard"/>
        <w:spacing w:line="360" w:lineRule="auto"/>
        <w:jc w:val="both"/>
        <w:rPr>
          <w:rFonts w:cs="Times New Roman"/>
        </w:rPr>
      </w:pPr>
      <w:r w:rsidRPr="00787B9A">
        <w:rPr>
          <w:rFonts w:cs="Times New Roman"/>
        </w:rPr>
        <w:t xml:space="preserve">– kanalizacyjnej – </w:t>
      </w:r>
      <w:r w:rsidR="002C4BDA" w:rsidRPr="00787B9A">
        <w:rPr>
          <w:rFonts w:cs="Times New Roman"/>
        </w:rPr>
        <w:t>ok.99 %</w:t>
      </w:r>
    </w:p>
    <w:p w:rsidR="00F6278A" w:rsidRPr="00787B9A" w:rsidRDefault="00F6278A" w:rsidP="0071783C">
      <w:pPr>
        <w:pStyle w:val="Standard"/>
        <w:spacing w:line="360" w:lineRule="auto"/>
        <w:jc w:val="both"/>
        <w:rPr>
          <w:rFonts w:cs="Times New Roman"/>
        </w:rPr>
      </w:pPr>
      <w:r w:rsidRPr="00787B9A">
        <w:rPr>
          <w:rFonts w:cs="Times New Roman"/>
        </w:rPr>
        <w:lastRenderedPageBreak/>
        <w:t>– gazowej – 26,1 %.</w:t>
      </w:r>
    </w:p>
    <w:p w:rsidR="00D11E82" w:rsidRPr="00787B9A" w:rsidRDefault="00D11E82" w:rsidP="0071783C">
      <w:pPr>
        <w:pStyle w:val="Standard"/>
        <w:spacing w:line="360" w:lineRule="auto"/>
        <w:jc w:val="both"/>
        <w:rPr>
          <w:rFonts w:cs="Times New Roman"/>
        </w:rPr>
      </w:pPr>
    </w:p>
    <w:p w:rsidR="00F6278A" w:rsidRPr="00787B9A" w:rsidRDefault="00F6278A" w:rsidP="0071783C">
      <w:pPr>
        <w:pStyle w:val="Standard"/>
        <w:spacing w:line="360" w:lineRule="auto"/>
        <w:jc w:val="both"/>
        <w:rPr>
          <w:rFonts w:cs="Times New Roman"/>
        </w:rPr>
      </w:pPr>
      <w:r w:rsidRPr="00787B9A">
        <w:rPr>
          <w:rFonts w:cs="Times New Roman"/>
        </w:rPr>
        <w:t>Korzystający z instalacji w [ % ] ogółem ludności Gminy Miasto Wąbrzeźno w latach 2010 – 2013.</w:t>
      </w:r>
    </w:p>
    <w:tbl>
      <w:tblPr>
        <w:tblW w:w="9082" w:type="dxa"/>
        <w:tblInd w:w="45" w:type="dxa"/>
        <w:tblLayout w:type="fixed"/>
        <w:tblCellMar>
          <w:left w:w="10" w:type="dxa"/>
          <w:right w:w="10" w:type="dxa"/>
        </w:tblCellMar>
        <w:tblLook w:val="0000" w:firstRow="0" w:lastRow="0" w:firstColumn="0" w:lastColumn="0" w:noHBand="0" w:noVBand="0"/>
      </w:tblPr>
      <w:tblGrid>
        <w:gridCol w:w="2270"/>
        <w:gridCol w:w="2271"/>
        <w:gridCol w:w="2270"/>
        <w:gridCol w:w="2271"/>
      </w:tblGrid>
      <w:tr w:rsidR="00F6278A" w:rsidRPr="00787B9A" w:rsidTr="00BA11C7">
        <w:tc>
          <w:tcPr>
            <w:tcW w:w="2270" w:type="dxa"/>
            <w:tcBorders>
              <w:top w:val="single" w:sz="2" w:space="0" w:color="000000"/>
              <w:left w:val="single" w:sz="2" w:space="0" w:color="000000"/>
              <w:bottom w:val="single" w:sz="2" w:space="0" w:color="000000"/>
            </w:tcBorders>
            <w:shd w:val="clear" w:color="auto" w:fill="EEECE1" w:themeFill="background2"/>
            <w:tcMar>
              <w:top w:w="55" w:type="dxa"/>
              <w:left w:w="55" w:type="dxa"/>
              <w:bottom w:w="55" w:type="dxa"/>
              <w:right w:w="55" w:type="dxa"/>
            </w:tcMar>
          </w:tcPr>
          <w:p w:rsidR="00F6278A" w:rsidRPr="00787B9A" w:rsidRDefault="00F6278A" w:rsidP="0071783C">
            <w:pPr>
              <w:pStyle w:val="TableContents"/>
              <w:spacing w:line="360" w:lineRule="auto"/>
              <w:jc w:val="both"/>
              <w:rPr>
                <w:rFonts w:eastAsia="Andale Sans UI" w:cs="Times New Roman"/>
                <w:lang w:eastAsia="en-US" w:bidi="en-US"/>
              </w:rPr>
            </w:pPr>
            <w:r w:rsidRPr="00787B9A">
              <w:rPr>
                <w:rFonts w:eastAsia="Andale Sans UI" w:cs="Times New Roman"/>
                <w:lang w:eastAsia="en-US" w:bidi="en-US"/>
              </w:rPr>
              <w:t>Korzystający z instalacji:</w:t>
            </w:r>
          </w:p>
        </w:tc>
        <w:tc>
          <w:tcPr>
            <w:tcW w:w="2271" w:type="dxa"/>
            <w:tcBorders>
              <w:top w:val="single" w:sz="2" w:space="0" w:color="000000"/>
              <w:left w:val="single" w:sz="2" w:space="0" w:color="000000"/>
              <w:bottom w:val="single" w:sz="2" w:space="0" w:color="000000"/>
            </w:tcBorders>
            <w:shd w:val="clear" w:color="auto" w:fill="EEECE1" w:themeFill="background2"/>
            <w:tcMar>
              <w:top w:w="55" w:type="dxa"/>
              <w:left w:w="55" w:type="dxa"/>
              <w:bottom w:w="55" w:type="dxa"/>
              <w:right w:w="55" w:type="dxa"/>
            </w:tcMar>
          </w:tcPr>
          <w:p w:rsidR="00F6278A" w:rsidRPr="00787B9A" w:rsidRDefault="00F6278A" w:rsidP="0071783C">
            <w:pPr>
              <w:pStyle w:val="TableContents"/>
              <w:spacing w:line="360" w:lineRule="auto"/>
              <w:jc w:val="both"/>
              <w:rPr>
                <w:rFonts w:eastAsia="Andale Sans UI" w:cs="Times New Roman"/>
                <w:lang w:eastAsia="en-US" w:bidi="en-US"/>
              </w:rPr>
            </w:pPr>
            <w:r w:rsidRPr="00787B9A">
              <w:rPr>
                <w:rFonts w:eastAsia="Andale Sans UI" w:cs="Times New Roman"/>
                <w:lang w:eastAsia="en-US" w:bidi="en-US"/>
              </w:rPr>
              <w:t>2010</w:t>
            </w:r>
          </w:p>
        </w:tc>
        <w:tc>
          <w:tcPr>
            <w:tcW w:w="2270" w:type="dxa"/>
            <w:tcBorders>
              <w:top w:val="single" w:sz="2" w:space="0" w:color="000000"/>
              <w:left w:val="single" w:sz="2" w:space="0" w:color="000000"/>
              <w:bottom w:val="single" w:sz="2" w:space="0" w:color="000000"/>
            </w:tcBorders>
            <w:shd w:val="clear" w:color="auto" w:fill="EEECE1" w:themeFill="background2"/>
            <w:tcMar>
              <w:top w:w="55" w:type="dxa"/>
              <w:left w:w="55" w:type="dxa"/>
              <w:bottom w:w="55" w:type="dxa"/>
              <w:right w:w="55" w:type="dxa"/>
            </w:tcMar>
          </w:tcPr>
          <w:p w:rsidR="00F6278A" w:rsidRPr="00787B9A" w:rsidRDefault="00F6278A" w:rsidP="0071783C">
            <w:pPr>
              <w:pStyle w:val="TableContents"/>
              <w:spacing w:line="360" w:lineRule="auto"/>
              <w:jc w:val="both"/>
              <w:rPr>
                <w:rFonts w:eastAsia="Andale Sans UI" w:cs="Times New Roman"/>
                <w:lang w:eastAsia="en-US" w:bidi="en-US"/>
              </w:rPr>
            </w:pPr>
            <w:r w:rsidRPr="00787B9A">
              <w:rPr>
                <w:rFonts w:eastAsia="Andale Sans UI" w:cs="Times New Roman"/>
                <w:lang w:eastAsia="en-US" w:bidi="en-US"/>
              </w:rPr>
              <w:t>2012</w:t>
            </w:r>
          </w:p>
        </w:tc>
        <w:tc>
          <w:tcPr>
            <w:tcW w:w="2271"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55" w:type="dxa"/>
              <w:left w:w="55" w:type="dxa"/>
              <w:bottom w:w="55" w:type="dxa"/>
              <w:right w:w="55" w:type="dxa"/>
            </w:tcMar>
          </w:tcPr>
          <w:p w:rsidR="00F6278A" w:rsidRPr="00787B9A" w:rsidRDefault="00F6278A" w:rsidP="0071783C">
            <w:pPr>
              <w:pStyle w:val="TableContents"/>
              <w:spacing w:line="360" w:lineRule="auto"/>
              <w:jc w:val="both"/>
              <w:rPr>
                <w:rFonts w:eastAsia="Andale Sans UI" w:cs="Times New Roman"/>
                <w:lang w:eastAsia="en-US" w:bidi="en-US"/>
              </w:rPr>
            </w:pPr>
            <w:r w:rsidRPr="00787B9A">
              <w:rPr>
                <w:rFonts w:eastAsia="Andale Sans UI" w:cs="Times New Roman"/>
                <w:lang w:eastAsia="en-US" w:bidi="en-US"/>
              </w:rPr>
              <w:t>2013</w:t>
            </w:r>
          </w:p>
        </w:tc>
      </w:tr>
      <w:tr w:rsidR="00F6278A" w:rsidRPr="00787B9A" w:rsidTr="006D797C">
        <w:tc>
          <w:tcPr>
            <w:tcW w:w="2270" w:type="dxa"/>
            <w:tcBorders>
              <w:left w:val="single" w:sz="2" w:space="0" w:color="000000"/>
              <w:bottom w:val="single" w:sz="2" w:space="0" w:color="000000"/>
            </w:tcBorders>
            <w:tcMar>
              <w:top w:w="55" w:type="dxa"/>
              <w:left w:w="55" w:type="dxa"/>
              <w:bottom w:w="55" w:type="dxa"/>
              <w:right w:w="55" w:type="dxa"/>
            </w:tcMar>
          </w:tcPr>
          <w:p w:rsidR="00F6278A" w:rsidRPr="00787B9A" w:rsidRDefault="00F6278A" w:rsidP="0071783C">
            <w:pPr>
              <w:pStyle w:val="TableContents"/>
              <w:spacing w:line="360" w:lineRule="auto"/>
              <w:jc w:val="both"/>
              <w:rPr>
                <w:rFonts w:eastAsia="Andale Sans UI" w:cs="Times New Roman"/>
                <w:lang w:eastAsia="en-US" w:bidi="en-US"/>
              </w:rPr>
            </w:pPr>
            <w:r w:rsidRPr="00787B9A">
              <w:rPr>
                <w:rFonts w:eastAsia="Andale Sans UI" w:cs="Times New Roman"/>
                <w:lang w:eastAsia="en-US" w:bidi="en-US"/>
              </w:rPr>
              <w:t>wodociągowej</w:t>
            </w:r>
          </w:p>
        </w:tc>
        <w:tc>
          <w:tcPr>
            <w:tcW w:w="2271" w:type="dxa"/>
            <w:tcBorders>
              <w:left w:val="single" w:sz="2" w:space="0" w:color="000000"/>
              <w:bottom w:val="single" w:sz="2" w:space="0" w:color="000000"/>
            </w:tcBorders>
            <w:tcMar>
              <w:top w:w="55" w:type="dxa"/>
              <w:left w:w="55" w:type="dxa"/>
              <w:bottom w:w="55" w:type="dxa"/>
              <w:right w:w="55" w:type="dxa"/>
            </w:tcMar>
          </w:tcPr>
          <w:p w:rsidR="00F6278A" w:rsidRPr="00787B9A" w:rsidRDefault="00F6278A" w:rsidP="0071783C">
            <w:pPr>
              <w:pStyle w:val="TableContents"/>
              <w:spacing w:line="360" w:lineRule="auto"/>
              <w:jc w:val="both"/>
              <w:rPr>
                <w:rFonts w:eastAsia="Andale Sans UI" w:cs="Times New Roman"/>
                <w:lang w:eastAsia="en-US" w:bidi="en-US"/>
              </w:rPr>
            </w:pPr>
            <w:r w:rsidRPr="00787B9A">
              <w:rPr>
                <w:rFonts w:eastAsia="Andale Sans UI" w:cs="Times New Roman"/>
                <w:lang w:eastAsia="en-US" w:bidi="en-US"/>
              </w:rPr>
              <w:t>96,8</w:t>
            </w:r>
          </w:p>
        </w:tc>
        <w:tc>
          <w:tcPr>
            <w:tcW w:w="2270" w:type="dxa"/>
            <w:tcBorders>
              <w:left w:val="single" w:sz="2" w:space="0" w:color="000000"/>
              <w:bottom w:val="single" w:sz="2" w:space="0" w:color="000000"/>
            </w:tcBorders>
            <w:tcMar>
              <w:top w:w="55" w:type="dxa"/>
              <w:left w:w="55" w:type="dxa"/>
              <w:bottom w:w="55" w:type="dxa"/>
              <w:right w:w="55" w:type="dxa"/>
            </w:tcMar>
          </w:tcPr>
          <w:p w:rsidR="00F6278A" w:rsidRPr="00787B9A" w:rsidRDefault="00F6278A" w:rsidP="0071783C">
            <w:pPr>
              <w:pStyle w:val="TableContents"/>
              <w:spacing w:line="360" w:lineRule="auto"/>
              <w:jc w:val="both"/>
              <w:rPr>
                <w:rFonts w:eastAsia="Andale Sans UI" w:cs="Times New Roman"/>
                <w:lang w:eastAsia="en-US" w:bidi="en-US"/>
              </w:rPr>
            </w:pPr>
            <w:r w:rsidRPr="00787B9A">
              <w:rPr>
                <w:rFonts w:eastAsia="Andale Sans UI" w:cs="Times New Roman"/>
                <w:lang w:eastAsia="en-US" w:bidi="en-US"/>
              </w:rPr>
              <w:t>96,9</w:t>
            </w:r>
          </w:p>
        </w:tc>
        <w:tc>
          <w:tcPr>
            <w:tcW w:w="2271" w:type="dxa"/>
            <w:tcBorders>
              <w:left w:val="single" w:sz="2" w:space="0" w:color="000000"/>
              <w:bottom w:val="single" w:sz="2" w:space="0" w:color="000000"/>
              <w:right w:val="single" w:sz="2" w:space="0" w:color="000000"/>
            </w:tcBorders>
            <w:tcMar>
              <w:top w:w="55" w:type="dxa"/>
              <w:left w:w="55" w:type="dxa"/>
              <w:bottom w:w="55" w:type="dxa"/>
              <w:right w:w="55" w:type="dxa"/>
            </w:tcMar>
          </w:tcPr>
          <w:p w:rsidR="00F6278A" w:rsidRPr="00787B9A" w:rsidRDefault="00F6278A" w:rsidP="0071783C">
            <w:pPr>
              <w:pStyle w:val="TableContents"/>
              <w:spacing w:line="360" w:lineRule="auto"/>
              <w:jc w:val="both"/>
              <w:rPr>
                <w:rFonts w:eastAsia="Andale Sans UI" w:cs="Times New Roman"/>
                <w:lang w:eastAsia="en-US" w:bidi="en-US"/>
              </w:rPr>
            </w:pPr>
            <w:r w:rsidRPr="00787B9A">
              <w:rPr>
                <w:rFonts w:eastAsia="Andale Sans UI" w:cs="Times New Roman"/>
                <w:lang w:eastAsia="en-US" w:bidi="en-US"/>
              </w:rPr>
              <w:t>96,9</w:t>
            </w:r>
          </w:p>
        </w:tc>
      </w:tr>
      <w:tr w:rsidR="00F6278A" w:rsidRPr="00787B9A" w:rsidTr="006D797C">
        <w:tc>
          <w:tcPr>
            <w:tcW w:w="2270" w:type="dxa"/>
            <w:tcBorders>
              <w:left w:val="single" w:sz="2" w:space="0" w:color="000000"/>
              <w:bottom w:val="single" w:sz="2" w:space="0" w:color="000000"/>
            </w:tcBorders>
            <w:tcMar>
              <w:top w:w="55" w:type="dxa"/>
              <w:left w:w="55" w:type="dxa"/>
              <w:bottom w:w="55" w:type="dxa"/>
              <w:right w:w="55" w:type="dxa"/>
            </w:tcMar>
          </w:tcPr>
          <w:p w:rsidR="00F6278A" w:rsidRPr="00787B9A" w:rsidRDefault="00F6278A" w:rsidP="0071783C">
            <w:pPr>
              <w:pStyle w:val="TableContents"/>
              <w:spacing w:line="360" w:lineRule="auto"/>
              <w:jc w:val="both"/>
              <w:rPr>
                <w:rFonts w:eastAsia="Andale Sans UI" w:cs="Times New Roman"/>
                <w:highlight w:val="yellow"/>
                <w:lang w:eastAsia="en-US" w:bidi="en-US"/>
              </w:rPr>
            </w:pPr>
            <w:r w:rsidRPr="00787B9A">
              <w:rPr>
                <w:rFonts w:eastAsia="Andale Sans UI" w:cs="Times New Roman"/>
                <w:lang w:eastAsia="en-US" w:bidi="en-US"/>
              </w:rPr>
              <w:t>kanalizacyjnej</w:t>
            </w:r>
          </w:p>
        </w:tc>
        <w:tc>
          <w:tcPr>
            <w:tcW w:w="2271" w:type="dxa"/>
            <w:tcBorders>
              <w:left w:val="single" w:sz="2" w:space="0" w:color="000000"/>
              <w:bottom w:val="single" w:sz="2" w:space="0" w:color="000000"/>
            </w:tcBorders>
            <w:tcMar>
              <w:top w:w="55" w:type="dxa"/>
              <w:left w:w="55" w:type="dxa"/>
              <w:bottom w:w="55" w:type="dxa"/>
              <w:right w:w="55" w:type="dxa"/>
            </w:tcMar>
          </w:tcPr>
          <w:p w:rsidR="00F6278A" w:rsidRPr="00787B9A" w:rsidRDefault="0061795E" w:rsidP="0071783C">
            <w:pPr>
              <w:pStyle w:val="TableContents"/>
              <w:spacing w:line="360" w:lineRule="auto"/>
              <w:jc w:val="both"/>
              <w:rPr>
                <w:rFonts w:eastAsia="Andale Sans UI" w:cs="Times New Roman"/>
                <w:highlight w:val="yellow"/>
                <w:u w:val="thick"/>
                <w:lang w:eastAsia="en-US" w:bidi="en-US"/>
              </w:rPr>
            </w:pPr>
            <w:r w:rsidRPr="00787B9A">
              <w:rPr>
                <w:rFonts w:eastAsia="Andale Sans UI" w:cs="Times New Roman"/>
                <w:lang w:eastAsia="en-US" w:bidi="en-US"/>
              </w:rPr>
              <w:t>98</w:t>
            </w:r>
            <w:r w:rsidR="00CB3250" w:rsidRPr="00787B9A">
              <w:rPr>
                <w:rFonts w:eastAsia="Andale Sans UI" w:cs="Times New Roman"/>
                <w:lang w:eastAsia="en-US" w:bidi="en-US"/>
              </w:rPr>
              <w:t>,0*</w:t>
            </w:r>
          </w:p>
        </w:tc>
        <w:tc>
          <w:tcPr>
            <w:tcW w:w="2270" w:type="dxa"/>
            <w:tcBorders>
              <w:left w:val="single" w:sz="2" w:space="0" w:color="000000"/>
              <w:bottom w:val="single" w:sz="2" w:space="0" w:color="000000"/>
            </w:tcBorders>
            <w:tcMar>
              <w:top w:w="55" w:type="dxa"/>
              <w:left w:w="55" w:type="dxa"/>
              <w:bottom w:w="55" w:type="dxa"/>
              <w:right w:w="55" w:type="dxa"/>
            </w:tcMar>
          </w:tcPr>
          <w:p w:rsidR="00F6278A" w:rsidRPr="00787B9A" w:rsidRDefault="0061795E" w:rsidP="0071783C">
            <w:pPr>
              <w:pStyle w:val="TableContents"/>
              <w:spacing w:line="360" w:lineRule="auto"/>
              <w:jc w:val="both"/>
              <w:rPr>
                <w:rFonts w:eastAsia="Andale Sans UI" w:cs="Times New Roman"/>
                <w:strike/>
                <w:highlight w:val="yellow"/>
                <w:u w:val="thick"/>
                <w:lang w:eastAsia="en-US" w:bidi="en-US"/>
              </w:rPr>
            </w:pPr>
            <w:r w:rsidRPr="00787B9A">
              <w:rPr>
                <w:rFonts w:eastAsia="Andale Sans UI" w:cs="Times New Roman"/>
                <w:lang w:eastAsia="en-US" w:bidi="en-US"/>
              </w:rPr>
              <w:t>99</w:t>
            </w:r>
            <w:r w:rsidR="00CB3250" w:rsidRPr="00787B9A">
              <w:rPr>
                <w:rFonts w:eastAsia="Andale Sans UI" w:cs="Times New Roman"/>
                <w:lang w:eastAsia="en-US" w:bidi="en-US"/>
              </w:rPr>
              <w:t>,0*</w:t>
            </w:r>
          </w:p>
        </w:tc>
        <w:tc>
          <w:tcPr>
            <w:tcW w:w="2271" w:type="dxa"/>
            <w:tcBorders>
              <w:left w:val="single" w:sz="2" w:space="0" w:color="000000"/>
              <w:bottom w:val="single" w:sz="2" w:space="0" w:color="000000"/>
              <w:right w:val="single" w:sz="2" w:space="0" w:color="000000"/>
            </w:tcBorders>
            <w:tcMar>
              <w:top w:w="55" w:type="dxa"/>
              <w:left w:w="55" w:type="dxa"/>
              <w:bottom w:w="55" w:type="dxa"/>
              <w:right w:w="55" w:type="dxa"/>
            </w:tcMar>
          </w:tcPr>
          <w:p w:rsidR="00F6278A" w:rsidRPr="00787B9A" w:rsidRDefault="0061795E" w:rsidP="0071783C">
            <w:pPr>
              <w:pStyle w:val="TableContents"/>
              <w:spacing w:line="360" w:lineRule="auto"/>
              <w:jc w:val="both"/>
              <w:rPr>
                <w:rFonts w:eastAsia="Andale Sans UI" w:cs="Times New Roman"/>
                <w:strike/>
                <w:highlight w:val="yellow"/>
                <w:u w:val="thick"/>
                <w:lang w:eastAsia="en-US" w:bidi="en-US"/>
              </w:rPr>
            </w:pPr>
            <w:r w:rsidRPr="00787B9A">
              <w:rPr>
                <w:rFonts w:eastAsia="Andale Sans UI" w:cs="Times New Roman"/>
                <w:lang w:eastAsia="en-US" w:bidi="en-US"/>
              </w:rPr>
              <w:t>99</w:t>
            </w:r>
            <w:r w:rsidR="00CB3250" w:rsidRPr="00787B9A">
              <w:rPr>
                <w:rFonts w:eastAsia="Andale Sans UI" w:cs="Times New Roman"/>
                <w:lang w:eastAsia="en-US" w:bidi="en-US"/>
              </w:rPr>
              <w:t>,0*</w:t>
            </w:r>
          </w:p>
        </w:tc>
      </w:tr>
      <w:tr w:rsidR="00F6278A" w:rsidRPr="00787B9A" w:rsidTr="006D797C">
        <w:tc>
          <w:tcPr>
            <w:tcW w:w="2270" w:type="dxa"/>
            <w:tcBorders>
              <w:left w:val="single" w:sz="2" w:space="0" w:color="000000"/>
              <w:bottom w:val="single" w:sz="2" w:space="0" w:color="000000"/>
            </w:tcBorders>
            <w:tcMar>
              <w:top w:w="55" w:type="dxa"/>
              <w:left w:w="55" w:type="dxa"/>
              <w:bottom w:w="55" w:type="dxa"/>
              <w:right w:w="55" w:type="dxa"/>
            </w:tcMar>
          </w:tcPr>
          <w:p w:rsidR="00F6278A" w:rsidRPr="00787B9A" w:rsidRDefault="00F6278A" w:rsidP="0071783C">
            <w:pPr>
              <w:pStyle w:val="TableContents"/>
              <w:spacing w:line="360" w:lineRule="auto"/>
              <w:jc w:val="both"/>
              <w:rPr>
                <w:rFonts w:eastAsia="Andale Sans UI" w:cs="Times New Roman"/>
                <w:lang w:eastAsia="en-US" w:bidi="en-US"/>
              </w:rPr>
            </w:pPr>
            <w:r w:rsidRPr="00787B9A">
              <w:rPr>
                <w:rFonts w:eastAsia="Andale Sans UI" w:cs="Times New Roman"/>
                <w:lang w:eastAsia="en-US" w:bidi="en-US"/>
              </w:rPr>
              <w:t>gazowej</w:t>
            </w:r>
          </w:p>
        </w:tc>
        <w:tc>
          <w:tcPr>
            <w:tcW w:w="2271" w:type="dxa"/>
            <w:tcBorders>
              <w:left w:val="single" w:sz="2" w:space="0" w:color="000000"/>
              <w:bottom w:val="single" w:sz="2" w:space="0" w:color="000000"/>
            </w:tcBorders>
            <w:tcMar>
              <w:top w:w="55" w:type="dxa"/>
              <w:left w:w="55" w:type="dxa"/>
              <w:bottom w:w="55" w:type="dxa"/>
              <w:right w:w="55" w:type="dxa"/>
            </w:tcMar>
          </w:tcPr>
          <w:p w:rsidR="00F6278A" w:rsidRPr="00787B9A" w:rsidRDefault="00F6278A" w:rsidP="0071783C">
            <w:pPr>
              <w:pStyle w:val="TableContents"/>
              <w:spacing w:line="360" w:lineRule="auto"/>
              <w:jc w:val="both"/>
              <w:rPr>
                <w:rFonts w:eastAsia="Andale Sans UI" w:cs="Times New Roman"/>
                <w:lang w:eastAsia="en-US" w:bidi="en-US"/>
              </w:rPr>
            </w:pPr>
            <w:r w:rsidRPr="00787B9A">
              <w:rPr>
                <w:rFonts w:eastAsia="Andale Sans UI" w:cs="Times New Roman"/>
                <w:lang w:eastAsia="en-US" w:bidi="en-US"/>
              </w:rPr>
              <w:t>22,1</w:t>
            </w:r>
          </w:p>
        </w:tc>
        <w:tc>
          <w:tcPr>
            <w:tcW w:w="2270" w:type="dxa"/>
            <w:tcBorders>
              <w:left w:val="single" w:sz="2" w:space="0" w:color="000000"/>
              <w:bottom w:val="single" w:sz="2" w:space="0" w:color="000000"/>
            </w:tcBorders>
            <w:tcMar>
              <w:top w:w="55" w:type="dxa"/>
              <w:left w:w="55" w:type="dxa"/>
              <w:bottom w:w="55" w:type="dxa"/>
              <w:right w:w="55" w:type="dxa"/>
            </w:tcMar>
          </w:tcPr>
          <w:p w:rsidR="00F6278A" w:rsidRPr="00787B9A" w:rsidRDefault="00F6278A" w:rsidP="0071783C">
            <w:pPr>
              <w:pStyle w:val="TableContents"/>
              <w:spacing w:line="360" w:lineRule="auto"/>
              <w:jc w:val="both"/>
              <w:rPr>
                <w:rFonts w:eastAsia="Andale Sans UI" w:cs="Times New Roman"/>
                <w:lang w:eastAsia="en-US" w:bidi="en-US"/>
              </w:rPr>
            </w:pPr>
            <w:r w:rsidRPr="00787B9A">
              <w:rPr>
                <w:rFonts w:eastAsia="Andale Sans UI" w:cs="Times New Roman"/>
                <w:lang w:eastAsia="en-US" w:bidi="en-US"/>
              </w:rPr>
              <w:t>25,7</w:t>
            </w:r>
          </w:p>
        </w:tc>
        <w:tc>
          <w:tcPr>
            <w:tcW w:w="2271" w:type="dxa"/>
            <w:tcBorders>
              <w:left w:val="single" w:sz="2" w:space="0" w:color="000000"/>
              <w:bottom w:val="single" w:sz="2" w:space="0" w:color="000000"/>
              <w:right w:val="single" w:sz="2" w:space="0" w:color="000000"/>
            </w:tcBorders>
            <w:tcMar>
              <w:top w:w="55" w:type="dxa"/>
              <w:left w:w="55" w:type="dxa"/>
              <w:bottom w:w="55" w:type="dxa"/>
              <w:right w:w="55" w:type="dxa"/>
            </w:tcMar>
          </w:tcPr>
          <w:p w:rsidR="00F6278A" w:rsidRPr="00787B9A" w:rsidRDefault="00F6278A" w:rsidP="0071783C">
            <w:pPr>
              <w:pStyle w:val="TableContents"/>
              <w:spacing w:line="360" w:lineRule="auto"/>
              <w:jc w:val="both"/>
              <w:rPr>
                <w:rFonts w:eastAsia="Andale Sans UI" w:cs="Times New Roman"/>
                <w:lang w:eastAsia="en-US" w:bidi="en-US"/>
              </w:rPr>
            </w:pPr>
            <w:r w:rsidRPr="00787B9A">
              <w:rPr>
                <w:rFonts w:eastAsia="Andale Sans UI" w:cs="Times New Roman"/>
                <w:lang w:eastAsia="en-US" w:bidi="en-US"/>
              </w:rPr>
              <w:t>26,1</w:t>
            </w:r>
          </w:p>
        </w:tc>
      </w:tr>
    </w:tbl>
    <w:p w:rsidR="00F6278A" w:rsidRPr="00787B9A" w:rsidRDefault="00F6278A" w:rsidP="0071783C">
      <w:pPr>
        <w:pStyle w:val="Standard"/>
        <w:spacing w:line="360" w:lineRule="auto"/>
        <w:jc w:val="both"/>
        <w:rPr>
          <w:rFonts w:cs="Times New Roman"/>
        </w:rPr>
      </w:pPr>
      <w:r w:rsidRPr="00787B9A">
        <w:rPr>
          <w:rFonts w:cs="Times New Roman"/>
        </w:rPr>
        <w:t>dane: GUS</w:t>
      </w:r>
    </w:p>
    <w:p w:rsidR="00CB3250" w:rsidRPr="00787B9A" w:rsidRDefault="00CB3250" w:rsidP="0071783C">
      <w:pPr>
        <w:pStyle w:val="Standard"/>
        <w:spacing w:line="360" w:lineRule="auto"/>
        <w:jc w:val="both"/>
        <w:rPr>
          <w:rFonts w:cs="Times New Roman"/>
        </w:rPr>
      </w:pPr>
      <w:r w:rsidRPr="00787B9A">
        <w:rPr>
          <w:rFonts w:cs="Times New Roman"/>
        </w:rPr>
        <w:t>* dane MZECWiK</w:t>
      </w:r>
    </w:p>
    <w:p w:rsidR="00F6278A" w:rsidRPr="00787B9A" w:rsidRDefault="00F6278A" w:rsidP="0071783C">
      <w:pPr>
        <w:pStyle w:val="Standard"/>
        <w:spacing w:line="360" w:lineRule="auto"/>
        <w:jc w:val="both"/>
        <w:rPr>
          <w:rFonts w:cs="Times New Roman"/>
        </w:rPr>
      </w:pPr>
    </w:p>
    <w:p w:rsidR="00F6278A" w:rsidRPr="00787B9A" w:rsidRDefault="00F6278A" w:rsidP="0071783C">
      <w:pPr>
        <w:pStyle w:val="Standard"/>
        <w:spacing w:line="360" w:lineRule="auto"/>
        <w:jc w:val="both"/>
        <w:rPr>
          <w:rFonts w:cs="Times New Roman"/>
        </w:rPr>
      </w:pPr>
      <w:r w:rsidRPr="00787B9A">
        <w:rPr>
          <w:rFonts w:cs="Times New Roman"/>
        </w:rPr>
        <w:t>Sieć wodociągowa na terenie Gminy Miasto Wąbrzeźno zbudowana jest z żeliwa, stali, PCW, azbestu i cementu. Przekroje sieci magistralnej i rozdzielc</w:t>
      </w:r>
      <w:r w:rsidR="00A145AE" w:rsidRPr="00787B9A">
        <w:rPr>
          <w:rFonts w:cs="Times New Roman"/>
        </w:rPr>
        <w:t>zej wahają się od Φ80 do Φ300 </w:t>
      </w:r>
      <w:r w:rsidRPr="00787B9A">
        <w:rPr>
          <w:rFonts w:cs="Times New Roman"/>
        </w:rPr>
        <w:t>mm. Sukcesywnie na terenie</w:t>
      </w:r>
      <w:r w:rsidR="0092581F" w:rsidRPr="00787B9A">
        <w:rPr>
          <w:rFonts w:cs="Times New Roman"/>
        </w:rPr>
        <w:t xml:space="preserve"> </w:t>
      </w:r>
      <w:r w:rsidRPr="00787B9A">
        <w:rPr>
          <w:rFonts w:cs="Times New Roman"/>
        </w:rPr>
        <w:t>całego miasta rurociągi żeliwne i azbestowo -cementowe poddawane są wymianie, natomiast rozwój sieci następuje na osiedlach przeznaczonych głównie pod mieszkalnictwo lub pod rozwój gospodarczy. Sieć wodociągowa jest cały czas rozbudowywana i dostosowywana do potrzeb gospodarczych i komunalnych miasta.</w:t>
      </w:r>
    </w:p>
    <w:p w:rsidR="005F523E" w:rsidRPr="00787B9A" w:rsidRDefault="00F6278A" w:rsidP="0071783C">
      <w:pPr>
        <w:pStyle w:val="Standard"/>
        <w:spacing w:line="360" w:lineRule="auto"/>
        <w:jc w:val="both"/>
        <w:rPr>
          <w:rFonts w:cs="Times New Roman"/>
        </w:rPr>
      </w:pPr>
      <w:r w:rsidRPr="00787B9A">
        <w:rPr>
          <w:rFonts w:cs="Times New Roman"/>
        </w:rPr>
        <w:t>Sieć kanalizacyjna wraz z przyłączami wykonana jest z</w:t>
      </w:r>
      <w:r w:rsidR="006D797C" w:rsidRPr="00787B9A">
        <w:rPr>
          <w:rFonts w:cs="Times New Roman"/>
        </w:rPr>
        <w:t xml:space="preserve"> rur betonowych, kamionkowych i </w:t>
      </w:r>
      <w:r w:rsidRPr="00787B9A">
        <w:rPr>
          <w:rFonts w:cs="Times New Roman"/>
        </w:rPr>
        <w:t>PCV. Posiada ona szereg kolektorów o średnicy od Φ200 do Φ400, którymi poprzez istniejące przepompownie ścieki odprowadzane są do miejskiej oczyszczalni ścieków zlokalizowanej w południowej części Wąbrzeźna.</w:t>
      </w:r>
    </w:p>
    <w:p w:rsidR="00F6278A" w:rsidRPr="00787B9A" w:rsidRDefault="00F6278A" w:rsidP="0071783C">
      <w:pPr>
        <w:pStyle w:val="Standard"/>
        <w:spacing w:line="360" w:lineRule="auto"/>
        <w:jc w:val="both"/>
        <w:rPr>
          <w:rFonts w:cs="Times New Roman"/>
        </w:rPr>
      </w:pPr>
      <w:r w:rsidRPr="00787B9A">
        <w:rPr>
          <w:rFonts w:cs="Times New Roman"/>
        </w:rPr>
        <w:t>Jest</w:t>
      </w:r>
      <w:r w:rsidR="005F523E" w:rsidRPr="00787B9A">
        <w:rPr>
          <w:rFonts w:cs="Times New Roman"/>
        </w:rPr>
        <w:t xml:space="preserve"> </w:t>
      </w:r>
      <w:r w:rsidRPr="00787B9A">
        <w:rPr>
          <w:rFonts w:cs="Times New Roman"/>
        </w:rPr>
        <w:t>to wybudowana w 1993 roku mechaniczno - biologiczna oczyszczalnia ścieków o mocy przerobowej 5200 m</w:t>
      </w:r>
      <w:r w:rsidRPr="00787B9A">
        <w:rPr>
          <w:rFonts w:cs="Times New Roman"/>
          <w:vertAlign w:val="superscript"/>
        </w:rPr>
        <w:t>3</w:t>
      </w:r>
      <w:r w:rsidRPr="00787B9A">
        <w:rPr>
          <w:rFonts w:cs="Times New Roman"/>
        </w:rPr>
        <w:t>/dobę. W celu zwiększenia p</w:t>
      </w:r>
      <w:r w:rsidR="006D797C" w:rsidRPr="00787B9A">
        <w:rPr>
          <w:rFonts w:cs="Times New Roman"/>
        </w:rPr>
        <w:t>rzepustowości oczyszczalni oraz </w:t>
      </w:r>
      <w:r w:rsidRPr="00787B9A">
        <w:rPr>
          <w:rFonts w:cs="Times New Roman"/>
        </w:rPr>
        <w:t xml:space="preserve">dostosowania jakości oczyszczonych ścieków do dyrektyw unijnych w </w:t>
      </w:r>
      <w:r w:rsidR="006D797C" w:rsidRPr="00787B9A">
        <w:rPr>
          <w:rFonts w:cs="Times New Roman"/>
        </w:rPr>
        <w:t xml:space="preserve">lipcu 2014 r. </w:t>
      </w:r>
      <w:r w:rsidR="00A145AE" w:rsidRPr="00787B9A">
        <w:rPr>
          <w:rFonts w:cs="Times New Roman"/>
        </w:rPr>
        <w:t>w</w:t>
      </w:r>
      <w:r w:rsidR="006D797C" w:rsidRPr="00787B9A">
        <w:rPr>
          <w:rFonts w:cs="Times New Roman"/>
        </w:rPr>
        <w:t> </w:t>
      </w:r>
      <w:r w:rsidRPr="00787B9A">
        <w:rPr>
          <w:rFonts w:cs="Times New Roman"/>
        </w:rPr>
        <w:t>Wąbrzeźnie rozpoczęła się przebudowa i rozbudowa części biologicznej oczyszczalni ścieków. Ma ona być zakończona do 31 października 2015 roku. W skład projektu budowlanego pn. „Przebudowa i rozbudowa części biologicznej oczyszczalni ścieków</w:t>
      </w:r>
      <w:r w:rsidR="006D797C" w:rsidRPr="00787B9A">
        <w:rPr>
          <w:rFonts w:cs="Times New Roman"/>
        </w:rPr>
        <w:t xml:space="preserve"> w </w:t>
      </w:r>
      <w:r w:rsidRPr="00787B9A">
        <w:rPr>
          <w:rFonts w:cs="Times New Roman"/>
        </w:rPr>
        <w:t>Wąbrzeźnie” wchodzą:</w:t>
      </w:r>
    </w:p>
    <w:p w:rsidR="00F6278A" w:rsidRPr="00787B9A" w:rsidRDefault="00F6278A" w:rsidP="002831BF">
      <w:pPr>
        <w:pStyle w:val="Standard"/>
        <w:numPr>
          <w:ilvl w:val="0"/>
          <w:numId w:val="19"/>
        </w:numPr>
        <w:spacing w:line="360" w:lineRule="auto"/>
        <w:jc w:val="both"/>
        <w:rPr>
          <w:rFonts w:cs="Times New Roman"/>
        </w:rPr>
      </w:pPr>
      <w:r w:rsidRPr="00787B9A">
        <w:rPr>
          <w:rFonts w:cs="Times New Roman"/>
        </w:rPr>
        <w:t>dwa reaktory biologiczne, zaprojektowane w obrysie istniejących zbiorników wykorzystujących konstrukcję istniejącego dna,</w:t>
      </w:r>
    </w:p>
    <w:p w:rsidR="00F6278A" w:rsidRPr="00787B9A" w:rsidRDefault="00F6278A" w:rsidP="002831BF">
      <w:pPr>
        <w:pStyle w:val="Standard"/>
        <w:numPr>
          <w:ilvl w:val="0"/>
          <w:numId w:val="19"/>
        </w:numPr>
        <w:spacing w:line="360" w:lineRule="auto"/>
        <w:jc w:val="both"/>
        <w:rPr>
          <w:rFonts w:cs="Times New Roman"/>
        </w:rPr>
      </w:pPr>
      <w:r w:rsidRPr="00787B9A">
        <w:rPr>
          <w:rFonts w:cs="Times New Roman"/>
        </w:rPr>
        <w:lastRenderedPageBreak/>
        <w:t>osadnik wtórny radialny, który zlokalizowany będzie w przebudowywanym istniejącym zbiorniku (obecna przepompownia i zbiornik retencyjno-wyrównawczy),</w:t>
      </w:r>
    </w:p>
    <w:p w:rsidR="00F6278A" w:rsidRPr="00787B9A" w:rsidRDefault="00F6278A" w:rsidP="002831BF">
      <w:pPr>
        <w:pStyle w:val="Standard"/>
        <w:numPr>
          <w:ilvl w:val="0"/>
          <w:numId w:val="19"/>
        </w:numPr>
        <w:spacing w:line="360" w:lineRule="auto"/>
        <w:jc w:val="both"/>
        <w:rPr>
          <w:rFonts w:cs="Times New Roman"/>
        </w:rPr>
      </w:pPr>
      <w:r w:rsidRPr="00787B9A">
        <w:rPr>
          <w:rFonts w:cs="Times New Roman"/>
        </w:rPr>
        <w:t>przepompownia osadu biologicznego, zlokalizowana przy osadniku wtórnym (podobna przepompownia miała być zlokalizowana przy wcześniej planowanym osadniku wtórnym radialnym),</w:t>
      </w:r>
    </w:p>
    <w:p w:rsidR="00F6278A" w:rsidRPr="00787B9A" w:rsidRDefault="00F6278A" w:rsidP="002831BF">
      <w:pPr>
        <w:pStyle w:val="Standard"/>
        <w:numPr>
          <w:ilvl w:val="0"/>
          <w:numId w:val="19"/>
        </w:numPr>
        <w:spacing w:line="360" w:lineRule="auto"/>
        <w:jc w:val="both"/>
        <w:rPr>
          <w:rFonts w:cs="Times New Roman"/>
        </w:rPr>
      </w:pPr>
      <w:r w:rsidRPr="00787B9A">
        <w:rPr>
          <w:rFonts w:cs="Times New Roman"/>
        </w:rPr>
        <w:t>przepompownia części pływających, zlokalizowana bezpośrednio przy przepompowni osadu biologicznego,</w:t>
      </w:r>
    </w:p>
    <w:p w:rsidR="00F6278A" w:rsidRPr="00787B9A" w:rsidRDefault="00F6278A" w:rsidP="002831BF">
      <w:pPr>
        <w:pStyle w:val="Standard"/>
        <w:numPr>
          <w:ilvl w:val="0"/>
          <w:numId w:val="19"/>
        </w:numPr>
        <w:spacing w:line="360" w:lineRule="auto"/>
        <w:jc w:val="both"/>
        <w:rPr>
          <w:rFonts w:cs="Times New Roman"/>
        </w:rPr>
      </w:pPr>
      <w:r w:rsidRPr="00787B9A">
        <w:rPr>
          <w:rFonts w:cs="Times New Roman"/>
        </w:rPr>
        <w:t>stacja magazynowania i dozowania PIX,</w:t>
      </w:r>
    </w:p>
    <w:p w:rsidR="00F6278A" w:rsidRPr="00787B9A" w:rsidRDefault="00F6278A" w:rsidP="002831BF">
      <w:pPr>
        <w:pStyle w:val="Standard"/>
        <w:numPr>
          <w:ilvl w:val="0"/>
          <w:numId w:val="19"/>
        </w:numPr>
        <w:spacing w:line="360" w:lineRule="auto"/>
        <w:jc w:val="both"/>
        <w:rPr>
          <w:rFonts w:cs="Times New Roman"/>
        </w:rPr>
      </w:pPr>
      <w:r w:rsidRPr="00787B9A">
        <w:rPr>
          <w:rFonts w:cs="Times New Roman"/>
        </w:rPr>
        <w:t>zbiornik osadu nadmiernego, obok budynku odwadniania osadu,</w:t>
      </w:r>
    </w:p>
    <w:p w:rsidR="00F6278A" w:rsidRPr="00787B9A" w:rsidRDefault="00F6278A" w:rsidP="002831BF">
      <w:pPr>
        <w:pStyle w:val="Standard"/>
        <w:numPr>
          <w:ilvl w:val="0"/>
          <w:numId w:val="19"/>
        </w:numPr>
        <w:spacing w:line="360" w:lineRule="auto"/>
        <w:jc w:val="both"/>
        <w:rPr>
          <w:rFonts w:cs="Times New Roman"/>
        </w:rPr>
      </w:pPr>
      <w:r w:rsidRPr="00787B9A">
        <w:rPr>
          <w:rFonts w:cs="Times New Roman"/>
        </w:rPr>
        <w:t>komora rozdziału ścieków przed reaktorami biologicznymi KR IV, która wykonana będzie na zasadzie przebudowy istniejącej komory,</w:t>
      </w:r>
    </w:p>
    <w:p w:rsidR="00F6278A" w:rsidRPr="00787B9A" w:rsidRDefault="00F6278A" w:rsidP="002831BF">
      <w:pPr>
        <w:pStyle w:val="Standard"/>
        <w:numPr>
          <w:ilvl w:val="0"/>
          <w:numId w:val="19"/>
        </w:numPr>
        <w:spacing w:line="360" w:lineRule="auto"/>
        <w:jc w:val="both"/>
        <w:rPr>
          <w:rFonts w:cs="Times New Roman"/>
        </w:rPr>
      </w:pPr>
      <w:r w:rsidRPr="00787B9A">
        <w:rPr>
          <w:rFonts w:cs="Times New Roman"/>
        </w:rPr>
        <w:t>komora pomiarowa ścieków oczyszczonych,</w:t>
      </w:r>
    </w:p>
    <w:p w:rsidR="00F6278A" w:rsidRPr="00787B9A" w:rsidRDefault="00F6278A" w:rsidP="002831BF">
      <w:pPr>
        <w:pStyle w:val="Standard"/>
        <w:numPr>
          <w:ilvl w:val="0"/>
          <w:numId w:val="19"/>
        </w:numPr>
        <w:spacing w:line="360" w:lineRule="auto"/>
        <w:jc w:val="both"/>
        <w:rPr>
          <w:rFonts w:cs="Times New Roman"/>
        </w:rPr>
      </w:pPr>
      <w:r w:rsidRPr="00787B9A">
        <w:rPr>
          <w:rFonts w:cs="Times New Roman"/>
        </w:rPr>
        <w:t>sieci technologiczne oraz pełna automatyka i wizualizacja.</w:t>
      </w:r>
    </w:p>
    <w:p w:rsidR="00F6278A" w:rsidRPr="00787B9A" w:rsidRDefault="00F6278A" w:rsidP="0071783C">
      <w:pPr>
        <w:pStyle w:val="Standard"/>
        <w:spacing w:line="360" w:lineRule="auto"/>
        <w:jc w:val="both"/>
        <w:rPr>
          <w:rFonts w:cs="Times New Roman"/>
        </w:rPr>
      </w:pPr>
      <w:r w:rsidRPr="00787B9A">
        <w:rPr>
          <w:rFonts w:cs="Times New Roman"/>
        </w:rPr>
        <w:t>Na realizację tego zadania Miejski Zakład Energetyki Cieplnej Wodociągów i Kanaliza</w:t>
      </w:r>
      <w:r w:rsidR="00A145AE" w:rsidRPr="00787B9A">
        <w:rPr>
          <w:rFonts w:cs="Times New Roman"/>
        </w:rPr>
        <w:t>cji Sp. </w:t>
      </w:r>
      <w:r w:rsidRPr="00787B9A">
        <w:rPr>
          <w:rFonts w:cs="Times New Roman"/>
        </w:rPr>
        <w:t>z o.o. w Wąbrzeźnie otrzymał dofinansowanie z Program</w:t>
      </w:r>
      <w:r w:rsidR="006D797C" w:rsidRPr="00787B9A">
        <w:rPr>
          <w:rFonts w:cs="Times New Roman"/>
        </w:rPr>
        <w:t>u Operacyjnego Infrastruktura i </w:t>
      </w:r>
      <w:r w:rsidRPr="00787B9A">
        <w:rPr>
          <w:rFonts w:cs="Times New Roman"/>
        </w:rPr>
        <w:t>Środowisko.</w:t>
      </w:r>
    </w:p>
    <w:p w:rsidR="00F6278A" w:rsidRPr="00787B9A" w:rsidRDefault="00F6278A" w:rsidP="0071783C">
      <w:pPr>
        <w:pStyle w:val="Standard"/>
        <w:spacing w:line="360" w:lineRule="auto"/>
        <w:jc w:val="both"/>
        <w:rPr>
          <w:rFonts w:cs="Times New Roman"/>
        </w:rPr>
      </w:pPr>
      <w:r w:rsidRPr="00787B9A">
        <w:rPr>
          <w:rFonts w:cs="Times New Roman"/>
        </w:rPr>
        <w:t>Sieć gazowa, której budowa rozpoczęła się w mieście w roku 1995</w:t>
      </w:r>
      <w:r w:rsidR="0092581F" w:rsidRPr="00787B9A">
        <w:rPr>
          <w:rFonts w:cs="Times New Roman"/>
        </w:rPr>
        <w:t>,</w:t>
      </w:r>
      <w:r w:rsidRPr="00787B9A">
        <w:rPr>
          <w:rFonts w:cs="Times New Roman"/>
        </w:rPr>
        <w:t xml:space="preserve"> stanowi sieć gazociągów średniego i niskiego ciśnienia wykonanych z polietylenu. Źródłem zasilania miasta jest gazociąg wysokiego ciśnienia D 400 mm relacji Włocławek – Toruń – Gdańsk, przechodzący przez gminę Płużnica. Odgałęzienie o długości 15 km od gazociągu głównego prowadzi wzdłuż drogi Wąbrzeźno – Lisewo – Chełmno. Stacja redukcyjno-pomiarowa I stopnia zlokalizowana jest przy ul. Chełmińskiej</w:t>
      </w:r>
      <w:r w:rsidR="00296964" w:rsidRPr="00787B9A">
        <w:rPr>
          <w:rFonts w:cs="Times New Roman"/>
        </w:rPr>
        <w:t xml:space="preserve">. Dostępność sieci gazowej </w:t>
      </w:r>
      <w:r w:rsidR="00435BA7" w:rsidRPr="00787B9A">
        <w:rPr>
          <w:rFonts w:cs="Times New Roman"/>
        </w:rPr>
        <w:t xml:space="preserve">dla odbiorców </w:t>
      </w:r>
      <w:r w:rsidR="00296964" w:rsidRPr="00787B9A">
        <w:rPr>
          <w:rFonts w:cs="Times New Roman"/>
        </w:rPr>
        <w:t xml:space="preserve">na terenie miasta jest zadowalająca. </w:t>
      </w:r>
    </w:p>
    <w:p w:rsidR="00F6278A" w:rsidRPr="00787B9A" w:rsidRDefault="00F6278A" w:rsidP="0071783C">
      <w:pPr>
        <w:pStyle w:val="Standard"/>
        <w:spacing w:line="360" w:lineRule="auto"/>
        <w:jc w:val="both"/>
        <w:rPr>
          <w:rFonts w:cs="Times New Roman"/>
        </w:rPr>
      </w:pPr>
      <w:r w:rsidRPr="00787B9A">
        <w:rPr>
          <w:rFonts w:cs="Times New Roman"/>
        </w:rPr>
        <w:t>Zasilenie energią elektryczną Gminy Miasto Wąbrzeźno odbywa się z Krajowego Systemu Elektroenergetycznego liniami 110 kV. Na terenie miasta zlokalizowany jest GPZ 110/15 kV „Wąbrzeźno”, który zasilany jest liniami wysokiego napięcia z: GPZ „Golub-Dobrzy</w:t>
      </w:r>
      <w:r w:rsidR="006D797C" w:rsidRPr="00787B9A">
        <w:rPr>
          <w:rFonts w:cs="Times New Roman"/>
        </w:rPr>
        <w:t>ń” i </w:t>
      </w:r>
      <w:r w:rsidRPr="00787B9A">
        <w:rPr>
          <w:rFonts w:cs="Times New Roman"/>
        </w:rPr>
        <w:t>„Kowalewo” oraz GPZ „Węgrowo” 400/220/110.</w:t>
      </w:r>
    </w:p>
    <w:p w:rsidR="00F6278A" w:rsidRPr="00787B9A" w:rsidRDefault="00F6278A" w:rsidP="0071783C">
      <w:pPr>
        <w:pStyle w:val="Standard"/>
        <w:spacing w:line="360" w:lineRule="auto"/>
        <w:jc w:val="both"/>
        <w:rPr>
          <w:rFonts w:cs="Times New Roman"/>
        </w:rPr>
      </w:pPr>
      <w:r w:rsidRPr="00787B9A">
        <w:rPr>
          <w:rFonts w:cs="Times New Roman"/>
        </w:rPr>
        <w:t>Zaopatrzenie w ciepło w mieście odbywa się za pomocą miejskiej sieci ciepłowniczej, ciepłowni przemysłowych, lokalnych kotłowni oraz źródeł indywidualnych. Dostawcą ciepła do miejskiej sieci ciepłowniczej jest Miejski Zakład En</w:t>
      </w:r>
      <w:r w:rsidR="006D797C" w:rsidRPr="00787B9A">
        <w:rPr>
          <w:rFonts w:cs="Times New Roman"/>
        </w:rPr>
        <w:t>ergetyki Cieplnej, Wodociągów i </w:t>
      </w:r>
      <w:r w:rsidRPr="00787B9A">
        <w:rPr>
          <w:rFonts w:cs="Times New Roman"/>
        </w:rPr>
        <w:t xml:space="preserve">Kanalizacji Sp. z o.o. w Wąbrzeźnie. W latach 1995-2001 </w:t>
      </w:r>
      <w:r w:rsidR="00BA3C71" w:rsidRPr="00787B9A">
        <w:rPr>
          <w:rFonts w:cs="Times New Roman"/>
        </w:rPr>
        <w:t xml:space="preserve">została przeprowadzona modernizacja i </w:t>
      </w:r>
      <w:r w:rsidRPr="00787B9A">
        <w:rPr>
          <w:rFonts w:cs="Times New Roman"/>
        </w:rPr>
        <w:t>kotł</w:t>
      </w:r>
      <w:r w:rsidR="006B3E48" w:rsidRPr="00787B9A">
        <w:rPr>
          <w:rFonts w:cs="Times New Roman"/>
        </w:rPr>
        <w:t>y</w:t>
      </w:r>
      <w:r w:rsidRPr="00787B9A">
        <w:rPr>
          <w:rFonts w:cs="Times New Roman"/>
        </w:rPr>
        <w:t xml:space="preserve"> węglowe</w:t>
      </w:r>
      <w:r w:rsidR="006B3E48" w:rsidRPr="00787B9A">
        <w:rPr>
          <w:rFonts w:cs="Times New Roman"/>
        </w:rPr>
        <w:t xml:space="preserve"> zostały zastąpione </w:t>
      </w:r>
      <w:r w:rsidRPr="00787B9A">
        <w:rPr>
          <w:rFonts w:cs="Times New Roman"/>
        </w:rPr>
        <w:t>ekologiczn</w:t>
      </w:r>
      <w:r w:rsidR="006B3E48" w:rsidRPr="00787B9A">
        <w:rPr>
          <w:rFonts w:cs="Times New Roman"/>
        </w:rPr>
        <w:t>ymi</w:t>
      </w:r>
      <w:r w:rsidRPr="00787B9A">
        <w:rPr>
          <w:rFonts w:cs="Times New Roman"/>
        </w:rPr>
        <w:t xml:space="preserve"> kotł</w:t>
      </w:r>
      <w:r w:rsidR="006B3E48" w:rsidRPr="00787B9A">
        <w:rPr>
          <w:rFonts w:cs="Times New Roman"/>
        </w:rPr>
        <w:t>ami</w:t>
      </w:r>
      <w:r w:rsidRPr="00787B9A">
        <w:rPr>
          <w:rFonts w:cs="Times New Roman"/>
        </w:rPr>
        <w:t xml:space="preserve"> gazow</w:t>
      </w:r>
      <w:r w:rsidR="006B3E48" w:rsidRPr="00787B9A">
        <w:rPr>
          <w:rFonts w:cs="Times New Roman"/>
        </w:rPr>
        <w:t>ymi</w:t>
      </w:r>
      <w:r w:rsidR="00BA3C71" w:rsidRPr="00787B9A">
        <w:rPr>
          <w:rFonts w:cs="Times New Roman"/>
        </w:rPr>
        <w:t xml:space="preserve"> lub </w:t>
      </w:r>
      <w:r w:rsidRPr="00787B9A">
        <w:rPr>
          <w:rFonts w:cs="Times New Roman"/>
        </w:rPr>
        <w:t>olejow</w:t>
      </w:r>
      <w:r w:rsidR="006B3E48" w:rsidRPr="00787B9A">
        <w:rPr>
          <w:rFonts w:cs="Times New Roman"/>
        </w:rPr>
        <w:t>ymi</w:t>
      </w:r>
      <w:r w:rsidRPr="00787B9A">
        <w:rPr>
          <w:rFonts w:cs="Times New Roman"/>
        </w:rPr>
        <w:t xml:space="preserve">. Obecnie system ciepłowniczy miasta oparty jest na trzech kotłowniach </w:t>
      </w:r>
      <w:r w:rsidRPr="00787B9A">
        <w:rPr>
          <w:rFonts w:cs="Times New Roman"/>
        </w:rPr>
        <w:lastRenderedPageBreak/>
        <w:t>lokalnych, obsługujących grupy odbiorców, większe jednostki</w:t>
      </w:r>
      <w:r w:rsidR="00BA3C71" w:rsidRPr="00787B9A">
        <w:rPr>
          <w:rFonts w:cs="Times New Roman"/>
        </w:rPr>
        <w:t xml:space="preserve"> gospodarcze, administracyjne i </w:t>
      </w:r>
      <w:r w:rsidRPr="00787B9A">
        <w:rPr>
          <w:rFonts w:cs="Times New Roman"/>
        </w:rPr>
        <w:t>komunalne. Są to:</w:t>
      </w:r>
    </w:p>
    <w:p w:rsidR="00F6278A" w:rsidRPr="00787B9A" w:rsidRDefault="00F6278A" w:rsidP="00F71669">
      <w:pPr>
        <w:pStyle w:val="Standard"/>
        <w:numPr>
          <w:ilvl w:val="0"/>
          <w:numId w:val="4"/>
        </w:numPr>
        <w:spacing w:line="360" w:lineRule="auto"/>
        <w:jc w:val="both"/>
        <w:rPr>
          <w:rFonts w:cs="Times New Roman"/>
        </w:rPr>
      </w:pPr>
      <w:r w:rsidRPr="00787B9A">
        <w:rPr>
          <w:rFonts w:cs="Times New Roman"/>
        </w:rPr>
        <w:t>Kotłownia Okrężna (A),</w:t>
      </w:r>
    </w:p>
    <w:p w:rsidR="00F6278A" w:rsidRPr="00787B9A" w:rsidRDefault="00F6278A" w:rsidP="00F71669">
      <w:pPr>
        <w:pStyle w:val="Standard"/>
        <w:numPr>
          <w:ilvl w:val="0"/>
          <w:numId w:val="4"/>
        </w:numPr>
        <w:spacing w:line="360" w:lineRule="auto"/>
        <w:jc w:val="both"/>
        <w:rPr>
          <w:rFonts w:cs="Times New Roman"/>
        </w:rPr>
      </w:pPr>
      <w:r w:rsidRPr="00787B9A">
        <w:rPr>
          <w:rFonts w:cs="Times New Roman"/>
        </w:rPr>
        <w:t xml:space="preserve">Kotłownia 1000lecia (B),  </w:t>
      </w:r>
    </w:p>
    <w:p w:rsidR="00F6278A" w:rsidRPr="00787B9A" w:rsidRDefault="00F6278A" w:rsidP="00F71669">
      <w:pPr>
        <w:pStyle w:val="Standard"/>
        <w:numPr>
          <w:ilvl w:val="0"/>
          <w:numId w:val="4"/>
        </w:numPr>
        <w:spacing w:line="360" w:lineRule="auto"/>
        <w:jc w:val="both"/>
        <w:rPr>
          <w:rFonts w:cs="Times New Roman"/>
        </w:rPr>
      </w:pPr>
      <w:r w:rsidRPr="00787B9A">
        <w:rPr>
          <w:rFonts w:cs="Times New Roman"/>
        </w:rPr>
        <w:t>Kotłownia przy ul. 1-go Maja 46 (F).</w:t>
      </w:r>
    </w:p>
    <w:p w:rsidR="00F6278A" w:rsidRPr="00787B9A" w:rsidRDefault="00F6278A" w:rsidP="0071783C">
      <w:pPr>
        <w:pStyle w:val="Standard"/>
        <w:spacing w:line="360" w:lineRule="auto"/>
        <w:ind w:firstLine="709"/>
        <w:jc w:val="both"/>
        <w:rPr>
          <w:rFonts w:cs="Times New Roman"/>
        </w:rPr>
      </w:pPr>
    </w:p>
    <w:p w:rsidR="00F6278A" w:rsidRPr="00787B9A" w:rsidRDefault="00F6278A" w:rsidP="0071783C">
      <w:pPr>
        <w:pStyle w:val="Standard"/>
        <w:spacing w:line="360" w:lineRule="auto"/>
        <w:jc w:val="both"/>
        <w:rPr>
          <w:rFonts w:cs="Times New Roman"/>
        </w:rPr>
      </w:pPr>
      <w:r w:rsidRPr="00787B9A">
        <w:rPr>
          <w:rFonts w:cs="Times New Roman"/>
        </w:rPr>
        <w:t>Miejska sieć ciepłownicza swoim zasięgiem obejmuje tylko około 10% odbiorców. Ciepłownie przemysłowe służą zaopatrzeniu w c</w:t>
      </w:r>
      <w:r w:rsidR="00A145AE" w:rsidRPr="00787B9A">
        <w:rPr>
          <w:rFonts w:cs="Times New Roman"/>
        </w:rPr>
        <w:t>iepło zakładów, przy których są </w:t>
      </w:r>
      <w:r w:rsidRPr="00787B9A">
        <w:rPr>
          <w:rFonts w:cs="Times New Roman"/>
        </w:rPr>
        <w:t>zlokalizowane, a kotłownie lokalne dobrze sprawdzające się</w:t>
      </w:r>
      <w:r w:rsidR="006D797C" w:rsidRPr="00787B9A">
        <w:rPr>
          <w:rFonts w:cs="Times New Roman"/>
        </w:rPr>
        <w:t xml:space="preserve"> na małych osiedlach, gdzie nie </w:t>
      </w:r>
      <w:r w:rsidRPr="00787B9A">
        <w:rPr>
          <w:rFonts w:cs="Times New Roman"/>
        </w:rPr>
        <w:t>ma dostępu do scentralizowanych systemów ciepłowniczych zasilają jeden lub kilka sąsiadujących budynków. Zatem mieszkańcy, którzy nie są podłączeni do miejskiej sieci ciepłowniczej i nie korzystają z lokalnych kotłowni musz</w:t>
      </w:r>
      <w:r w:rsidR="006D797C" w:rsidRPr="00787B9A">
        <w:rPr>
          <w:rFonts w:cs="Times New Roman"/>
        </w:rPr>
        <w:t>ą zaspokajać zapotrzebowanie na </w:t>
      </w:r>
      <w:r w:rsidRPr="00787B9A">
        <w:rPr>
          <w:rFonts w:cs="Times New Roman"/>
        </w:rPr>
        <w:t>ciepło we własnym zakresie.</w:t>
      </w:r>
    </w:p>
    <w:p w:rsidR="00263AF8" w:rsidRPr="00787B9A" w:rsidRDefault="00263AF8" w:rsidP="0071783C">
      <w:pPr>
        <w:pStyle w:val="Standard"/>
        <w:spacing w:line="360" w:lineRule="auto"/>
        <w:jc w:val="both"/>
        <w:rPr>
          <w:rFonts w:cs="Times New Roman"/>
        </w:rPr>
      </w:pPr>
    </w:p>
    <w:p w:rsidR="0092581F" w:rsidRPr="00787B9A" w:rsidRDefault="00A145AE" w:rsidP="0092581F">
      <w:pPr>
        <w:pStyle w:val="Heading2"/>
      </w:pPr>
      <w:bookmarkStart w:id="33" w:name="_Toc415567550"/>
      <w:bookmarkStart w:id="34" w:name="_Toc415567637"/>
      <w:bookmarkStart w:id="35" w:name="_Toc416637275"/>
      <w:r w:rsidRPr="00787B9A">
        <w:t>„</w:t>
      </w:r>
      <w:r w:rsidR="0092581F" w:rsidRPr="00787B9A">
        <w:t>Założenia do p</w:t>
      </w:r>
      <w:r w:rsidR="00336952" w:rsidRPr="00787B9A">
        <w:t>lan</w:t>
      </w:r>
      <w:r w:rsidR="0092581F" w:rsidRPr="00787B9A">
        <w:t>u</w:t>
      </w:r>
      <w:r w:rsidR="00336952" w:rsidRPr="00787B9A">
        <w:t xml:space="preserve"> </w:t>
      </w:r>
      <w:r w:rsidR="0092581F" w:rsidRPr="00787B9A">
        <w:t>z</w:t>
      </w:r>
      <w:r w:rsidR="00336952" w:rsidRPr="00787B9A">
        <w:t>aopatrzenia w ciepło, energię elektryczną i paliwa gazowe</w:t>
      </w:r>
      <w:r w:rsidRPr="00787B9A">
        <w:t>”</w:t>
      </w:r>
      <w:bookmarkEnd w:id="33"/>
      <w:bookmarkEnd w:id="34"/>
      <w:bookmarkEnd w:id="35"/>
    </w:p>
    <w:p w:rsidR="0092581F" w:rsidRPr="00787B9A" w:rsidRDefault="0092581F" w:rsidP="005F523E">
      <w:pPr>
        <w:pStyle w:val="Basictext"/>
      </w:pPr>
    </w:p>
    <w:p w:rsidR="001C3D81" w:rsidRPr="00787B9A" w:rsidRDefault="00E76A85" w:rsidP="005F523E">
      <w:pPr>
        <w:pStyle w:val="Basictext"/>
      </w:pPr>
      <w:r w:rsidRPr="00787B9A">
        <w:t xml:space="preserve">Bardzo ważnym dokumentem strategicznym dla Gminy </w:t>
      </w:r>
      <w:r w:rsidR="00C51888" w:rsidRPr="00787B9A">
        <w:t xml:space="preserve">są </w:t>
      </w:r>
      <w:r w:rsidRPr="00787B9A">
        <w:t>„</w:t>
      </w:r>
      <w:r w:rsidR="00C51888" w:rsidRPr="00787B9A">
        <w:t>Założenia do p</w:t>
      </w:r>
      <w:r w:rsidRPr="00787B9A">
        <w:t>lan</w:t>
      </w:r>
      <w:r w:rsidR="00C51888" w:rsidRPr="00787B9A">
        <w:t>u</w:t>
      </w:r>
      <w:r w:rsidRPr="00787B9A">
        <w:t xml:space="preserve"> zaopatrzenia w ciepło energię elektryczną i paliwa gazowe”</w:t>
      </w:r>
      <w:r w:rsidR="00C51888" w:rsidRPr="00787B9A">
        <w:t>,</w:t>
      </w:r>
      <w:r w:rsidR="00401BA1" w:rsidRPr="00787B9A">
        <w:t xml:space="preserve"> a uściślając jego ostatnia aktualizacja</w:t>
      </w:r>
      <w:r w:rsidRPr="00787B9A">
        <w:t>. Dokument ten jest pierwszym krokiem każde</w:t>
      </w:r>
      <w:r w:rsidR="006D797C" w:rsidRPr="00787B9A">
        <w:t>j gminy w kierunku świadomego i </w:t>
      </w:r>
      <w:r w:rsidRPr="00787B9A">
        <w:t xml:space="preserve">zrównoważonego zarządzania energią na własnym terenie. </w:t>
      </w:r>
      <w:r w:rsidR="00C06DC4" w:rsidRPr="00787B9A">
        <w:t xml:space="preserve">W czasie jego wykonywania przeprowadzono </w:t>
      </w:r>
      <w:r w:rsidRPr="00787B9A">
        <w:t>inwentaryz</w:t>
      </w:r>
      <w:r w:rsidR="00C06DC4" w:rsidRPr="00787B9A">
        <w:t>ację systemowych źródeł energii na terenie G</w:t>
      </w:r>
      <w:r w:rsidRPr="00787B9A">
        <w:t>miny</w:t>
      </w:r>
      <w:r w:rsidR="00C06DC4" w:rsidRPr="00787B9A">
        <w:t xml:space="preserve">, </w:t>
      </w:r>
      <w:r w:rsidRPr="00787B9A">
        <w:t xml:space="preserve">głównych </w:t>
      </w:r>
      <w:r w:rsidR="00C06DC4" w:rsidRPr="00787B9A">
        <w:t xml:space="preserve">obszarów </w:t>
      </w:r>
      <w:r w:rsidRPr="00787B9A">
        <w:t>jej wykorzystania</w:t>
      </w:r>
      <w:r w:rsidR="00C06DC4" w:rsidRPr="00787B9A">
        <w:t xml:space="preserve"> oraz za</w:t>
      </w:r>
      <w:r w:rsidRPr="00787B9A">
        <w:t>planowa</w:t>
      </w:r>
      <w:r w:rsidR="00C06DC4" w:rsidRPr="00787B9A">
        <w:t>no</w:t>
      </w:r>
      <w:r w:rsidRPr="00787B9A">
        <w:t xml:space="preserve"> inwestycje, których celem jest</w:t>
      </w:r>
      <w:r w:rsidR="00263AF8" w:rsidRPr="00787B9A">
        <w:t xml:space="preserve"> zmniejszenie energochłonności</w:t>
      </w:r>
      <w:r w:rsidRPr="00787B9A">
        <w:t xml:space="preserve"> poszczególnych s</w:t>
      </w:r>
      <w:r w:rsidR="006D797C" w:rsidRPr="00787B9A">
        <w:t>ektor</w:t>
      </w:r>
      <w:r w:rsidR="00263AF8" w:rsidRPr="00787B9A">
        <w:t>ów</w:t>
      </w:r>
      <w:r w:rsidR="006D797C" w:rsidRPr="00787B9A">
        <w:t xml:space="preserve"> </w:t>
      </w:r>
      <w:r w:rsidR="00263AF8" w:rsidRPr="00787B9A">
        <w:t>Gminy</w:t>
      </w:r>
      <w:r w:rsidR="006D797C" w:rsidRPr="00787B9A">
        <w:t xml:space="preserve"> oraz </w:t>
      </w:r>
      <w:r w:rsidRPr="00787B9A">
        <w:t>poprawa stanu środowiska. „</w:t>
      </w:r>
      <w:r w:rsidR="00C51888" w:rsidRPr="00787B9A">
        <w:t>Założenia do p</w:t>
      </w:r>
      <w:r w:rsidRPr="00787B9A">
        <w:t>lan zaopatrzenia w ciepło energię elektryczną i paliwa gazowe dla Gminy Wąbrzeźno” posłużył</w:t>
      </w:r>
      <w:r w:rsidR="00C51888" w:rsidRPr="00787B9A">
        <w:t>y</w:t>
      </w:r>
      <w:r w:rsidRPr="00787B9A">
        <w:t xml:space="preserve"> autor</w:t>
      </w:r>
      <w:r w:rsidR="006D797C" w:rsidRPr="00787B9A">
        <w:t>om niniejszego opracowania jako</w:t>
      </w:r>
      <w:r w:rsidR="001C3D81" w:rsidRPr="00787B9A">
        <w:t xml:space="preserve"> </w:t>
      </w:r>
      <w:r w:rsidR="00435BA7" w:rsidRPr="00787B9A">
        <w:t>baza wyjściowa do </w:t>
      </w:r>
      <w:r w:rsidRPr="00787B9A">
        <w:t>przygotowania P</w:t>
      </w:r>
      <w:r w:rsidR="00A145AE" w:rsidRPr="00787B9A">
        <w:t>GNu</w:t>
      </w:r>
      <w:r w:rsidRPr="00787B9A">
        <w:t xml:space="preserve">. Oba dokumenty </w:t>
      </w:r>
      <w:r w:rsidR="00A145AE" w:rsidRPr="00787B9A">
        <w:t>są</w:t>
      </w:r>
      <w:r w:rsidRPr="00787B9A">
        <w:t xml:space="preserve"> ze sobą ściśle związane</w:t>
      </w:r>
      <w:r w:rsidR="00D10E13" w:rsidRPr="00787B9A">
        <w:t>, bo </w:t>
      </w:r>
      <w:r w:rsidRPr="00787B9A">
        <w:t>promują wspól</w:t>
      </w:r>
      <w:r w:rsidR="006D797C" w:rsidRPr="00787B9A">
        <w:t>ny kierunek rozwoju - zgodny ze </w:t>
      </w:r>
      <w:r w:rsidRPr="00787B9A">
        <w:t>współczesnymi trendami obowiązującymi w</w:t>
      </w:r>
      <w:r w:rsidR="00D10E13" w:rsidRPr="00787B9A">
        <w:t> </w:t>
      </w:r>
      <w:r w:rsidRPr="00787B9A">
        <w:t>Unii Eur</w:t>
      </w:r>
      <w:r w:rsidR="006D797C" w:rsidRPr="00787B9A">
        <w:t>opejskiej. Należy zaznaczyć, że </w:t>
      </w:r>
      <w:r w:rsidRPr="00787B9A">
        <w:t xml:space="preserve">dokumenty współistnieją na odrębnych poziomach szczegółowości. </w:t>
      </w:r>
      <w:r w:rsidR="00A145AE" w:rsidRPr="00787B9A">
        <w:t>„</w:t>
      </w:r>
      <w:r w:rsidR="00C51888" w:rsidRPr="00787B9A">
        <w:t xml:space="preserve">Założenia do planu </w:t>
      </w:r>
      <w:r w:rsidRPr="00787B9A">
        <w:t>zaopatrzenia w ciepło, energię elektryczną i paliwa gazowe</w:t>
      </w:r>
      <w:r w:rsidR="00A145AE" w:rsidRPr="00787B9A">
        <w:t>”</w:t>
      </w:r>
      <w:r w:rsidR="00C51888" w:rsidRPr="00787B9A">
        <w:t xml:space="preserve"> są</w:t>
      </w:r>
      <w:r w:rsidRPr="00787B9A">
        <w:t xml:space="preserve"> dokumentem strategicznym wytyczającym główne kierunk</w:t>
      </w:r>
      <w:r w:rsidR="00435BA7" w:rsidRPr="00787B9A">
        <w:t>i rozwoju lokalnej energetyki w </w:t>
      </w:r>
      <w:r w:rsidRPr="00787B9A">
        <w:t xml:space="preserve">zgodzie z wartościami ochrony środowiska naturalnego oraz zdrowia i życia mieszkańców. Plan Gospodarki Niskoemisyjnej jest dokumentem szczegółowym, a jego podstawą jest </w:t>
      </w:r>
      <w:r w:rsidRPr="00787B9A">
        <w:lastRenderedPageBreak/>
        <w:t>inwentaryz</w:t>
      </w:r>
      <w:r w:rsidR="00C51888" w:rsidRPr="00787B9A">
        <w:t>acja</w:t>
      </w:r>
      <w:r w:rsidRPr="00787B9A">
        <w:t xml:space="preserve"> punkt</w:t>
      </w:r>
      <w:r w:rsidR="00C51888" w:rsidRPr="00787B9A">
        <w:t>ów</w:t>
      </w:r>
      <w:r w:rsidRPr="00787B9A">
        <w:t xml:space="preserve"> niskiej emisji na terenie Gminy</w:t>
      </w:r>
      <w:r w:rsidR="001C3D81" w:rsidRPr="00787B9A">
        <w:t>.</w:t>
      </w:r>
    </w:p>
    <w:p w:rsidR="009D0CB3" w:rsidRPr="00787B9A" w:rsidRDefault="00C51888" w:rsidP="005F523E">
      <w:pPr>
        <w:pStyle w:val="Basictext"/>
      </w:pPr>
      <w:r w:rsidRPr="00787B9A">
        <w:t xml:space="preserve">Efektem </w:t>
      </w:r>
      <w:r w:rsidR="00E76A85" w:rsidRPr="00787B9A">
        <w:t>opracowania „</w:t>
      </w:r>
      <w:r w:rsidRPr="00787B9A">
        <w:t>Założeń do planu z</w:t>
      </w:r>
      <w:r w:rsidR="00E76A85" w:rsidRPr="00787B9A">
        <w:t xml:space="preserve">aopatrzenia w ciepło energię elektryczną i paliwa gazowe” jest stworzenie systemu działań na przyszłość, którego celem ma być zapewnienie </w:t>
      </w:r>
      <w:r w:rsidR="000E5CE1" w:rsidRPr="00787B9A">
        <w:t>G</w:t>
      </w:r>
      <w:r w:rsidR="00E76A85" w:rsidRPr="00787B9A">
        <w:t xml:space="preserve">minie regularnych i bezpiecznych dostaw energii w zależności od jej indywidualnych potrzeb. Założenia Planu Gospodarki Niskoemisyjnej powinny podać jako wynik analiz - ilość emitowanego przez </w:t>
      </w:r>
      <w:r w:rsidR="000E5CE1" w:rsidRPr="00787B9A">
        <w:t>G</w:t>
      </w:r>
      <w:r w:rsidR="00E76A85" w:rsidRPr="00787B9A">
        <w:t xml:space="preserve">minę dwutlenku węgla </w:t>
      </w:r>
      <w:r w:rsidR="000E5CE1" w:rsidRPr="00787B9A">
        <w:t xml:space="preserve">wynikającego ze zużycia energii niezbędnej </w:t>
      </w:r>
      <w:r w:rsidR="00E76A85" w:rsidRPr="00787B9A">
        <w:t>d</w:t>
      </w:r>
      <w:r w:rsidR="000E5CE1" w:rsidRPr="00787B9A">
        <w:t>o zaspokojenia jej</w:t>
      </w:r>
      <w:r w:rsidR="00E76A85" w:rsidRPr="00787B9A">
        <w:t xml:space="preserve"> potrzeb</w:t>
      </w:r>
      <w:r w:rsidR="000E5CE1" w:rsidRPr="00787B9A">
        <w:t>.</w:t>
      </w:r>
      <w:r w:rsidR="00E76A85" w:rsidRPr="00787B9A">
        <w:t xml:space="preserve"> </w:t>
      </w:r>
      <w:r w:rsidR="005A657E" w:rsidRPr="00787B9A">
        <w:t>Podsumowaniem</w:t>
      </w:r>
      <w:r w:rsidR="00E76A85" w:rsidRPr="00787B9A">
        <w:t xml:space="preserve"> p</w:t>
      </w:r>
      <w:r w:rsidR="000E5CE1" w:rsidRPr="00787B9A">
        <w:t>racy autorów są zaproponowane w </w:t>
      </w:r>
      <w:r w:rsidR="00E76A85" w:rsidRPr="00787B9A">
        <w:t xml:space="preserve">rozdziale </w:t>
      </w:r>
      <w:r w:rsidR="001C3D81" w:rsidRPr="00787B9A">
        <w:t>5</w:t>
      </w:r>
      <w:r w:rsidR="00E76A85" w:rsidRPr="00787B9A">
        <w:t xml:space="preserve"> niniejszego opracowania rozwiązania, których celem będzie zmniejszenie emisji CO</w:t>
      </w:r>
      <w:r w:rsidR="00E76A85" w:rsidRPr="00787B9A">
        <w:rPr>
          <w:vertAlign w:val="subscript"/>
        </w:rPr>
        <w:t>2</w:t>
      </w:r>
      <w:r w:rsidR="00E76A85" w:rsidRPr="00787B9A">
        <w:t>, zmierzające do spełnienia przez Gminę polskiego zobowiązania do wypełnienia założeń z protokołu p</w:t>
      </w:r>
      <w:r w:rsidR="00710F25" w:rsidRPr="00787B9A">
        <w:t>odpisanego w Kioto.</w:t>
      </w:r>
    </w:p>
    <w:p w:rsidR="00AE43A0" w:rsidRPr="00787B9A" w:rsidRDefault="00D960B1" w:rsidP="005F523E">
      <w:pPr>
        <w:pStyle w:val="Basictext"/>
      </w:pPr>
      <w:r w:rsidRPr="00787B9A">
        <w:t xml:space="preserve">Bezpośrednie porównanie wielkości </w:t>
      </w:r>
      <w:r w:rsidR="0056265C" w:rsidRPr="00787B9A">
        <w:t xml:space="preserve">energii </w:t>
      </w:r>
      <w:r w:rsidRPr="00787B9A">
        <w:t xml:space="preserve">zużywanej na terenie Gminy </w:t>
      </w:r>
      <w:r w:rsidR="00E27C3D" w:rsidRPr="00787B9A">
        <w:t>oraz wyliczonych emisji CO</w:t>
      </w:r>
      <w:r w:rsidR="00E27C3D" w:rsidRPr="00787B9A">
        <w:rPr>
          <w:vertAlign w:val="subscript"/>
        </w:rPr>
        <w:t>2</w:t>
      </w:r>
      <w:r w:rsidR="00E27C3D" w:rsidRPr="00787B9A">
        <w:t xml:space="preserve"> </w:t>
      </w:r>
      <w:r w:rsidRPr="00787B9A">
        <w:t xml:space="preserve">może różnić się nieznacznie pomiędzy </w:t>
      </w:r>
      <w:r w:rsidR="00C06DC4" w:rsidRPr="00787B9A">
        <w:t>obydwoma</w:t>
      </w:r>
      <w:r w:rsidRPr="00787B9A">
        <w:t xml:space="preserve"> dokumentami. </w:t>
      </w:r>
      <w:r w:rsidR="006D797C" w:rsidRPr="00787B9A">
        <w:t>Wpływ na </w:t>
      </w:r>
      <w:r w:rsidR="00AE43A0" w:rsidRPr="00787B9A">
        <w:t>wspomniane różnice mają następujące czynniki:</w:t>
      </w:r>
    </w:p>
    <w:p w:rsidR="00E27C3D" w:rsidRPr="00787B9A" w:rsidRDefault="00C51888" w:rsidP="007D1E1B">
      <w:pPr>
        <w:pStyle w:val="Standard"/>
        <w:numPr>
          <w:ilvl w:val="0"/>
          <w:numId w:val="13"/>
        </w:numPr>
        <w:spacing w:line="360" w:lineRule="auto"/>
        <w:jc w:val="both"/>
        <w:rPr>
          <w:rFonts w:cs="Times New Roman"/>
        </w:rPr>
      </w:pPr>
      <w:r w:rsidRPr="00787B9A">
        <w:rPr>
          <w:rFonts w:cs="Times New Roman"/>
        </w:rPr>
        <w:t>„Założenia do planu zaopatrzenia</w:t>
      </w:r>
      <w:r w:rsidR="00A62ED4" w:rsidRPr="00787B9A">
        <w:rPr>
          <w:rFonts w:cs="Times New Roman"/>
        </w:rPr>
        <w:t xml:space="preserve"> w ciepło, ...” są</w:t>
      </w:r>
      <w:r w:rsidR="00E27C3D" w:rsidRPr="00787B9A">
        <w:rPr>
          <w:rFonts w:cs="Times New Roman"/>
        </w:rPr>
        <w:t xml:space="preserve"> dokumentem opisującym potrzeby energetyczne całej Gminy ze wszystkimi podmiotami gospodarczymi, </w:t>
      </w:r>
      <w:r w:rsidRPr="00787B9A">
        <w:rPr>
          <w:rFonts w:cs="Times New Roman"/>
        </w:rPr>
        <w:t xml:space="preserve">analizy </w:t>
      </w:r>
      <w:r w:rsidR="00E27C3D" w:rsidRPr="00787B9A">
        <w:rPr>
          <w:rFonts w:cs="Times New Roman"/>
        </w:rPr>
        <w:t>PGN wyklucza</w:t>
      </w:r>
      <w:r w:rsidRPr="00787B9A">
        <w:rPr>
          <w:rFonts w:cs="Times New Roman"/>
        </w:rPr>
        <w:t>ją</w:t>
      </w:r>
      <w:r w:rsidR="00E27C3D" w:rsidRPr="00787B9A">
        <w:rPr>
          <w:rFonts w:cs="Times New Roman"/>
        </w:rPr>
        <w:t xml:space="preserve"> część zakładów przemysłowych</w:t>
      </w:r>
      <w:r w:rsidR="000E5CE1" w:rsidRPr="00787B9A">
        <w:rPr>
          <w:rFonts w:cs="Times New Roman"/>
        </w:rPr>
        <w:t>,</w:t>
      </w:r>
      <w:r w:rsidR="00E27C3D" w:rsidRPr="00787B9A">
        <w:rPr>
          <w:rFonts w:cs="Times New Roman"/>
        </w:rPr>
        <w:t xml:space="preserve"> </w:t>
      </w:r>
      <w:r w:rsidRPr="00787B9A">
        <w:rPr>
          <w:rFonts w:cs="Times New Roman"/>
        </w:rPr>
        <w:t xml:space="preserve">dla których </w:t>
      </w:r>
      <w:r w:rsidR="000E5CE1" w:rsidRPr="00787B9A">
        <w:rPr>
          <w:rFonts w:cs="Times New Roman"/>
        </w:rPr>
        <w:t>G</w:t>
      </w:r>
      <w:r w:rsidRPr="00787B9A">
        <w:rPr>
          <w:rFonts w:cs="Times New Roman"/>
        </w:rPr>
        <w:t>mina nie planuje podjęcia działań.</w:t>
      </w:r>
    </w:p>
    <w:p w:rsidR="00AE43A0" w:rsidRPr="00787B9A" w:rsidRDefault="00C51888" w:rsidP="007D1E1B">
      <w:pPr>
        <w:pStyle w:val="Standard"/>
        <w:numPr>
          <w:ilvl w:val="0"/>
          <w:numId w:val="13"/>
        </w:numPr>
        <w:spacing w:line="360" w:lineRule="auto"/>
        <w:jc w:val="both"/>
        <w:rPr>
          <w:rFonts w:cs="Times New Roman"/>
        </w:rPr>
      </w:pPr>
      <w:r w:rsidRPr="00787B9A">
        <w:rPr>
          <w:rFonts w:cs="Times New Roman"/>
        </w:rPr>
        <w:t>R</w:t>
      </w:r>
      <w:r w:rsidR="00D960B1" w:rsidRPr="00787B9A">
        <w:rPr>
          <w:rFonts w:cs="Times New Roman"/>
        </w:rPr>
        <w:t>óżn</w:t>
      </w:r>
      <w:r w:rsidR="00AE43A0" w:rsidRPr="00787B9A">
        <w:rPr>
          <w:rFonts w:cs="Times New Roman"/>
        </w:rPr>
        <w:t>e</w:t>
      </w:r>
      <w:r w:rsidR="00D960B1" w:rsidRPr="00787B9A">
        <w:rPr>
          <w:rFonts w:cs="Times New Roman"/>
        </w:rPr>
        <w:t xml:space="preserve"> okres</w:t>
      </w:r>
      <w:r w:rsidR="00AE43A0" w:rsidRPr="00787B9A">
        <w:rPr>
          <w:rFonts w:cs="Times New Roman"/>
        </w:rPr>
        <w:t>y</w:t>
      </w:r>
      <w:r w:rsidR="00D960B1" w:rsidRPr="00787B9A">
        <w:rPr>
          <w:rFonts w:cs="Times New Roman"/>
        </w:rPr>
        <w:t xml:space="preserve"> zbierania danych</w:t>
      </w:r>
      <w:r w:rsidRPr="00787B9A">
        <w:rPr>
          <w:rFonts w:cs="Times New Roman"/>
        </w:rPr>
        <w:t>:</w:t>
      </w:r>
      <w:r w:rsidR="0056265C" w:rsidRPr="00787B9A">
        <w:rPr>
          <w:rFonts w:cs="Times New Roman"/>
        </w:rPr>
        <w:t xml:space="preserve"> </w:t>
      </w:r>
      <w:r w:rsidRPr="00787B9A">
        <w:rPr>
          <w:rFonts w:cs="Times New Roman"/>
        </w:rPr>
        <w:t>„Założenia do planu zaopatrzenia</w:t>
      </w:r>
      <w:r w:rsidR="00A62ED4" w:rsidRPr="00787B9A">
        <w:rPr>
          <w:rFonts w:cs="Times New Roman"/>
        </w:rPr>
        <w:t xml:space="preserve"> w ciepło,</w:t>
      </w:r>
      <w:r w:rsidRPr="00787B9A">
        <w:rPr>
          <w:rFonts w:cs="Times New Roman"/>
        </w:rPr>
        <w:t xml:space="preserve"> ...” </w:t>
      </w:r>
      <w:r w:rsidR="00AE43A0" w:rsidRPr="00787B9A">
        <w:rPr>
          <w:rFonts w:cs="Times New Roman"/>
        </w:rPr>
        <w:t>był</w:t>
      </w:r>
      <w:r w:rsidRPr="00787B9A">
        <w:rPr>
          <w:rFonts w:cs="Times New Roman"/>
        </w:rPr>
        <w:t>y</w:t>
      </w:r>
      <w:r w:rsidR="00AE43A0" w:rsidRPr="00787B9A">
        <w:rPr>
          <w:rFonts w:cs="Times New Roman"/>
        </w:rPr>
        <w:t xml:space="preserve"> sporządzone w 2013r. w PGN występują dwie charakterystyczne daty: rok bazowy 2004 oraz rok inwentaryzacji 2014.</w:t>
      </w:r>
    </w:p>
    <w:p w:rsidR="005A657E" w:rsidRPr="00787B9A" w:rsidRDefault="00C51888" w:rsidP="007D1E1B">
      <w:pPr>
        <w:pStyle w:val="Standard"/>
        <w:numPr>
          <w:ilvl w:val="0"/>
          <w:numId w:val="13"/>
        </w:numPr>
        <w:spacing w:line="360" w:lineRule="auto"/>
        <w:jc w:val="both"/>
        <w:rPr>
          <w:rFonts w:cs="Times New Roman"/>
        </w:rPr>
      </w:pPr>
      <w:r w:rsidRPr="00787B9A">
        <w:rPr>
          <w:rFonts w:cs="Times New Roman"/>
        </w:rPr>
        <w:t xml:space="preserve">Szczegółowość i zakres </w:t>
      </w:r>
      <w:r w:rsidR="00D960B1" w:rsidRPr="00787B9A">
        <w:rPr>
          <w:rFonts w:cs="Times New Roman"/>
        </w:rPr>
        <w:t xml:space="preserve">przeprowadzonych </w:t>
      </w:r>
      <w:r w:rsidR="00AE43A0" w:rsidRPr="00787B9A">
        <w:rPr>
          <w:rFonts w:cs="Times New Roman"/>
        </w:rPr>
        <w:t>analiz</w:t>
      </w:r>
      <w:r w:rsidRPr="00787B9A">
        <w:rPr>
          <w:rFonts w:cs="Times New Roman"/>
        </w:rPr>
        <w:t>:</w:t>
      </w:r>
      <w:r w:rsidR="00D960B1" w:rsidRPr="00787B9A">
        <w:rPr>
          <w:rFonts w:cs="Times New Roman"/>
        </w:rPr>
        <w:t xml:space="preserve"> </w:t>
      </w:r>
      <w:r w:rsidR="00AE43A0" w:rsidRPr="00787B9A">
        <w:rPr>
          <w:rFonts w:cs="Times New Roman"/>
        </w:rPr>
        <w:t xml:space="preserve">autorzy </w:t>
      </w:r>
      <w:r w:rsidRPr="00787B9A">
        <w:rPr>
          <w:rFonts w:cs="Times New Roman"/>
        </w:rPr>
        <w:t>„Założeń do planu zaopatrzenia</w:t>
      </w:r>
      <w:r w:rsidR="00A62ED4" w:rsidRPr="00787B9A">
        <w:rPr>
          <w:rFonts w:cs="Times New Roman"/>
        </w:rPr>
        <w:t xml:space="preserve"> w ciepło,</w:t>
      </w:r>
      <w:r w:rsidRPr="00787B9A">
        <w:rPr>
          <w:rFonts w:cs="Times New Roman"/>
        </w:rPr>
        <w:t xml:space="preserve"> ...” </w:t>
      </w:r>
      <w:r w:rsidR="00AE43A0" w:rsidRPr="00787B9A">
        <w:rPr>
          <w:rFonts w:cs="Times New Roman"/>
        </w:rPr>
        <w:t>korzystali</w:t>
      </w:r>
      <w:r w:rsidR="00D960B1" w:rsidRPr="00787B9A">
        <w:rPr>
          <w:rFonts w:cs="Times New Roman"/>
        </w:rPr>
        <w:t xml:space="preserve"> głównie </w:t>
      </w:r>
      <w:r w:rsidR="00AE43A0" w:rsidRPr="00787B9A">
        <w:rPr>
          <w:rFonts w:cs="Times New Roman"/>
        </w:rPr>
        <w:t>z informacji</w:t>
      </w:r>
      <w:r w:rsidR="00D960B1" w:rsidRPr="00787B9A">
        <w:rPr>
          <w:rFonts w:cs="Times New Roman"/>
        </w:rPr>
        <w:t xml:space="preserve"> systemow</w:t>
      </w:r>
      <w:r w:rsidR="00AE43A0" w:rsidRPr="00787B9A">
        <w:rPr>
          <w:rFonts w:cs="Times New Roman"/>
        </w:rPr>
        <w:t>ych</w:t>
      </w:r>
      <w:r w:rsidR="00D960B1" w:rsidRPr="00787B9A">
        <w:rPr>
          <w:rFonts w:cs="Times New Roman"/>
        </w:rPr>
        <w:t xml:space="preserve"> dostarczan</w:t>
      </w:r>
      <w:r w:rsidR="00AE43A0" w:rsidRPr="00787B9A">
        <w:rPr>
          <w:rFonts w:cs="Times New Roman"/>
        </w:rPr>
        <w:t>ych</w:t>
      </w:r>
      <w:r w:rsidR="00D960B1" w:rsidRPr="00787B9A">
        <w:rPr>
          <w:rFonts w:cs="Times New Roman"/>
        </w:rPr>
        <w:t xml:space="preserve"> przez samorząd </w:t>
      </w:r>
      <w:r w:rsidR="00AE43A0" w:rsidRPr="00787B9A">
        <w:rPr>
          <w:rFonts w:cs="Times New Roman"/>
        </w:rPr>
        <w:t>i przedsiębiorstwa energetyczne, a</w:t>
      </w:r>
      <w:r w:rsidR="00D960B1" w:rsidRPr="00787B9A">
        <w:rPr>
          <w:rFonts w:cs="Times New Roman"/>
        </w:rPr>
        <w:t xml:space="preserve"> </w:t>
      </w:r>
      <w:r w:rsidR="00AE43A0" w:rsidRPr="00787B9A">
        <w:rPr>
          <w:rFonts w:cs="Times New Roman"/>
        </w:rPr>
        <w:t>PGN</w:t>
      </w:r>
      <w:r w:rsidR="00D960B1" w:rsidRPr="00787B9A">
        <w:rPr>
          <w:rFonts w:cs="Times New Roman"/>
        </w:rPr>
        <w:t xml:space="preserve"> opiera się dodatkowo na ankietach terenowych, które dają szersze spojrzenie na największą grupę odbiorców indywidualnych</w:t>
      </w:r>
      <w:r w:rsidR="00AE43A0" w:rsidRPr="00787B9A">
        <w:rPr>
          <w:rFonts w:cs="Times New Roman"/>
        </w:rPr>
        <w:t xml:space="preserve"> (47% wg </w:t>
      </w:r>
      <w:r w:rsidR="000E5CE1" w:rsidRPr="00787B9A">
        <w:rPr>
          <w:rFonts w:cs="Times New Roman"/>
        </w:rPr>
        <w:t>„Założeń do planu zaopatrzenia w ciepło, …”</w:t>
      </w:r>
      <w:r w:rsidR="00AE43A0" w:rsidRPr="00787B9A">
        <w:rPr>
          <w:rFonts w:cs="Times New Roman"/>
        </w:rPr>
        <w:t>)</w:t>
      </w:r>
      <w:r w:rsidR="00D960B1" w:rsidRPr="00787B9A">
        <w:rPr>
          <w:rFonts w:cs="Times New Roman"/>
        </w:rPr>
        <w:t>.</w:t>
      </w:r>
    </w:p>
    <w:p w:rsidR="00AE43A0" w:rsidRPr="00787B9A" w:rsidRDefault="00AE43A0" w:rsidP="007D1E1B">
      <w:pPr>
        <w:pStyle w:val="Standard"/>
        <w:numPr>
          <w:ilvl w:val="0"/>
          <w:numId w:val="13"/>
        </w:numPr>
        <w:spacing w:line="360" w:lineRule="auto"/>
        <w:jc w:val="both"/>
        <w:rPr>
          <w:rFonts w:cs="Times New Roman"/>
        </w:rPr>
      </w:pPr>
      <w:r w:rsidRPr="00787B9A">
        <w:rPr>
          <w:rFonts w:cs="Times New Roman"/>
        </w:rPr>
        <w:t>PGN uwzględnia transport. Jest to pierwszy dokument, który uwzględnia energię potrzebną do transportu mieszkańców</w:t>
      </w:r>
      <w:r w:rsidR="000E5CE1" w:rsidRPr="00787B9A">
        <w:rPr>
          <w:rFonts w:cs="Times New Roman"/>
        </w:rPr>
        <w:t xml:space="preserve"> i przyjazdy tranzytowe przez obszar Gminy</w:t>
      </w:r>
      <w:r w:rsidRPr="00787B9A">
        <w:rPr>
          <w:rFonts w:cs="Times New Roman"/>
        </w:rPr>
        <w:t>.</w:t>
      </w:r>
    </w:p>
    <w:p w:rsidR="00FA0391" w:rsidRPr="00787B9A" w:rsidRDefault="00FA0391" w:rsidP="007D464A">
      <w:pPr>
        <w:pStyle w:val="Standard"/>
        <w:spacing w:line="360" w:lineRule="auto"/>
        <w:jc w:val="both"/>
        <w:rPr>
          <w:rFonts w:cs="Times New Roman"/>
        </w:rPr>
      </w:pPr>
      <w:r w:rsidRPr="00787B9A">
        <w:rPr>
          <w:rFonts w:cs="Times New Roman"/>
        </w:rPr>
        <w:t>Poniższa tabela zawiera porównanie „Założeń do planu zaopatrzenia w ciepło, …” i Planu Gospodarki Niskoemisyjnej w głównych obszarach tematycznych:</w:t>
      </w:r>
    </w:p>
    <w:p w:rsidR="00FA0391" w:rsidRPr="00787B9A" w:rsidRDefault="00FA0391" w:rsidP="007D464A">
      <w:pPr>
        <w:pStyle w:val="Standard"/>
        <w:spacing w:line="360" w:lineRule="auto"/>
        <w:jc w:val="both"/>
        <w:rPr>
          <w:rFonts w:cs="Times New Roman"/>
        </w:rPr>
        <w:sectPr w:rsidR="00FA0391" w:rsidRPr="00787B9A" w:rsidSect="007329DF">
          <w:headerReference w:type="default" r:id="rId20"/>
          <w:footerReference w:type="default" r:id="rId21"/>
          <w:pgSz w:w="11906" w:h="16838"/>
          <w:pgMar w:top="1417" w:right="1417" w:bottom="1417" w:left="1417" w:header="708" w:footer="708" w:gutter="0"/>
          <w:cols w:space="708"/>
          <w:docGrid w:linePitch="326"/>
        </w:sectPr>
      </w:pPr>
    </w:p>
    <w:tbl>
      <w:tblPr>
        <w:tblStyle w:val="Tabela-Siatka"/>
        <w:tblW w:w="0" w:type="auto"/>
        <w:tblCellMar>
          <w:top w:w="113" w:type="dxa"/>
          <w:bottom w:w="113" w:type="dxa"/>
        </w:tblCellMar>
        <w:tblLook w:val="04A0" w:firstRow="1" w:lastRow="0" w:firstColumn="1" w:lastColumn="0" w:noHBand="0" w:noVBand="1"/>
      </w:tblPr>
      <w:tblGrid>
        <w:gridCol w:w="3652"/>
        <w:gridCol w:w="5103"/>
        <w:gridCol w:w="5389"/>
      </w:tblGrid>
      <w:tr w:rsidR="00534E59" w:rsidRPr="00787B9A" w:rsidTr="00263AF8">
        <w:trPr>
          <w:tblHeader/>
        </w:trPr>
        <w:tc>
          <w:tcPr>
            <w:tcW w:w="3652" w:type="dxa"/>
            <w:shd w:val="clear" w:color="auto" w:fill="EEECE1" w:themeFill="background2"/>
          </w:tcPr>
          <w:p w:rsidR="00534E59" w:rsidRPr="00787B9A" w:rsidRDefault="00534E59" w:rsidP="00534E59">
            <w:r w:rsidRPr="00787B9A">
              <w:lastRenderedPageBreak/>
              <w:t>Kryterium:</w:t>
            </w:r>
          </w:p>
        </w:tc>
        <w:tc>
          <w:tcPr>
            <w:tcW w:w="5103" w:type="dxa"/>
            <w:shd w:val="clear" w:color="auto" w:fill="EEECE1" w:themeFill="background2"/>
          </w:tcPr>
          <w:p w:rsidR="00534E59" w:rsidRPr="00787B9A" w:rsidRDefault="00534E59" w:rsidP="00534E59">
            <w:r w:rsidRPr="00787B9A">
              <w:t>Plan Gospodarki Niskoemisyjnej</w:t>
            </w:r>
          </w:p>
        </w:tc>
        <w:tc>
          <w:tcPr>
            <w:tcW w:w="5389" w:type="dxa"/>
            <w:shd w:val="clear" w:color="auto" w:fill="EEECE1" w:themeFill="background2"/>
          </w:tcPr>
          <w:p w:rsidR="00534E59" w:rsidRPr="00787B9A" w:rsidRDefault="00534E59" w:rsidP="00534E59">
            <w:r w:rsidRPr="00787B9A">
              <w:t>„Założenia do Planu zaopatrzenia w ciepło, …”</w:t>
            </w:r>
          </w:p>
        </w:tc>
      </w:tr>
      <w:tr w:rsidR="00534E59" w:rsidRPr="00787B9A" w:rsidTr="00263AF8">
        <w:tc>
          <w:tcPr>
            <w:tcW w:w="3652" w:type="dxa"/>
          </w:tcPr>
          <w:p w:rsidR="00534E59" w:rsidRPr="00787B9A" w:rsidRDefault="00534E59" w:rsidP="00534E59">
            <w:r w:rsidRPr="00787B9A">
              <w:t>Cel opracowania:</w:t>
            </w:r>
          </w:p>
        </w:tc>
        <w:tc>
          <w:tcPr>
            <w:tcW w:w="5103" w:type="dxa"/>
          </w:tcPr>
          <w:p w:rsidR="00534E59" w:rsidRPr="00787B9A" w:rsidRDefault="00534E59" w:rsidP="00534E59">
            <w:r w:rsidRPr="00787B9A">
              <w:t>Ograniczenie emisji gazów cieplarnianych poprzez ograniczenie zużycia energii finalnej</w:t>
            </w:r>
          </w:p>
        </w:tc>
        <w:tc>
          <w:tcPr>
            <w:tcW w:w="5389" w:type="dxa"/>
          </w:tcPr>
          <w:p w:rsidR="00534E59" w:rsidRPr="00787B9A" w:rsidRDefault="00534E59" w:rsidP="00534E59">
            <w:r w:rsidRPr="00787B9A">
              <w:t>Zabezpiecz</w:t>
            </w:r>
            <w:r w:rsidR="00710F25" w:rsidRPr="00787B9A">
              <w:t>enie dostaw energii dla Gminy z </w:t>
            </w:r>
            <w:r w:rsidRPr="00787B9A">
              <w:t>uwzględnieniem celów opisanych w planach środowiskowych</w:t>
            </w:r>
          </w:p>
          <w:p w:rsidR="00263AF8" w:rsidRPr="00787B9A" w:rsidRDefault="00263AF8" w:rsidP="00534E59"/>
        </w:tc>
      </w:tr>
      <w:tr w:rsidR="00534E59" w:rsidRPr="00787B9A" w:rsidTr="00263AF8">
        <w:tc>
          <w:tcPr>
            <w:tcW w:w="3652" w:type="dxa"/>
          </w:tcPr>
          <w:p w:rsidR="00534E59" w:rsidRPr="00787B9A" w:rsidRDefault="00534E59" w:rsidP="00534E59">
            <w:r w:rsidRPr="00787B9A">
              <w:t>Podstawa prawna:</w:t>
            </w:r>
          </w:p>
        </w:tc>
        <w:tc>
          <w:tcPr>
            <w:tcW w:w="5103" w:type="dxa"/>
          </w:tcPr>
          <w:p w:rsidR="00534E59" w:rsidRPr="00787B9A" w:rsidRDefault="00534E59" w:rsidP="00534E59">
            <w:r w:rsidRPr="00787B9A">
              <w:t>Założenia Narodowego Programu Rozwoju Gospodarki Niskoemisyjnej, przyjęty przez Radę Ministrów w dniu 16 sierpnia 2011 r.</w:t>
            </w:r>
          </w:p>
        </w:tc>
        <w:tc>
          <w:tcPr>
            <w:tcW w:w="5389" w:type="dxa"/>
          </w:tcPr>
          <w:p w:rsidR="00534E59" w:rsidRPr="00787B9A" w:rsidRDefault="00534E59" w:rsidP="00534E59">
            <w:r w:rsidRPr="00787B9A">
              <w:t xml:space="preserve"> - Ustawa z dnia 8 marca 1990 r. o samorządzie gminnym (Dz. U. 90 nr 16 poz. 95 z późniejszymi zmianami)</w:t>
            </w:r>
          </w:p>
          <w:p w:rsidR="00534E59" w:rsidRPr="00787B9A" w:rsidRDefault="00534E59" w:rsidP="00DC5741">
            <w:r w:rsidRPr="00787B9A">
              <w:t>- Ustawy Prawo Energetyczne z dnia 10 kwietnia 1997 (Dz. U. 97 nr 54, poz. 348)</w:t>
            </w:r>
          </w:p>
          <w:p w:rsidR="00263AF8" w:rsidRPr="00787B9A" w:rsidRDefault="00263AF8" w:rsidP="00DC5741"/>
        </w:tc>
      </w:tr>
      <w:tr w:rsidR="00534E59" w:rsidRPr="00787B9A" w:rsidTr="00263AF8">
        <w:tc>
          <w:tcPr>
            <w:tcW w:w="3652" w:type="dxa"/>
          </w:tcPr>
          <w:p w:rsidR="00534E59" w:rsidRPr="00787B9A" w:rsidRDefault="00534E59" w:rsidP="00534E59">
            <w:r w:rsidRPr="00787B9A">
              <w:t>Stopień szczegółowości:</w:t>
            </w:r>
          </w:p>
        </w:tc>
        <w:tc>
          <w:tcPr>
            <w:tcW w:w="5103" w:type="dxa"/>
          </w:tcPr>
          <w:p w:rsidR="00534E59" w:rsidRPr="00787B9A" w:rsidRDefault="00534E59" w:rsidP="00534E59">
            <w:r w:rsidRPr="00787B9A">
              <w:t>Dokument szczegółowy, bazujący w znacznej mierze na ankietach terenowych przeprowadzonych wśród mieszkańców</w:t>
            </w:r>
          </w:p>
          <w:p w:rsidR="00263AF8" w:rsidRPr="00787B9A" w:rsidRDefault="00263AF8" w:rsidP="00534E59"/>
          <w:p w:rsidR="00710F25" w:rsidRPr="00787B9A" w:rsidRDefault="00710F25" w:rsidP="00534E59"/>
          <w:p w:rsidR="00710F25" w:rsidRPr="00787B9A" w:rsidRDefault="00710F25" w:rsidP="00534E59"/>
          <w:p w:rsidR="00710F25" w:rsidRPr="00787B9A" w:rsidRDefault="00710F25" w:rsidP="00534E59"/>
        </w:tc>
        <w:tc>
          <w:tcPr>
            <w:tcW w:w="5389" w:type="dxa"/>
          </w:tcPr>
          <w:p w:rsidR="00534E59" w:rsidRPr="00787B9A" w:rsidRDefault="00534E59" w:rsidP="00534E59">
            <w:r w:rsidRPr="00787B9A">
              <w:t>Dokument strategiczny oparty o informacje systemowe dostarczone przez operatorów i samorząd</w:t>
            </w:r>
          </w:p>
        </w:tc>
      </w:tr>
      <w:tr w:rsidR="00534E59" w:rsidRPr="00787B9A" w:rsidTr="00263AF8">
        <w:tc>
          <w:tcPr>
            <w:tcW w:w="3652" w:type="dxa"/>
          </w:tcPr>
          <w:p w:rsidR="00534E59" w:rsidRPr="00787B9A" w:rsidRDefault="00534E59" w:rsidP="00534E59">
            <w:r w:rsidRPr="00787B9A">
              <w:lastRenderedPageBreak/>
              <w:t>Uwzględniane zagadnienia</w:t>
            </w:r>
          </w:p>
        </w:tc>
        <w:tc>
          <w:tcPr>
            <w:tcW w:w="5103" w:type="dxa"/>
          </w:tcPr>
          <w:p w:rsidR="00534E59" w:rsidRPr="00787B9A" w:rsidRDefault="00534E59" w:rsidP="00534E59">
            <w:r w:rsidRPr="00787B9A">
              <w:t xml:space="preserve">Obejmuje sektory, w których samorząd może podjąć działania zmniejszające emisję takie jak: </w:t>
            </w:r>
          </w:p>
          <w:p w:rsidR="00534E59" w:rsidRPr="00787B9A" w:rsidRDefault="00534E59" w:rsidP="00534E59">
            <w:r w:rsidRPr="00787B9A">
              <w:t>- budynki i wyposażenie komunalne</w:t>
            </w:r>
          </w:p>
          <w:p w:rsidR="00534E59" w:rsidRPr="00787B9A" w:rsidRDefault="00534E59" w:rsidP="00534E59">
            <w:r w:rsidRPr="00787B9A">
              <w:t>- budynki i wyposażenie usługowe</w:t>
            </w:r>
          </w:p>
          <w:p w:rsidR="00534E59" w:rsidRPr="00787B9A" w:rsidRDefault="00534E59" w:rsidP="00534E59">
            <w:r w:rsidRPr="00787B9A">
              <w:t xml:space="preserve">- budynki i wyposażenie mieszkalne </w:t>
            </w:r>
          </w:p>
          <w:p w:rsidR="00534E59" w:rsidRPr="00787B9A" w:rsidRDefault="00534E59" w:rsidP="00534E59">
            <w:r w:rsidRPr="00787B9A">
              <w:t>- oświetlenie publiczne</w:t>
            </w:r>
          </w:p>
          <w:p w:rsidR="00534E59" w:rsidRPr="00787B9A" w:rsidRDefault="00534E59" w:rsidP="00534E59">
            <w:r w:rsidRPr="00787B9A">
              <w:t>- transport na terenie gminy</w:t>
            </w:r>
          </w:p>
        </w:tc>
        <w:tc>
          <w:tcPr>
            <w:tcW w:w="5389" w:type="dxa"/>
          </w:tcPr>
          <w:p w:rsidR="00534E59" w:rsidRPr="00787B9A" w:rsidRDefault="00534E59" w:rsidP="00534E59">
            <w:r w:rsidRPr="00787B9A">
              <w:t>Obejmuje wszystkich odbiorców energii, razem z zakładami przemysłowymi, ale nie uwzględnia potrzeb transportu.</w:t>
            </w:r>
          </w:p>
        </w:tc>
      </w:tr>
      <w:tr w:rsidR="00534E59" w:rsidRPr="00787B9A" w:rsidTr="00263AF8">
        <w:tc>
          <w:tcPr>
            <w:tcW w:w="3652" w:type="dxa"/>
          </w:tcPr>
          <w:p w:rsidR="00534E59" w:rsidRPr="00787B9A" w:rsidRDefault="00710F25" w:rsidP="00534E59">
            <w:r w:rsidRPr="00787B9A">
              <w:t>Rozpatrywany p</w:t>
            </w:r>
            <w:r w:rsidR="00534E59" w:rsidRPr="00787B9A">
              <w:t>rzedział czasowy</w:t>
            </w:r>
          </w:p>
        </w:tc>
        <w:tc>
          <w:tcPr>
            <w:tcW w:w="5103" w:type="dxa"/>
          </w:tcPr>
          <w:p w:rsidR="00534E59" w:rsidRPr="00787B9A" w:rsidRDefault="00710F25" w:rsidP="00534E59">
            <w:r w:rsidRPr="00787B9A">
              <w:t xml:space="preserve">- od roku bazowego do </w:t>
            </w:r>
            <w:r w:rsidR="00534E59" w:rsidRPr="00787B9A">
              <w:t>rok</w:t>
            </w:r>
            <w:r w:rsidRPr="00787B9A">
              <w:t>u</w:t>
            </w:r>
            <w:r w:rsidR="00534E59" w:rsidRPr="00787B9A">
              <w:t xml:space="preserve"> inwentaryzacji</w:t>
            </w:r>
          </w:p>
          <w:p w:rsidR="00534E59" w:rsidRPr="00787B9A" w:rsidRDefault="00534E59" w:rsidP="00534E59">
            <w:r w:rsidRPr="00787B9A">
              <w:t>- przedstawia zadania zaplanowane krótko i średnio terminowo</w:t>
            </w:r>
          </w:p>
          <w:p w:rsidR="00263AF8" w:rsidRPr="00787B9A" w:rsidRDefault="00263AF8" w:rsidP="00534E59"/>
        </w:tc>
        <w:tc>
          <w:tcPr>
            <w:tcW w:w="5389" w:type="dxa"/>
          </w:tcPr>
          <w:p w:rsidR="00534E59" w:rsidRPr="00787B9A" w:rsidRDefault="00534E59" w:rsidP="00534E59">
            <w:r w:rsidRPr="00787B9A">
              <w:t>- nie wymaga danych historycznych</w:t>
            </w:r>
          </w:p>
          <w:p w:rsidR="00534E59" w:rsidRPr="00787B9A" w:rsidRDefault="00534E59" w:rsidP="00534E59">
            <w:r w:rsidRPr="00787B9A">
              <w:t>- uwzględnia obecną sytuację</w:t>
            </w:r>
          </w:p>
          <w:p w:rsidR="00534E59" w:rsidRPr="00787B9A" w:rsidRDefault="00534E59" w:rsidP="00534E59">
            <w:r w:rsidRPr="00787B9A">
              <w:t>- podaje kilka scenariuszy na przyszłość</w:t>
            </w:r>
          </w:p>
        </w:tc>
      </w:tr>
      <w:tr w:rsidR="00FA0391" w:rsidRPr="00787B9A" w:rsidTr="00263AF8">
        <w:trPr>
          <w:trHeight w:val="428"/>
        </w:trPr>
        <w:tc>
          <w:tcPr>
            <w:tcW w:w="3652" w:type="dxa"/>
          </w:tcPr>
          <w:p w:rsidR="00FA0391" w:rsidRPr="00787B9A" w:rsidRDefault="00FA0391" w:rsidP="00534E59">
            <w:r w:rsidRPr="00787B9A">
              <w:t>Zakres terytorialny</w:t>
            </w:r>
          </w:p>
        </w:tc>
        <w:tc>
          <w:tcPr>
            <w:tcW w:w="5103" w:type="dxa"/>
          </w:tcPr>
          <w:p w:rsidR="00FA0391" w:rsidRPr="00787B9A" w:rsidRDefault="00FA0391" w:rsidP="00534E59">
            <w:r w:rsidRPr="00787B9A">
              <w:t>Powierzchnia całej Gminy</w:t>
            </w:r>
          </w:p>
          <w:p w:rsidR="00263AF8" w:rsidRPr="00787B9A" w:rsidRDefault="00263AF8" w:rsidP="00534E59"/>
        </w:tc>
        <w:tc>
          <w:tcPr>
            <w:tcW w:w="5389" w:type="dxa"/>
          </w:tcPr>
          <w:p w:rsidR="00FA0391" w:rsidRPr="00787B9A" w:rsidRDefault="00FA0391" w:rsidP="00534E59">
            <w:r w:rsidRPr="00787B9A">
              <w:t>Powierzchnia całej Gminy</w:t>
            </w:r>
          </w:p>
        </w:tc>
      </w:tr>
    </w:tbl>
    <w:p w:rsidR="00101111" w:rsidRPr="00787B9A" w:rsidRDefault="00101111" w:rsidP="007D464A">
      <w:pPr>
        <w:pStyle w:val="Standard"/>
        <w:spacing w:line="360" w:lineRule="auto"/>
        <w:jc w:val="both"/>
        <w:rPr>
          <w:rFonts w:cs="Times New Roman"/>
        </w:rPr>
      </w:pPr>
    </w:p>
    <w:p w:rsidR="00534E59" w:rsidRPr="00787B9A" w:rsidRDefault="00534E59" w:rsidP="007D464A">
      <w:pPr>
        <w:pStyle w:val="Standard"/>
        <w:spacing w:line="360" w:lineRule="auto"/>
        <w:jc w:val="both"/>
        <w:rPr>
          <w:rFonts w:cs="Times New Roman"/>
        </w:rPr>
      </w:pPr>
    </w:p>
    <w:p w:rsidR="00534E59" w:rsidRPr="00787B9A" w:rsidRDefault="00534E59" w:rsidP="007D464A">
      <w:pPr>
        <w:pStyle w:val="Standard"/>
        <w:spacing w:line="360" w:lineRule="auto"/>
        <w:jc w:val="both"/>
        <w:rPr>
          <w:rFonts w:cs="Times New Roman"/>
        </w:rPr>
        <w:sectPr w:rsidR="00534E59" w:rsidRPr="00787B9A" w:rsidSect="007329DF">
          <w:headerReference w:type="default" r:id="rId22"/>
          <w:footerReference w:type="default" r:id="rId23"/>
          <w:pgSz w:w="16838" w:h="11906" w:orient="landscape"/>
          <w:pgMar w:top="1417" w:right="1417" w:bottom="1417" w:left="1417" w:header="708" w:footer="708" w:gutter="0"/>
          <w:cols w:space="708"/>
          <w:docGrid w:linePitch="326"/>
        </w:sectPr>
      </w:pPr>
    </w:p>
    <w:p w:rsidR="0076575A" w:rsidRPr="00787B9A" w:rsidRDefault="0076575A" w:rsidP="0076575A">
      <w:pPr>
        <w:pStyle w:val="Heading2"/>
      </w:pPr>
      <w:bookmarkStart w:id="36" w:name="_Toc415567551"/>
      <w:bookmarkStart w:id="37" w:name="_Toc415567638"/>
      <w:bookmarkStart w:id="38" w:name="_Toc416637276"/>
      <w:r w:rsidRPr="00787B9A">
        <w:lastRenderedPageBreak/>
        <w:t>Identyfikacja obszarów problemowych</w:t>
      </w:r>
      <w:bookmarkEnd w:id="36"/>
      <w:bookmarkEnd w:id="37"/>
      <w:bookmarkEnd w:id="38"/>
    </w:p>
    <w:p w:rsidR="0076575A" w:rsidRPr="00787B9A" w:rsidRDefault="0076575A" w:rsidP="00C26CC6">
      <w:pPr>
        <w:pStyle w:val="Standard"/>
        <w:spacing w:line="360" w:lineRule="auto"/>
        <w:jc w:val="both"/>
        <w:rPr>
          <w:rFonts w:cs="Times New Roman"/>
        </w:rPr>
      </w:pPr>
    </w:p>
    <w:p w:rsidR="0072682C" w:rsidRPr="00787B9A" w:rsidRDefault="0072682C" w:rsidP="00C26CC6">
      <w:pPr>
        <w:widowControl/>
        <w:suppressAutoHyphens w:val="0"/>
        <w:autoSpaceDE w:val="0"/>
        <w:adjustRightInd w:val="0"/>
        <w:jc w:val="both"/>
        <w:textAlignment w:val="auto"/>
        <w:rPr>
          <w:rFonts w:cs="Times New Roman"/>
          <w:kern w:val="0"/>
          <w:lang w:bidi="ar-SA"/>
        </w:rPr>
      </w:pPr>
      <w:r w:rsidRPr="00787B9A">
        <w:rPr>
          <w:rFonts w:cs="Times New Roman"/>
          <w:kern w:val="0"/>
          <w:lang w:bidi="ar-SA"/>
        </w:rPr>
        <w:t>Plan gospodarki niskoemisyjnej ob</w:t>
      </w:r>
      <w:r w:rsidR="00534E59" w:rsidRPr="00787B9A">
        <w:rPr>
          <w:rFonts w:cs="Times New Roman"/>
          <w:kern w:val="0"/>
          <w:lang w:bidi="ar-SA"/>
        </w:rPr>
        <w:t>j</w:t>
      </w:r>
      <w:r w:rsidR="00263AF8" w:rsidRPr="00787B9A">
        <w:rPr>
          <w:rFonts w:cs="Times New Roman"/>
          <w:kern w:val="0"/>
          <w:lang w:bidi="ar-SA"/>
        </w:rPr>
        <w:t xml:space="preserve">ął swym zakresem </w:t>
      </w:r>
      <w:r w:rsidR="004D383F" w:rsidRPr="00787B9A">
        <w:rPr>
          <w:rFonts w:cs="Times New Roman"/>
          <w:kern w:val="0"/>
          <w:lang w:bidi="ar-SA"/>
        </w:rPr>
        <w:t>sektory</w:t>
      </w:r>
      <w:r w:rsidRPr="00787B9A">
        <w:rPr>
          <w:rFonts w:cs="Times New Roman"/>
          <w:kern w:val="0"/>
          <w:lang w:bidi="ar-SA"/>
        </w:rPr>
        <w:t xml:space="preserve"> gospodarki</w:t>
      </w:r>
      <w:r w:rsidR="00263AF8" w:rsidRPr="00787B9A">
        <w:rPr>
          <w:rFonts w:cs="Times New Roman"/>
          <w:kern w:val="0"/>
          <w:lang w:bidi="ar-SA"/>
        </w:rPr>
        <w:t>, na które Gmina ma bezpośredni wpływ, czyli</w:t>
      </w:r>
      <w:r w:rsidRPr="00787B9A">
        <w:rPr>
          <w:rFonts w:cs="Times New Roman"/>
          <w:kern w:val="0"/>
          <w:lang w:bidi="ar-SA"/>
        </w:rPr>
        <w:t>:</w:t>
      </w:r>
    </w:p>
    <w:p w:rsidR="00534E59" w:rsidRPr="00787B9A" w:rsidRDefault="00C3263C" w:rsidP="00C26CC6">
      <w:pPr>
        <w:pStyle w:val="Akapitzlist"/>
        <w:numPr>
          <w:ilvl w:val="0"/>
          <w:numId w:val="52"/>
        </w:numPr>
        <w:jc w:val="both"/>
      </w:pPr>
      <w:r w:rsidRPr="00787B9A">
        <w:t>budynki i wyposażenie komunalne,</w:t>
      </w:r>
    </w:p>
    <w:p w:rsidR="00534E59" w:rsidRPr="00787B9A" w:rsidRDefault="00534E59" w:rsidP="00C26CC6">
      <w:pPr>
        <w:pStyle w:val="Akapitzlist"/>
        <w:numPr>
          <w:ilvl w:val="0"/>
          <w:numId w:val="52"/>
        </w:numPr>
        <w:jc w:val="both"/>
      </w:pPr>
      <w:r w:rsidRPr="00787B9A">
        <w:t>budynki i wyposażenie usługowe</w:t>
      </w:r>
      <w:r w:rsidR="00C3263C" w:rsidRPr="00787B9A">
        <w:t>,</w:t>
      </w:r>
    </w:p>
    <w:p w:rsidR="00534E59" w:rsidRPr="00787B9A" w:rsidRDefault="00534E59" w:rsidP="00C26CC6">
      <w:pPr>
        <w:pStyle w:val="Akapitzlist"/>
        <w:numPr>
          <w:ilvl w:val="0"/>
          <w:numId w:val="52"/>
        </w:numPr>
        <w:jc w:val="both"/>
      </w:pPr>
      <w:r w:rsidRPr="00787B9A">
        <w:t>budynki i wypos</w:t>
      </w:r>
      <w:r w:rsidR="00C3263C" w:rsidRPr="00787B9A">
        <w:t>ażenie mieszkalne,</w:t>
      </w:r>
    </w:p>
    <w:p w:rsidR="00534E59" w:rsidRPr="00787B9A" w:rsidRDefault="00534E59" w:rsidP="00C26CC6">
      <w:pPr>
        <w:pStyle w:val="Akapitzlist"/>
        <w:numPr>
          <w:ilvl w:val="0"/>
          <w:numId w:val="52"/>
        </w:numPr>
        <w:jc w:val="both"/>
      </w:pPr>
      <w:r w:rsidRPr="00787B9A">
        <w:t>oświetlenie publiczne</w:t>
      </w:r>
      <w:r w:rsidR="00C3263C" w:rsidRPr="00787B9A">
        <w:t>,</w:t>
      </w:r>
    </w:p>
    <w:p w:rsidR="00534E59" w:rsidRPr="00787B9A" w:rsidRDefault="00534E59" w:rsidP="00C26CC6">
      <w:pPr>
        <w:pStyle w:val="Standard"/>
        <w:numPr>
          <w:ilvl w:val="0"/>
          <w:numId w:val="52"/>
        </w:numPr>
        <w:spacing w:line="360" w:lineRule="auto"/>
        <w:jc w:val="both"/>
        <w:rPr>
          <w:rFonts w:cs="Times New Roman"/>
        </w:rPr>
      </w:pPr>
      <w:r w:rsidRPr="00787B9A">
        <w:t>transport na terenie gminy</w:t>
      </w:r>
      <w:r w:rsidR="00C3263C" w:rsidRPr="00787B9A">
        <w:t>.</w:t>
      </w:r>
    </w:p>
    <w:p w:rsidR="004D383F" w:rsidRPr="00787B9A" w:rsidRDefault="004D383F" w:rsidP="00C26CC6">
      <w:pPr>
        <w:widowControl/>
        <w:suppressAutoHyphens w:val="0"/>
        <w:autoSpaceDE w:val="0"/>
        <w:adjustRightInd w:val="0"/>
        <w:jc w:val="both"/>
        <w:textAlignment w:val="auto"/>
        <w:rPr>
          <w:rFonts w:cs="Times New Roman"/>
          <w:kern w:val="0"/>
          <w:lang w:bidi="ar-SA"/>
        </w:rPr>
      </w:pPr>
    </w:p>
    <w:p w:rsidR="004D383F" w:rsidRPr="00787B9A" w:rsidRDefault="004D383F" w:rsidP="00C26CC6">
      <w:pPr>
        <w:widowControl/>
        <w:suppressAutoHyphens w:val="0"/>
        <w:autoSpaceDE w:val="0"/>
        <w:adjustRightInd w:val="0"/>
        <w:jc w:val="both"/>
        <w:textAlignment w:val="auto"/>
        <w:rPr>
          <w:rFonts w:cs="Times New Roman"/>
          <w:kern w:val="0"/>
          <w:lang w:bidi="ar-SA"/>
        </w:rPr>
      </w:pPr>
      <w:r w:rsidRPr="00787B9A">
        <w:rPr>
          <w:rFonts w:cs="Times New Roman"/>
          <w:kern w:val="0"/>
          <w:lang w:bidi="ar-SA"/>
        </w:rPr>
        <w:t xml:space="preserve">Przeprowadzona </w:t>
      </w:r>
      <w:r w:rsidR="00FA0391" w:rsidRPr="00787B9A">
        <w:rPr>
          <w:rFonts w:cs="Times New Roman"/>
          <w:kern w:val="0"/>
          <w:lang w:bidi="ar-SA"/>
        </w:rPr>
        <w:t xml:space="preserve">wstępna </w:t>
      </w:r>
      <w:r w:rsidRPr="00787B9A">
        <w:rPr>
          <w:rFonts w:cs="Times New Roman"/>
          <w:kern w:val="0"/>
          <w:lang w:bidi="ar-SA"/>
        </w:rPr>
        <w:t xml:space="preserve">analiza </w:t>
      </w:r>
      <w:r w:rsidR="00FA0391" w:rsidRPr="00787B9A">
        <w:rPr>
          <w:rFonts w:cs="Times New Roman"/>
          <w:kern w:val="0"/>
          <w:lang w:bidi="ar-SA"/>
        </w:rPr>
        <w:t xml:space="preserve">tych sektorów </w:t>
      </w:r>
      <w:r w:rsidR="00263AF8" w:rsidRPr="00787B9A">
        <w:rPr>
          <w:rFonts w:cs="Times New Roman"/>
          <w:kern w:val="0"/>
          <w:lang w:bidi="ar-SA"/>
        </w:rPr>
        <w:t xml:space="preserve">jak i </w:t>
      </w:r>
      <w:r w:rsidR="009A1EBE" w:rsidRPr="00787B9A">
        <w:rPr>
          <w:rFonts w:cs="Times New Roman"/>
          <w:kern w:val="0"/>
          <w:lang w:bidi="ar-SA"/>
        </w:rPr>
        <w:t xml:space="preserve">wniosków wynikających z </w:t>
      </w:r>
      <w:r w:rsidR="00263AF8" w:rsidRPr="00787B9A">
        <w:rPr>
          <w:rFonts w:cs="Times New Roman"/>
          <w:kern w:val="0"/>
          <w:lang w:bidi="ar-SA"/>
        </w:rPr>
        <w:t>dokumentów powiązanych z PGN</w:t>
      </w:r>
      <w:r w:rsidR="009A1EBE" w:rsidRPr="00787B9A">
        <w:rPr>
          <w:rFonts w:cs="Times New Roman"/>
          <w:kern w:val="0"/>
          <w:lang w:bidi="ar-SA"/>
        </w:rPr>
        <w:t>,</w:t>
      </w:r>
      <w:r w:rsidR="00263AF8" w:rsidRPr="00787B9A">
        <w:rPr>
          <w:rFonts w:cs="Times New Roman"/>
          <w:kern w:val="0"/>
          <w:lang w:bidi="ar-SA"/>
        </w:rPr>
        <w:t xml:space="preserve"> </w:t>
      </w:r>
      <w:r w:rsidR="00DC5741" w:rsidRPr="00787B9A">
        <w:rPr>
          <w:rFonts w:cs="Times New Roman"/>
          <w:kern w:val="0"/>
          <w:lang w:bidi="ar-SA"/>
        </w:rPr>
        <w:t xml:space="preserve">pozwoliła na zidentyfikowanie </w:t>
      </w:r>
      <w:r w:rsidR="00435BA7" w:rsidRPr="00787B9A">
        <w:rPr>
          <w:rFonts w:cs="Times New Roman"/>
          <w:kern w:val="0"/>
          <w:lang w:bidi="ar-SA"/>
        </w:rPr>
        <w:t xml:space="preserve">głównych </w:t>
      </w:r>
      <w:r w:rsidR="00DC5741" w:rsidRPr="00787B9A">
        <w:rPr>
          <w:rFonts w:cs="Times New Roman"/>
          <w:kern w:val="0"/>
          <w:lang w:bidi="ar-SA"/>
        </w:rPr>
        <w:t>obszarów problemowych</w:t>
      </w:r>
      <w:r w:rsidR="00FA0391" w:rsidRPr="00787B9A">
        <w:rPr>
          <w:rFonts w:cs="Times New Roman"/>
          <w:kern w:val="0"/>
          <w:lang w:bidi="ar-SA"/>
        </w:rPr>
        <w:t>.</w:t>
      </w:r>
      <w:r w:rsidR="00DC5741" w:rsidRPr="00787B9A">
        <w:rPr>
          <w:rFonts w:cs="Times New Roman"/>
          <w:kern w:val="0"/>
          <w:lang w:bidi="ar-SA"/>
        </w:rPr>
        <w:t xml:space="preserve"> </w:t>
      </w:r>
      <w:r w:rsidR="000D5867" w:rsidRPr="00787B9A">
        <w:rPr>
          <w:rFonts w:cs="Times New Roman"/>
          <w:kern w:val="0"/>
          <w:lang w:bidi="ar-SA"/>
        </w:rPr>
        <w:t>Należą do nich:</w:t>
      </w:r>
    </w:p>
    <w:p w:rsidR="000D5867" w:rsidRPr="00787B9A" w:rsidRDefault="000D5867" w:rsidP="00C26CC6">
      <w:pPr>
        <w:pStyle w:val="Akapitzlist"/>
        <w:widowControl/>
        <w:numPr>
          <w:ilvl w:val="0"/>
          <w:numId w:val="51"/>
        </w:numPr>
        <w:suppressAutoHyphens w:val="0"/>
        <w:autoSpaceDE w:val="0"/>
        <w:adjustRightInd w:val="0"/>
        <w:jc w:val="both"/>
        <w:textAlignment w:val="auto"/>
        <w:rPr>
          <w:rFonts w:cs="Times New Roman"/>
          <w:kern w:val="0"/>
          <w:lang w:bidi="ar-SA"/>
        </w:rPr>
      </w:pPr>
      <w:r w:rsidRPr="00787B9A">
        <w:rPr>
          <w:rFonts w:cs="Times New Roman"/>
          <w:kern w:val="0"/>
          <w:lang w:bidi="ar-SA"/>
        </w:rPr>
        <w:t>duża energochłonność budynków będących w zarządzie Starostwa Powiatowego,</w:t>
      </w:r>
    </w:p>
    <w:p w:rsidR="000D5867" w:rsidRPr="00787B9A" w:rsidRDefault="000D5867" w:rsidP="00C26CC6">
      <w:pPr>
        <w:pStyle w:val="Akapitzlist"/>
        <w:widowControl/>
        <w:numPr>
          <w:ilvl w:val="0"/>
          <w:numId w:val="51"/>
        </w:numPr>
        <w:suppressAutoHyphens w:val="0"/>
        <w:autoSpaceDE w:val="0"/>
        <w:adjustRightInd w:val="0"/>
        <w:jc w:val="both"/>
        <w:textAlignment w:val="auto"/>
        <w:rPr>
          <w:rFonts w:cs="Times New Roman"/>
          <w:kern w:val="0"/>
          <w:lang w:bidi="ar-SA"/>
        </w:rPr>
      </w:pPr>
      <w:r w:rsidRPr="00787B9A">
        <w:rPr>
          <w:rFonts w:cs="Times New Roman"/>
          <w:kern w:val="0"/>
          <w:lang w:bidi="ar-SA"/>
        </w:rPr>
        <w:t xml:space="preserve">możliwe przekroczenia pyłu zawieszonego w rejonach </w:t>
      </w:r>
      <w:r w:rsidR="00C26CC6" w:rsidRPr="00787B9A">
        <w:rPr>
          <w:rFonts w:cs="Times New Roman"/>
          <w:kern w:val="0"/>
          <w:lang w:bidi="ar-SA"/>
        </w:rPr>
        <w:t>głównych szlaków transportowych</w:t>
      </w:r>
      <w:r w:rsidR="00435BA7" w:rsidRPr="00787B9A">
        <w:rPr>
          <w:rFonts w:cs="Times New Roman"/>
          <w:kern w:val="0"/>
          <w:lang w:bidi="ar-SA"/>
        </w:rPr>
        <w:t xml:space="preserve"> i obszarów niskiej zabudowy</w:t>
      </w:r>
      <w:r w:rsidR="00C26CC6" w:rsidRPr="00787B9A">
        <w:rPr>
          <w:rFonts w:cs="Times New Roman"/>
          <w:kern w:val="0"/>
          <w:lang w:bidi="ar-SA"/>
        </w:rPr>
        <w:t>,</w:t>
      </w:r>
    </w:p>
    <w:p w:rsidR="00C26CC6" w:rsidRPr="00787B9A" w:rsidRDefault="00C26CC6" w:rsidP="00C26CC6">
      <w:pPr>
        <w:pStyle w:val="Akapitzlist"/>
        <w:widowControl/>
        <w:numPr>
          <w:ilvl w:val="0"/>
          <w:numId w:val="51"/>
        </w:numPr>
        <w:suppressAutoHyphens w:val="0"/>
        <w:autoSpaceDE w:val="0"/>
        <w:adjustRightInd w:val="0"/>
        <w:jc w:val="both"/>
        <w:textAlignment w:val="auto"/>
        <w:rPr>
          <w:rFonts w:cs="Times New Roman"/>
          <w:kern w:val="0"/>
          <w:lang w:bidi="ar-SA"/>
        </w:rPr>
      </w:pPr>
      <w:r w:rsidRPr="00787B9A">
        <w:rPr>
          <w:rFonts w:cs="Times New Roman"/>
          <w:kern w:val="0"/>
          <w:lang w:bidi="ar-SA"/>
        </w:rPr>
        <w:t>niski stopień wykorzystania OZE do zaspokajania potrzeb cieplnych i socjalno-bytowych</w:t>
      </w:r>
      <w:r w:rsidR="00435BA7" w:rsidRPr="00787B9A">
        <w:rPr>
          <w:rFonts w:cs="Times New Roman"/>
          <w:kern w:val="0"/>
          <w:lang w:bidi="ar-SA"/>
        </w:rPr>
        <w:t xml:space="preserve"> mieszkańców</w:t>
      </w:r>
      <w:r w:rsidRPr="00787B9A">
        <w:rPr>
          <w:rFonts w:cs="Times New Roman"/>
          <w:kern w:val="0"/>
          <w:lang w:bidi="ar-SA"/>
        </w:rPr>
        <w:t>,</w:t>
      </w:r>
    </w:p>
    <w:p w:rsidR="00C26CC6" w:rsidRPr="00787B9A" w:rsidRDefault="00AF1D1D" w:rsidP="00C26CC6">
      <w:pPr>
        <w:pStyle w:val="Akapitzlist"/>
        <w:widowControl/>
        <w:numPr>
          <w:ilvl w:val="0"/>
          <w:numId w:val="51"/>
        </w:numPr>
        <w:suppressAutoHyphens w:val="0"/>
        <w:autoSpaceDE w:val="0"/>
        <w:adjustRightInd w:val="0"/>
        <w:jc w:val="both"/>
        <w:textAlignment w:val="auto"/>
        <w:rPr>
          <w:rFonts w:cs="Times New Roman"/>
          <w:kern w:val="0"/>
          <w:lang w:bidi="ar-SA"/>
        </w:rPr>
      </w:pPr>
      <w:r w:rsidRPr="00787B9A">
        <w:rPr>
          <w:rFonts w:cs="Times New Roman"/>
          <w:kern w:val="0"/>
          <w:lang w:bidi="ar-SA"/>
        </w:rPr>
        <w:t>znaczący</w:t>
      </w:r>
      <w:r w:rsidR="00C26CC6" w:rsidRPr="00787B9A">
        <w:rPr>
          <w:rFonts w:cs="Times New Roman"/>
          <w:kern w:val="0"/>
          <w:lang w:bidi="ar-SA"/>
        </w:rPr>
        <w:t xml:space="preserve"> przyrost ilości pojazdów </w:t>
      </w:r>
      <w:r w:rsidR="00093441" w:rsidRPr="00787B9A">
        <w:rPr>
          <w:rFonts w:cs="Times New Roman"/>
          <w:kern w:val="0"/>
          <w:lang w:bidi="ar-SA"/>
        </w:rPr>
        <w:t xml:space="preserve">i </w:t>
      </w:r>
      <w:r w:rsidR="00FA0391" w:rsidRPr="00787B9A">
        <w:rPr>
          <w:rFonts w:cs="Times New Roman"/>
          <w:kern w:val="0"/>
          <w:lang w:bidi="ar-SA"/>
        </w:rPr>
        <w:t xml:space="preserve">wzrost </w:t>
      </w:r>
      <w:r w:rsidR="00093441" w:rsidRPr="00787B9A">
        <w:rPr>
          <w:rFonts w:cs="Times New Roman"/>
          <w:kern w:val="0"/>
          <w:lang w:bidi="ar-SA"/>
        </w:rPr>
        <w:t xml:space="preserve">natężenia ruchu </w:t>
      </w:r>
      <w:r w:rsidR="00FA0391" w:rsidRPr="00787B9A">
        <w:rPr>
          <w:rFonts w:cs="Times New Roman"/>
          <w:kern w:val="0"/>
          <w:lang w:bidi="ar-SA"/>
        </w:rPr>
        <w:t>na terenie Gminy</w:t>
      </w:r>
      <w:r w:rsidR="00093441" w:rsidRPr="00787B9A">
        <w:rPr>
          <w:rFonts w:cs="Times New Roman"/>
          <w:kern w:val="0"/>
          <w:lang w:bidi="ar-SA"/>
        </w:rPr>
        <w:t>.</w:t>
      </w:r>
    </w:p>
    <w:p w:rsidR="004D383F" w:rsidRPr="00787B9A" w:rsidRDefault="004D383F" w:rsidP="00C26CC6">
      <w:pPr>
        <w:widowControl/>
        <w:suppressAutoHyphens w:val="0"/>
        <w:autoSpaceDE w:val="0"/>
        <w:adjustRightInd w:val="0"/>
        <w:jc w:val="both"/>
        <w:textAlignment w:val="auto"/>
        <w:rPr>
          <w:rFonts w:cs="Times New Roman"/>
          <w:kern w:val="0"/>
          <w:lang w:bidi="ar-SA"/>
        </w:rPr>
      </w:pPr>
    </w:p>
    <w:p w:rsidR="00CB109E" w:rsidRPr="00787B9A" w:rsidRDefault="00FA0391" w:rsidP="00FA0391">
      <w:pPr>
        <w:widowControl/>
        <w:suppressAutoHyphens w:val="0"/>
        <w:autoSpaceDE w:val="0"/>
        <w:adjustRightInd w:val="0"/>
        <w:jc w:val="both"/>
        <w:textAlignment w:val="auto"/>
        <w:rPr>
          <w:rFonts w:cs="Times New Roman"/>
          <w:kern w:val="0"/>
          <w:lang w:bidi="ar-SA"/>
        </w:rPr>
      </w:pPr>
      <w:r w:rsidRPr="00787B9A">
        <w:rPr>
          <w:rFonts w:cs="Times New Roman"/>
          <w:kern w:val="0"/>
          <w:lang w:bidi="ar-SA"/>
        </w:rPr>
        <w:t xml:space="preserve">W dalszej części </w:t>
      </w:r>
      <w:r w:rsidR="009A1EBE" w:rsidRPr="00787B9A">
        <w:rPr>
          <w:rFonts w:cs="Times New Roman"/>
          <w:kern w:val="0"/>
          <w:lang w:bidi="ar-SA"/>
        </w:rPr>
        <w:t xml:space="preserve">dokumentu </w:t>
      </w:r>
      <w:r w:rsidRPr="00787B9A">
        <w:rPr>
          <w:rFonts w:cs="Times New Roman"/>
          <w:kern w:val="0"/>
          <w:lang w:bidi="ar-SA"/>
        </w:rPr>
        <w:t xml:space="preserve">dla obszarów tych przeprowadzono </w:t>
      </w:r>
      <w:r w:rsidR="009A1EBE" w:rsidRPr="00787B9A">
        <w:rPr>
          <w:rFonts w:cs="Times New Roman"/>
          <w:kern w:val="0"/>
          <w:lang w:bidi="ar-SA"/>
        </w:rPr>
        <w:t xml:space="preserve">szczegółowe </w:t>
      </w:r>
      <w:r w:rsidRPr="00787B9A">
        <w:rPr>
          <w:rFonts w:cs="Times New Roman"/>
          <w:kern w:val="0"/>
          <w:lang w:bidi="ar-SA"/>
        </w:rPr>
        <w:t>analizy i zaproponowano działania korygujące. Na obszary te należy zwrócić szczególną uwagę w czasie kolejnej aktualizacji PGN jak również prowadzić wobec nic</w:t>
      </w:r>
      <w:r w:rsidR="009A1EBE" w:rsidRPr="00787B9A">
        <w:rPr>
          <w:rFonts w:cs="Times New Roman"/>
          <w:kern w:val="0"/>
          <w:lang w:bidi="ar-SA"/>
        </w:rPr>
        <w:t>h działania kontrolne zgodnie z </w:t>
      </w:r>
      <w:r w:rsidRPr="00787B9A">
        <w:rPr>
          <w:rFonts w:cs="Times New Roman"/>
          <w:kern w:val="0"/>
          <w:lang w:bidi="ar-SA"/>
        </w:rPr>
        <w:t>zaleceniami zawartymi w dalszej części dokumentu.</w:t>
      </w:r>
    </w:p>
    <w:p w:rsidR="007359D0" w:rsidRPr="00787B9A" w:rsidRDefault="00D11E82">
      <w:pPr>
        <w:spacing w:line="240" w:lineRule="auto"/>
        <w:rPr>
          <w:rFonts w:cs="Times New Roman"/>
          <w:kern w:val="0"/>
          <w:lang w:bidi="ar-SA"/>
        </w:rPr>
      </w:pPr>
      <w:r w:rsidRPr="00787B9A">
        <w:rPr>
          <w:rFonts w:cs="Times New Roman"/>
          <w:kern w:val="0"/>
          <w:lang w:bidi="ar-SA"/>
        </w:rPr>
        <w:br w:type="page"/>
      </w:r>
    </w:p>
    <w:p w:rsidR="007359D0" w:rsidRPr="00787B9A" w:rsidRDefault="007359D0" w:rsidP="007359D0">
      <w:pPr>
        <w:pStyle w:val="Heading2"/>
      </w:pPr>
      <w:bookmarkStart w:id="39" w:name="_Toc415567552"/>
      <w:bookmarkStart w:id="40" w:name="_Toc415567639"/>
      <w:bookmarkStart w:id="41" w:name="_Toc416637277"/>
      <w:r w:rsidRPr="00787B9A">
        <w:lastRenderedPageBreak/>
        <w:t>Cele strategiczne i szczegółowe</w:t>
      </w:r>
      <w:bookmarkEnd w:id="39"/>
      <w:bookmarkEnd w:id="40"/>
      <w:bookmarkEnd w:id="41"/>
    </w:p>
    <w:p w:rsidR="007359D0" w:rsidRPr="00787B9A" w:rsidRDefault="007359D0" w:rsidP="007359D0">
      <w:pPr>
        <w:pStyle w:val="Basictext"/>
      </w:pPr>
    </w:p>
    <w:p w:rsidR="007359D0" w:rsidRPr="00787B9A" w:rsidRDefault="007359D0" w:rsidP="007359D0">
      <w:pPr>
        <w:pStyle w:val="Standard"/>
        <w:spacing w:line="360" w:lineRule="auto"/>
        <w:jc w:val="both"/>
        <w:rPr>
          <w:rFonts w:cs="Times New Roman"/>
        </w:rPr>
      </w:pPr>
      <w:r w:rsidRPr="00787B9A">
        <w:rPr>
          <w:rFonts w:cs="Times New Roman"/>
        </w:rPr>
        <w:t>Przy realizacji założeń NPRGN pomocne są cele określone w pakiecie klimatyczno-energetycznym do roku 2020, tj.:</w:t>
      </w:r>
    </w:p>
    <w:p w:rsidR="007359D0" w:rsidRPr="00787B9A" w:rsidRDefault="007359D0" w:rsidP="007359D0">
      <w:pPr>
        <w:pStyle w:val="Standard"/>
        <w:numPr>
          <w:ilvl w:val="0"/>
          <w:numId w:val="2"/>
        </w:numPr>
        <w:spacing w:line="360" w:lineRule="auto"/>
        <w:jc w:val="both"/>
        <w:rPr>
          <w:rFonts w:cs="Times New Roman"/>
        </w:rPr>
      </w:pPr>
      <w:r w:rsidRPr="00787B9A">
        <w:rPr>
          <w:rFonts w:cs="Times New Roman"/>
        </w:rPr>
        <w:t>Redukcji emisji gazów cieplarnianych.</w:t>
      </w:r>
    </w:p>
    <w:p w:rsidR="007359D0" w:rsidRPr="00787B9A" w:rsidRDefault="007359D0" w:rsidP="007359D0">
      <w:pPr>
        <w:pStyle w:val="Standard"/>
        <w:numPr>
          <w:ilvl w:val="0"/>
          <w:numId w:val="2"/>
        </w:numPr>
        <w:spacing w:line="360" w:lineRule="auto"/>
        <w:jc w:val="both"/>
        <w:rPr>
          <w:rFonts w:cs="Times New Roman"/>
        </w:rPr>
      </w:pPr>
      <w:r w:rsidRPr="00787B9A">
        <w:rPr>
          <w:rFonts w:cs="Times New Roman"/>
        </w:rPr>
        <w:t>Zwiększenia udziału odnawialnych źródeł energii przy jej produkcji.</w:t>
      </w:r>
    </w:p>
    <w:p w:rsidR="007359D0" w:rsidRPr="00787B9A" w:rsidRDefault="007359D0" w:rsidP="007359D0">
      <w:pPr>
        <w:pStyle w:val="Standard"/>
        <w:numPr>
          <w:ilvl w:val="0"/>
          <w:numId w:val="2"/>
        </w:numPr>
        <w:spacing w:line="360" w:lineRule="auto"/>
        <w:jc w:val="both"/>
        <w:rPr>
          <w:rFonts w:cs="Times New Roman"/>
        </w:rPr>
      </w:pPr>
      <w:r w:rsidRPr="00787B9A">
        <w:rPr>
          <w:rFonts w:cs="Times New Roman"/>
        </w:rPr>
        <w:t>Redukcji zużycia energii finalnej poprzez podniesienie efektywności energetycznej.</w:t>
      </w:r>
    </w:p>
    <w:p w:rsidR="007359D0" w:rsidRPr="00787B9A" w:rsidRDefault="007359D0" w:rsidP="007359D0">
      <w:pPr>
        <w:pStyle w:val="Basictext"/>
      </w:pPr>
      <w:r w:rsidRPr="00787B9A">
        <w:t xml:space="preserve">Ogólna strategia dla Gminy Miasta Wąbrzeźno została oparta o realizację powyższych założeń, które zostały </w:t>
      </w:r>
      <w:r w:rsidR="006F4BAF" w:rsidRPr="00787B9A">
        <w:t xml:space="preserve">podzielone na </w:t>
      </w:r>
      <w:r w:rsidRPr="00787B9A">
        <w:t xml:space="preserve">cele strategiczne i </w:t>
      </w:r>
      <w:r w:rsidR="006F4BAF" w:rsidRPr="00787B9A">
        <w:t>szczegółowe oraz zestawione w </w:t>
      </w:r>
      <w:r w:rsidRPr="00787B9A">
        <w:t>poniższej tabeli.</w:t>
      </w:r>
    </w:p>
    <w:p w:rsidR="00CB109E" w:rsidRPr="00787B9A" w:rsidRDefault="00CB109E" w:rsidP="00CB109E">
      <w:pPr>
        <w:pStyle w:val="Basictext"/>
      </w:pPr>
    </w:p>
    <w:p w:rsidR="00CB109E" w:rsidRPr="00787B9A" w:rsidRDefault="00CB109E" w:rsidP="00CB109E">
      <w:pPr>
        <w:pStyle w:val="Basictext"/>
        <w:sectPr w:rsidR="00CB109E" w:rsidRPr="00787B9A" w:rsidSect="007329DF">
          <w:headerReference w:type="default" r:id="rId24"/>
          <w:footerReference w:type="default" r:id="rId25"/>
          <w:pgSz w:w="11906" w:h="16838"/>
          <w:pgMar w:top="1417" w:right="1417" w:bottom="1417" w:left="1417" w:header="708" w:footer="708" w:gutter="0"/>
          <w:cols w:space="708"/>
          <w:docGrid w:linePitch="326"/>
        </w:sectPr>
      </w:pPr>
    </w:p>
    <w:tbl>
      <w:tblPr>
        <w:tblStyle w:val="Tabela-Siatka"/>
        <w:tblW w:w="0" w:type="auto"/>
        <w:tblLook w:val="04A0" w:firstRow="1" w:lastRow="0" w:firstColumn="1" w:lastColumn="0" w:noHBand="0" w:noVBand="1"/>
      </w:tblPr>
      <w:tblGrid>
        <w:gridCol w:w="3154"/>
        <w:gridCol w:w="10988"/>
      </w:tblGrid>
      <w:tr w:rsidR="00CB109E" w:rsidRPr="00787B9A" w:rsidTr="00504A3F">
        <w:trPr>
          <w:tblHeader/>
        </w:trPr>
        <w:tc>
          <w:tcPr>
            <w:tcW w:w="3154" w:type="dxa"/>
            <w:shd w:val="clear" w:color="auto" w:fill="EEECE1" w:themeFill="background2"/>
          </w:tcPr>
          <w:p w:rsidR="00CB109E" w:rsidRPr="00787B9A" w:rsidRDefault="00CB109E" w:rsidP="00504A3F">
            <w:r w:rsidRPr="00787B9A">
              <w:lastRenderedPageBreak/>
              <w:t>Cele strategiczne:</w:t>
            </w:r>
          </w:p>
        </w:tc>
        <w:tc>
          <w:tcPr>
            <w:tcW w:w="10988" w:type="dxa"/>
            <w:shd w:val="clear" w:color="auto" w:fill="EEECE1" w:themeFill="background2"/>
          </w:tcPr>
          <w:p w:rsidR="00CB109E" w:rsidRPr="00787B9A" w:rsidRDefault="00CB109E" w:rsidP="00504A3F">
            <w:r w:rsidRPr="00787B9A">
              <w:t>Cele szczegółowe:</w:t>
            </w:r>
          </w:p>
        </w:tc>
      </w:tr>
      <w:tr w:rsidR="00CB109E" w:rsidRPr="00787B9A" w:rsidTr="00504A3F">
        <w:tc>
          <w:tcPr>
            <w:tcW w:w="3154" w:type="dxa"/>
          </w:tcPr>
          <w:p w:rsidR="00CB109E" w:rsidRPr="00787B9A" w:rsidRDefault="00CB109E" w:rsidP="00504A3F">
            <w:r w:rsidRPr="00787B9A">
              <w:t>Redukcja emisji</w:t>
            </w:r>
          </w:p>
        </w:tc>
        <w:tc>
          <w:tcPr>
            <w:tcW w:w="10988" w:type="dxa"/>
          </w:tcPr>
          <w:p w:rsidR="00CB109E" w:rsidRPr="00787B9A" w:rsidRDefault="00CB109E" w:rsidP="00504A3F">
            <w:r w:rsidRPr="00787B9A">
              <w:t xml:space="preserve">- poprawa jakości powietrza </w:t>
            </w:r>
          </w:p>
          <w:p w:rsidR="00CB109E" w:rsidRPr="00787B9A" w:rsidRDefault="00CB109E" w:rsidP="00504A3F">
            <w:r w:rsidRPr="00787B9A">
              <w:t>- wypełnienie założeń zapisanych w POP dla strefy kujawsko-pomorskiej</w:t>
            </w:r>
          </w:p>
          <w:p w:rsidR="00CB109E" w:rsidRPr="00787B9A" w:rsidRDefault="00CB109E" w:rsidP="00062089">
            <w:pPr>
              <w:rPr>
                <w:vertAlign w:val="subscript"/>
              </w:rPr>
            </w:pPr>
            <w:r w:rsidRPr="00787B9A">
              <w:t>- obniżenie emisji gazów cieplarnianych wyznaczonych dla CO</w:t>
            </w:r>
            <w:r w:rsidRPr="00787B9A">
              <w:rPr>
                <w:vertAlign w:val="subscript"/>
              </w:rPr>
              <w:t>2</w:t>
            </w:r>
          </w:p>
          <w:p w:rsidR="00062089" w:rsidRPr="00787B9A" w:rsidRDefault="00062089" w:rsidP="00062089"/>
        </w:tc>
      </w:tr>
      <w:tr w:rsidR="00CB109E" w:rsidRPr="00787B9A" w:rsidTr="00504A3F">
        <w:tc>
          <w:tcPr>
            <w:tcW w:w="3154" w:type="dxa"/>
          </w:tcPr>
          <w:p w:rsidR="00CB109E" w:rsidRPr="00787B9A" w:rsidRDefault="00CB109E" w:rsidP="00504A3F">
            <w:r w:rsidRPr="00787B9A">
              <w:t>Zwiększenie wykorzystania OZE</w:t>
            </w:r>
          </w:p>
        </w:tc>
        <w:tc>
          <w:tcPr>
            <w:tcW w:w="10988" w:type="dxa"/>
          </w:tcPr>
          <w:p w:rsidR="00CB109E" w:rsidRPr="00787B9A" w:rsidRDefault="00CB109E" w:rsidP="00504A3F">
            <w:r w:rsidRPr="00787B9A">
              <w:t>- uniezależnienie Gminy od paliw kopalnych wydobywanych na terenach poza jej obszarem.</w:t>
            </w:r>
          </w:p>
          <w:p w:rsidR="00CB109E" w:rsidRPr="00787B9A" w:rsidRDefault="00CB109E" w:rsidP="00504A3F">
            <w:r w:rsidRPr="00787B9A">
              <w:t>- oszczędzanie nieodnawialnych paliw kopalnych dla przyszłych pokoleń</w:t>
            </w:r>
          </w:p>
          <w:p w:rsidR="00CB109E" w:rsidRPr="00787B9A" w:rsidRDefault="00CB109E" w:rsidP="00504A3F">
            <w:r w:rsidRPr="00787B9A">
              <w:t>- rozwój alternatywnych źródeł energii</w:t>
            </w:r>
          </w:p>
          <w:p w:rsidR="00CB109E" w:rsidRDefault="00CB109E" w:rsidP="00504A3F">
            <w:r w:rsidRPr="00787B9A">
              <w:t xml:space="preserve">- instalacja </w:t>
            </w:r>
            <w:r w:rsidR="00062089" w:rsidRPr="00787B9A">
              <w:t>OZE</w:t>
            </w:r>
            <w:r w:rsidR="008B0AFC">
              <w:t xml:space="preserve"> w budynkach użyteczności publicznej</w:t>
            </w:r>
          </w:p>
          <w:p w:rsidR="008B0AFC" w:rsidRPr="00787B9A" w:rsidRDefault="008B0AFC" w:rsidP="00504A3F">
            <w:r>
              <w:t>- system dofinansowań do instalacji OZE dla budynków prywatnych</w:t>
            </w:r>
          </w:p>
          <w:p w:rsidR="00CB109E" w:rsidRPr="00787B9A" w:rsidRDefault="00CB109E" w:rsidP="00504A3F"/>
        </w:tc>
      </w:tr>
      <w:tr w:rsidR="00CB109E" w:rsidRPr="00787B9A" w:rsidTr="00504A3F">
        <w:tc>
          <w:tcPr>
            <w:tcW w:w="3154" w:type="dxa"/>
          </w:tcPr>
          <w:p w:rsidR="00CB109E" w:rsidRPr="00787B9A" w:rsidRDefault="00CB109E" w:rsidP="00504A3F">
            <w:r w:rsidRPr="00787B9A">
              <w:t>Poprawienie efektywności energetycznej</w:t>
            </w:r>
          </w:p>
        </w:tc>
        <w:tc>
          <w:tcPr>
            <w:tcW w:w="10988" w:type="dxa"/>
          </w:tcPr>
          <w:p w:rsidR="00CB109E" w:rsidRPr="00787B9A" w:rsidRDefault="00CB109E" w:rsidP="00504A3F">
            <w:r w:rsidRPr="00787B9A">
              <w:t>- obniżenie kosztów ogrzewania budynków publicznych i mieszkalnych</w:t>
            </w:r>
          </w:p>
          <w:p w:rsidR="00CB109E" w:rsidRPr="00787B9A" w:rsidRDefault="00CB109E" w:rsidP="00504A3F">
            <w:r w:rsidRPr="00787B9A">
              <w:t>- podniesienie komfortu cieplnego w budynkach</w:t>
            </w:r>
          </w:p>
          <w:p w:rsidR="00CB109E" w:rsidRPr="00787B9A" w:rsidRDefault="00CB109E" w:rsidP="00504A3F">
            <w:r w:rsidRPr="00787B9A">
              <w:t>- obniżenie kosztów zużycia energii elektrycznej w budynkach publicznych i mieszkalnych</w:t>
            </w:r>
          </w:p>
          <w:p w:rsidR="009A1EBE" w:rsidRPr="00787B9A" w:rsidRDefault="00CB109E" w:rsidP="00504A3F">
            <w:r w:rsidRPr="00787B9A">
              <w:t xml:space="preserve">- obniżenie kosztów oświetlenia przestrzeni publicznej </w:t>
            </w:r>
          </w:p>
          <w:p w:rsidR="00CB109E" w:rsidRPr="00787B9A" w:rsidRDefault="00CB109E" w:rsidP="00504A3F">
            <w:r w:rsidRPr="00787B9A">
              <w:t>- wymiana źródeł ciepła na bardziej efektywne w indywidualnych budynkach mieszkalnych (program zachęt finansowych dla mieszkańców)</w:t>
            </w:r>
          </w:p>
          <w:p w:rsidR="00062089" w:rsidRPr="00787B9A" w:rsidRDefault="00062089" w:rsidP="00504A3F"/>
        </w:tc>
      </w:tr>
    </w:tbl>
    <w:p w:rsidR="00CB109E" w:rsidRPr="00787B9A" w:rsidRDefault="00CB109E" w:rsidP="00CB109E"/>
    <w:p w:rsidR="00CB109E" w:rsidRPr="00787B9A" w:rsidRDefault="00CB109E" w:rsidP="00CB109E">
      <w:pPr>
        <w:spacing w:line="240" w:lineRule="auto"/>
        <w:sectPr w:rsidR="00CB109E" w:rsidRPr="00787B9A" w:rsidSect="007329DF">
          <w:headerReference w:type="default" r:id="rId26"/>
          <w:footerReference w:type="default" r:id="rId27"/>
          <w:pgSz w:w="16838" w:h="11906" w:orient="landscape"/>
          <w:pgMar w:top="1417" w:right="1417" w:bottom="1417" w:left="1417" w:header="708" w:footer="708" w:gutter="0"/>
          <w:cols w:space="708"/>
          <w:docGrid w:linePitch="326"/>
        </w:sectPr>
      </w:pPr>
    </w:p>
    <w:p w:rsidR="007359D0" w:rsidRPr="00787B9A" w:rsidRDefault="00E15744" w:rsidP="007359D0">
      <w:pPr>
        <w:jc w:val="both"/>
        <w:rPr>
          <w:rFonts w:cs="Times New Roman"/>
        </w:rPr>
      </w:pPr>
      <w:bookmarkStart w:id="42" w:name="_Toc415567553"/>
      <w:bookmarkStart w:id="43" w:name="_Toc415567640"/>
      <w:r w:rsidRPr="00787B9A">
        <w:rPr>
          <w:rFonts w:cs="Times New Roman"/>
        </w:rPr>
        <w:lastRenderedPageBreak/>
        <w:t>Do zebranych w tabeli celów</w:t>
      </w:r>
      <w:r w:rsidR="007359D0" w:rsidRPr="00787B9A">
        <w:rPr>
          <w:rFonts w:cs="Times New Roman"/>
        </w:rPr>
        <w:t xml:space="preserve"> strategicznych dopisano cele szczegółowe, które uzasadniają poszczególne starani</w:t>
      </w:r>
      <w:r w:rsidRPr="00787B9A">
        <w:rPr>
          <w:rFonts w:cs="Times New Roman"/>
        </w:rPr>
        <w:t>a. Realizacja drobniejszych celów</w:t>
      </w:r>
      <w:r w:rsidR="007359D0" w:rsidRPr="00787B9A">
        <w:rPr>
          <w:rFonts w:cs="Times New Roman"/>
        </w:rPr>
        <w:t xml:space="preserve"> pozwoli sumarycznie osiągnąć </w:t>
      </w:r>
      <w:r w:rsidR="006F4BAF" w:rsidRPr="00787B9A">
        <w:rPr>
          <w:rFonts w:cs="Times New Roman"/>
        </w:rPr>
        <w:t xml:space="preserve">cele </w:t>
      </w:r>
      <w:r w:rsidR="007359D0" w:rsidRPr="00787B9A">
        <w:rPr>
          <w:rFonts w:cs="Times New Roman"/>
        </w:rPr>
        <w:t>strategiczne</w:t>
      </w:r>
      <w:r w:rsidR="006F4BAF" w:rsidRPr="00787B9A">
        <w:rPr>
          <w:rFonts w:cs="Times New Roman"/>
        </w:rPr>
        <w:t>,</w:t>
      </w:r>
      <w:r w:rsidR="007359D0" w:rsidRPr="00787B9A">
        <w:rPr>
          <w:rFonts w:cs="Times New Roman"/>
        </w:rPr>
        <w:t xml:space="preserve"> a w rezultacie przyczyni się do ła</w:t>
      </w:r>
      <w:r w:rsidR="006F4BAF" w:rsidRPr="00787B9A">
        <w:rPr>
          <w:rFonts w:cs="Times New Roman"/>
        </w:rPr>
        <w:t>godnego przejścia aktualnej gospodarki do </w:t>
      </w:r>
      <w:r w:rsidR="007359D0" w:rsidRPr="00787B9A">
        <w:rPr>
          <w:rFonts w:cs="Times New Roman"/>
        </w:rPr>
        <w:t>niskoemisyjnej z zachowaniem jej konkurencyjności.</w:t>
      </w:r>
    </w:p>
    <w:p w:rsidR="006F4BAF" w:rsidRPr="00787B9A" w:rsidRDefault="007359D0" w:rsidP="006F4BAF">
      <w:pPr>
        <w:jc w:val="both"/>
        <w:rPr>
          <w:rFonts w:cs="Times New Roman"/>
        </w:rPr>
      </w:pPr>
      <w:r w:rsidRPr="00787B9A">
        <w:rPr>
          <w:rFonts w:cs="Times New Roman"/>
        </w:rPr>
        <w:t xml:space="preserve">Lokalny samorząd podjął dotychczas szereg działań zmierzających do obniżenia emisji szkodliwych substancji z sektora transportu. </w:t>
      </w:r>
      <w:r w:rsidR="006F4BAF" w:rsidRPr="00787B9A">
        <w:rPr>
          <w:rFonts w:cs="Times New Roman"/>
        </w:rPr>
        <w:t xml:space="preserve">Wycofano ruchu tranzytowego z centrum miasta po wybudowaniu obwodnicy jak również wprowadzono strefy płatnego parkowania w centrum miasta. </w:t>
      </w:r>
      <w:r w:rsidR="00EF5F34" w:rsidRPr="00787B9A">
        <w:rPr>
          <w:rFonts w:cs="Times New Roman"/>
        </w:rPr>
        <w:t>Dzięki temu w</w:t>
      </w:r>
      <w:r w:rsidR="006F4BAF" w:rsidRPr="00787B9A">
        <w:rPr>
          <w:rFonts w:cs="Times New Roman"/>
        </w:rPr>
        <w:t xml:space="preserve">zrost natężenia ruchu w mieście został zahamowany, </w:t>
      </w:r>
      <w:r w:rsidR="008500B6" w:rsidRPr="00787B9A">
        <w:rPr>
          <w:rFonts w:cs="Times New Roman"/>
        </w:rPr>
        <w:t>ale </w:t>
      </w:r>
      <w:r w:rsidR="00EF5F34" w:rsidRPr="00787B9A">
        <w:rPr>
          <w:rFonts w:cs="Times New Roman"/>
        </w:rPr>
        <w:t>jego natężenie musi być cały czas monitorowane.</w:t>
      </w:r>
    </w:p>
    <w:p w:rsidR="007359D0" w:rsidRPr="00787B9A" w:rsidRDefault="007359D0" w:rsidP="007359D0">
      <w:pPr>
        <w:jc w:val="both"/>
        <w:rPr>
          <w:rFonts w:cs="Times New Roman"/>
        </w:rPr>
      </w:pPr>
      <w:r w:rsidRPr="00787B9A">
        <w:rPr>
          <w:rFonts w:cs="Times New Roman"/>
        </w:rPr>
        <w:t xml:space="preserve">Przeprowadzona inwentaryzacja wykazała </w:t>
      </w:r>
      <w:r w:rsidR="00820D85" w:rsidRPr="00787B9A">
        <w:rPr>
          <w:rFonts w:cs="Times New Roman"/>
        </w:rPr>
        <w:t>niski</w:t>
      </w:r>
      <w:r w:rsidRPr="00787B9A">
        <w:rPr>
          <w:rFonts w:cs="Times New Roman"/>
        </w:rPr>
        <w:t xml:space="preserve"> stopień wykorzystania na terenie Gminy Wąbrzeźno odnawialnych źródeł energii. Instalacje OZE pozw</w:t>
      </w:r>
      <w:r w:rsidR="00EF5F34" w:rsidRPr="00787B9A">
        <w:rPr>
          <w:rFonts w:cs="Times New Roman"/>
        </w:rPr>
        <w:t>alają na uniezależnienie się od </w:t>
      </w:r>
      <w:r w:rsidRPr="00787B9A">
        <w:rPr>
          <w:rFonts w:cs="Times New Roman"/>
        </w:rPr>
        <w:t>zewnętrznych dostaw energii i surowców energetycznych. Jest to ba</w:t>
      </w:r>
      <w:r w:rsidR="00EF5F34" w:rsidRPr="00787B9A">
        <w:rPr>
          <w:rFonts w:cs="Times New Roman"/>
        </w:rPr>
        <w:t>rdzo istotne przy </w:t>
      </w:r>
      <w:r w:rsidRPr="00787B9A">
        <w:rPr>
          <w:rFonts w:cs="Times New Roman"/>
        </w:rPr>
        <w:t xml:space="preserve">obecnej sytuacji na panującej rynkach paliw kopalnych i dużym wpływie polityki na ich ceny. </w:t>
      </w:r>
    </w:p>
    <w:p w:rsidR="007359D0" w:rsidRPr="00787B9A" w:rsidRDefault="007359D0" w:rsidP="007359D0">
      <w:pPr>
        <w:jc w:val="both"/>
        <w:rPr>
          <w:rFonts w:cs="Times New Roman"/>
        </w:rPr>
      </w:pPr>
      <w:r w:rsidRPr="00787B9A">
        <w:rPr>
          <w:rFonts w:cs="Times New Roman"/>
        </w:rPr>
        <w:t>Wykorzystanie biomasy wymaga niewielkich nakładów inwestycyjnych i daje efekt redukcji emisji dwutlenku węgla do atmosfer</w:t>
      </w:r>
      <w:r w:rsidR="00A24772" w:rsidRPr="00787B9A">
        <w:rPr>
          <w:rFonts w:cs="Times New Roman"/>
        </w:rPr>
        <w:t>y</w:t>
      </w:r>
      <w:r w:rsidR="00694B6F" w:rsidRPr="00787B9A">
        <w:rPr>
          <w:rFonts w:cs="Times New Roman"/>
        </w:rPr>
        <w:t>. W</w:t>
      </w:r>
      <w:r w:rsidR="00A24772" w:rsidRPr="00787B9A">
        <w:rPr>
          <w:rFonts w:cs="Times New Roman"/>
        </w:rPr>
        <w:t>ykorzystanie</w:t>
      </w:r>
      <w:r w:rsidRPr="00787B9A">
        <w:rPr>
          <w:rFonts w:cs="Times New Roman"/>
        </w:rPr>
        <w:t xml:space="preserve"> energii słonecznej</w:t>
      </w:r>
      <w:r w:rsidR="00A24772" w:rsidRPr="00787B9A">
        <w:rPr>
          <w:rFonts w:cs="Times New Roman"/>
        </w:rPr>
        <w:t xml:space="preserve"> lub </w:t>
      </w:r>
      <w:r w:rsidRPr="00787B9A">
        <w:rPr>
          <w:rFonts w:cs="Times New Roman"/>
        </w:rPr>
        <w:t>wiatru wymaga większych nakładów inwestycyjnych na początku, ale p</w:t>
      </w:r>
      <w:r w:rsidR="00A24772" w:rsidRPr="00787B9A">
        <w:rPr>
          <w:rFonts w:cs="Times New Roman"/>
        </w:rPr>
        <w:t>óźniej pozwala na korzystanie z </w:t>
      </w:r>
      <w:r w:rsidRPr="00787B9A">
        <w:rPr>
          <w:rFonts w:cs="Times New Roman"/>
        </w:rPr>
        <w:t xml:space="preserve">energii praktycznie za darmo. </w:t>
      </w:r>
    </w:p>
    <w:p w:rsidR="007359D0" w:rsidRPr="00787B9A" w:rsidRDefault="007359D0" w:rsidP="007359D0">
      <w:pPr>
        <w:jc w:val="both"/>
        <w:rPr>
          <w:rFonts w:cs="Times New Roman"/>
        </w:rPr>
      </w:pPr>
      <w:r w:rsidRPr="00787B9A">
        <w:rPr>
          <w:rFonts w:cs="Times New Roman"/>
        </w:rPr>
        <w:t>Trzecim celem strategicznym jest umiejętne i oszczędne korzystanie z energii, którą wyprodukowano i dostarczono do użytkowników. Wdrażanie działań podnoszących efektywność energetyczną ma największy wpływ na wartości w bilansach emisji CO</w:t>
      </w:r>
      <w:r w:rsidRPr="00787B9A">
        <w:rPr>
          <w:rFonts w:cs="Times New Roman"/>
          <w:vertAlign w:val="subscript"/>
        </w:rPr>
        <w:t>2</w:t>
      </w:r>
      <w:r w:rsidR="00A6408C" w:rsidRPr="00787B9A">
        <w:rPr>
          <w:rFonts w:cs="Times New Roman"/>
        </w:rPr>
        <w:t xml:space="preserve"> i </w:t>
      </w:r>
      <w:r w:rsidRPr="00787B9A">
        <w:rPr>
          <w:rFonts w:cs="Times New Roman"/>
        </w:rPr>
        <w:t>zużyci</w:t>
      </w:r>
      <w:r w:rsidR="00A6408C" w:rsidRPr="00787B9A">
        <w:rPr>
          <w:rFonts w:cs="Times New Roman"/>
        </w:rPr>
        <w:t>e</w:t>
      </w:r>
      <w:r w:rsidRPr="00787B9A">
        <w:rPr>
          <w:rFonts w:cs="Times New Roman"/>
        </w:rPr>
        <w:t xml:space="preserve"> energii finalnej. Najprostsz</w:t>
      </w:r>
      <w:r w:rsidR="00A6408C" w:rsidRPr="00787B9A">
        <w:rPr>
          <w:rFonts w:cs="Times New Roman"/>
        </w:rPr>
        <w:t xml:space="preserve">ym z celów szczegółowych, ale dającym największy efekt ekonomiczny, jest </w:t>
      </w:r>
      <w:r w:rsidRPr="00787B9A">
        <w:rPr>
          <w:rFonts w:cs="Times New Roman"/>
        </w:rPr>
        <w:t>wykonanie termomodernizacji budynków.</w:t>
      </w:r>
      <w:r w:rsidR="00A6408C" w:rsidRPr="00787B9A">
        <w:rPr>
          <w:rFonts w:cs="Times New Roman"/>
        </w:rPr>
        <w:t xml:space="preserve"> </w:t>
      </w:r>
      <w:r w:rsidRPr="00787B9A">
        <w:rPr>
          <w:rFonts w:cs="Times New Roman"/>
        </w:rPr>
        <w:t>Odpowiednie doc</w:t>
      </w:r>
      <w:r w:rsidR="00A6408C" w:rsidRPr="00787B9A">
        <w:rPr>
          <w:rFonts w:cs="Times New Roman"/>
        </w:rPr>
        <w:t>ieplenie pozwala na </w:t>
      </w:r>
      <w:r w:rsidRPr="00787B9A">
        <w:rPr>
          <w:rFonts w:cs="Times New Roman"/>
        </w:rPr>
        <w:t>zaoszczędzenie znacznyc</w:t>
      </w:r>
      <w:r w:rsidR="00A6408C" w:rsidRPr="00787B9A">
        <w:rPr>
          <w:rFonts w:cs="Times New Roman"/>
        </w:rPr>
        <w:t>h ilości pieniędzy na ogrzewaniu</w:t>
      </w:r>
      <w:r w:rsidRPr="00787B9A">
        <w:rPr>
          <w:rFonts w:cs="Times New Roman"/>
        </w:rPr>
        <w:t xml:space="preserve"> przy jednoczesnym podniesieniu komfortu cieplnego pomieszczeń. W budynkach</w:t>
      </w:r>
      <w:r w:rsidR="00A6408C" w:rsidRPr="00787B9A">
        <w:rPr>
          <w:rFonts w:cs="Times New Roman"/>
        </w:rPr>
        <w:t>,</w:t>
      </w:r>
      <w:r w:rsidRPr="00787B9A">
        <w:rPr>
          <w:rFonts w:cs="Times New Roman"/>
        </w:rPr>
        <w:t xml:space="preserve"> dla których dokonano już termomodernizacji</w:t>
      </w:r>
      <w:r w:rsidR="00A6408C" w:rsidRPr="00787B9A">
        <w:rPr>
          <w:rFonts w:cs="Times New Roman"/>
        </w:rPr>
        <w:t>,</w:t>
      </w:r>
      <w:r w:rsidRPr="00787B9A">
        <w:rPr>
          <w:rFonts w:cs="Times New Roman"/>
        </w:rPr>
        <w:t xml:space="preserve"> </w:t>
      </w:r>
      <w:r w:rsidR="00A6408C" w:rsidRPr="00787B9A">
        <w:rPr>
          <w:rFonts w:cs="Times New Roman"/>
        </w:rPr>
        <w:t xml:space="preserve">kolejnym </w:t>
      </w:r>
      <w:r w:rsidRPr="00787B9A">
        <w:rPr>
          <w:rFonts w:cs="Times New Roman"/>
        </w:rPr>
        <w:t xml:space="preserve">etapem inwestycyjnym powinna być wymiana instalacji ogrzewania </w:t>
      </w:r>
      <w:r w:rsidR="00A6408C" w:rsidRPr="00787B9A">
        <w:rPr>
          <w:rFonts w:cs="Times New Roman"/>
        </w:rPr>
        <w:t xml:space="preserve">wraz </w:t>
      </w:r>
      <w:r w:rsidRPr="00787B9A">
        <w:rPr>
          <w:rFonts w:cs="Times New Roman"/>
        </w:rPr>
        <w:t>ze źródłem ciepła. Dostępne obecnie na rynku urządzenia z automatycznym podawaniem paliwa pozwalają na ograniczenie zużycia paliwa i zaoszczędzenie czasu potrzebnego na ich obsługę.</w:t>
      </w:r>
    </w:p>
    <w:p w:rsidR="00A6408C" w:rsidRPr="00787B9A" w:rsidRDefault="00A6408C" w:rsidP="007359D0">
      <w:pPr>
        <w:jc w:val="both"/>
        <w:rPr>
          <w:rFonts w:cs="Times New Roman"/>
        </w:rPr>
      </w:pPr>
      <w:r w:rsidRPr="00787B9A">
        <w:rPr>
          <w:rFonts w:cs="Times New Roman"/>
        </w:rPr>
        <w:t>Dla budynków będącyc</w:t>
      </w:r>
      <w:r w:rsidR="00A642E0" w:rsidRPr="00787B9A">
        <w:rPr>
          <w:rFonts w:cs="Times New Roman"/>
        </w:rPr>
        <w:t>h pod zarządem Urzędu Miasta</w:t>
      </w:r>
      <w:r w:rsidRPr="00787B9A">
        <w:rPr>
          <w:rFonts w:cs="Times New Roman"/>
        </w:rPr>
        <w:t>, takie prace zostały wykonane i pozwoliły na uzyskanie znacznych oszczędności.</w:t>
      </w:r>
    </w:p>
    <w:p w:rsidR="007359D0" w:rsidRPr="00787B9A" w:rsidRDefault="007359D0" w:rsidP="007359D0">
      <w:pPr>
        <w:jc w:val="both"/>
        <w:rPr>
          <w:rFonts w:cs="Times New Roman"/>
        </w:rPr>
      </w:pPr>
      <w:r w:rsidRPr="00787B9A">
        <w:rPr>
          <w:rFonts w:cs="Times New Roman"/>
        </w:rPr>
        <w:t xml:space="preserve">Poprawa efektywności energetycznej jest możliwa </w:t>
      </w:r>
      <w:r w:rsidR="00A6408C" w:rsidRPr="00787B9A">
        <w:rPr>
          <w:rFonts w:cs="Times New Roman"/>
        </w:rPr>
        <w:t xml:space="preserve">również </w:t>
      </w:r>
      <w:r w:rsidRPr="00787B9A">
        <w:rPr>
          <w:rFonts w:cs="Times New Roman"/>
        </w:rPr>
        <w:t xml:space="preserve">przez zastosowanie wydajniejszych urządzeń elektrycznych oraz ich świadome użytkowanie. Nowoczesne </w:t>
      </w:r>
      <w:r w:rsidRPr="00787B9A">
        <w:rPr>
          <w:rFonts w:cs="Times New Roman"/>
        </w:rPr>
        <w:lastRenderedPageBreak/>
        <w:t>urządzenia biurowe i gospodarstwa domowego są wyposażone w inteligentne systemy oszczędzania energii.</w:t>
      </w:r>
    </w:p>
    <w:p w:rsidR="007359D0" w:rsidRPr="00787B9A" w:rsidRDefault="007359D0" w:rsidP="007359D0">
      <w:pPr>
        <w:jc w:val="both"/>
        <w:rPr>
          <w:rFonts w:cs="Times New Roman"/>
        </w:rPr>
      </w:pPr>
      <w:r w:rsidRPr="00787B9A">
        <w:rPr>
          <w:rFonts w:cs="Times New Roman"/>
        </w:rPr>
        <w:t>Duże oszczędności Gmina uzyskała na zużyciu energii elektrycznej wykorzystywanej d</w:t>
      </w:r>
      <w:r w:rsidR="00A6408C" w:rsidRPr="00787B9A">
        <w:rPr>
          <w:rFonts w:cs="Times New Roman"/>
        </w:rPr>
        <w:t>la</w:t>
      </w:r>
      <w:r w:rsidR="008500B6" w:rsidRPr="00787B9A">
        <w:rPr>
          <w:rFonts w:cs="Times New Roman"/>
        </w:rPr>
        <w:t> </w:t>
      </w:r>
      <w:r w:rsidRPr="00787B9A">
        <w:rPr>
          <w:rFonts w:cs="Times New Roman"/>
        </w:rPr>
        <w:t>oświetlenia przestrzeni publicznej. Działania w ty</w:t>
      </w:r>
      <w:r w:rsidR="008500B6" w:rsidRPr="00787B9A">
        <w:rPr>
          <w:rFonts w:cs="Times New Roman"/>
        </w:rPr>
        <w:t>m obszarze będą kontynuowane, a </w:t>
      </w:r>
      <w:r w:rsidRPr="00787B9A">
        <w:rPr>
          <w:rFonts w:cs="Times New Roman"/>
        </w:rPr>
        <w:t>stosowne zapisy zostały umieszczone w szczegółowym harmonogramie zamierzeń inwestycyjnych.</w:t>
      </w:r>
    </w:p>
    <w:p w:rsidR="007359D0" w:rsidRPr="00787B9A" w:rsidRDefault="007359D0" w:rsidP="007359D0">
      <w:pPr>
        <w:pStyle w:val="Basictext"/>
      </w:pPr>
    </w:p>
    <w:p w:rsidR="0076575A" w:rsidRPr="00787B9A" w:rsidRDefault="0076575A" w:rsidP="0076575A">
      <w:pPr>
        <w:pStyle w:val="Heading2"/>
      </w:pPr>
      <w:bookmarkStart w:id="44" w:name="_Toc416637278"/>
      <w:r w:rsidRPr="00787B9A">
        <w:t xml:space="preserve">Aspekty organizacyjne i </w:t>
      </w:r>
      <w:r w:rsidR="00095B45" w:rsidRPr="00787B9A">
        <w:t>finansowe</w:t>
      </w:r>
      <w:bookmarkEnd w:id="42"/>
      <w:bookmarkEnd w:id="43"/>
      <w:bookmarkEnd w:id="44"/>
    </w:p>
    <w:p w:rsidR="002F7B0C" w:rsidRPr="00787B9A" w:rsidRDefault="002F7B0C" w:rsidP="002F7B0C">
      <w:pPr>
        <w:pStyle w:val="Nagwek3"/>
      </w:pPr>
      <w:r w:rsidRPr="00787B9A">
        <w:t>Struktura organizacyjna</w:t>
      </w:r>
    </w:p>
    <w:p w:rsidR="002F7B0C" w:rsidRPr="00787B9A" w:rsidRDefault="002F7B0C" w:rsidP="002F7B0C"/>
    <w:p w:rsidR="00DE13C7" w:rsidRPr="00787B9A" w:rsidRDefault="00A10B1D" w:rsidP="00A10B1D">
      <w:pPr>
        <w:jc w:val="both"/>
      </w:pPr>
      <w:r w:rsidRPr="00787B9A">
        <w:t>W celu wdrożenia PGN i realizacji zadań w nim ujętych</w:t>
      </w:r>
      <w:r w:rsidR="00734A91" w:rsidRPr="00787B9A">
        <w:t xml:space="preserve">, </w:t>
      </w:r>
      <w:r w:rsidRPr="00787B9A">
        <w:t>Urz</w:t>
      </w:r>
      <w:r w:rsidR="00734A91" w:rsidRPr="00787B9A">
        <w:t>ą</w:t>
      </w:r>
      <w:r w:rsidRPr="00787B9A">
        <w:t xml:space="preserve">d Miasta </w:t>
      </w:r>
      <w:r w:rsidR="00734A91" w:rsidRPr="00787B9A">
        <w:t>w ramach swoich zasobów powoła</w:t>
      </w:r>
      <w:r w:rsidRPr="00787B9A">
        <w:t xml:space="preserve"> </w:t>
      </w:r>
      <w:r w:rsidR="00DE13C7" w:rsidRPr="00787B9A">
        <w:t>strukturę organizacyjną zgodnie z poniższym diagramem.</w:t>
      </w:r>
    </w:p>
    <w:p w:rsidR="002F7B0C" w:rsidRPr="00787B9A" w:rsidRDefault="00DE13C7" w:rsidP="004A74DD">
      <w:pPr>
        <w:jc w:val="both"/>
      </w:pPr>
      <w:r w:rsidRPr="00787B9A">
        <w:t xml:space="preserve">Podział </w:t>
      </w:r>
      <w:r w:rsidR="00734A91" w:rsidRPr="00787B9A">
        <w:t xml:space="preserve">kompetencji </w:t>
      </w:r>
      <w:r w:rsidRPr="00787B9A">
        <w:t xml:space="preserve">w ramach tej struktury </w:t>
      </w:r>
      <w:r w:rsidR="00734A91" w:rsidRPr="00787B9A">
        <w:t xml:space="preserve">umożliwi wdrożenie </w:t>
      </w:r>
      <w:r w:rsidRPr="00787B9A">
        <w:t>i monitorowanie realizacji PGN.</w:t>
      </w:r>
      <w:r w:rsidR="001B66B9" w:rsidRPr="00787B9A">
        <w:t xml:space="preserve"> </w:t>
      </w:r>
    </w:p>
    <w:p w:rsidR="00734A91" w:rsidRPr="00787B9A" w:rsidRDefault="002F7B0C" w:rsidP="001C27C4">
      <w:pPr>
        <w:rPr>
          <w:rFonts w:cs="Times New Roman"/>
          <w:b/>
        </w:rPr>
      </w:pPr>
      <w:r w:rsidRPr="00787B9A">
        <w:rPr>
          <w:b/>
          <w:noProof/>
          <w:lang w:eastAsia="pl-PL" w:bidi="ar-SA"/>
        </w:rPr>
        <w:drawing>
          <wp:inline distT="0" distB="0" distL="0" distR="0">
            <wp:extent cx="5766583" cy="3918858"/>
            <wp:effectExtent l="0" t="0" r="5715" b="0"/>
            <wp:docPr id="1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D11E82" w:rsidRPr="00787B9A" w:rsidRDefault="00D11E82" w:rsidP="001C27C4">
      <w:pPr>
        <w:rPr>
          <w:rFonts w:cs="Times New Roman"/>
          <w:b/>
        </w:rPr>
      </w:pPr>
    </w:p>
    <w:p w:rsidR="00D11E82" w:rsidRPr="00787B9A" w:rsidRDefault="00D11E82">
      <w:pPr>
        <w:spacing w:line="240" w:lineRule="auto"/>
        <w:rPr>
          <w:rFonts w:cs="Times New Roman"/>
          <w:b/>
        </w:rPr>
      </w:pPr>
      <w:r w:rsidRPr="00787B9A">
        <w:rPr>
          <w:rFonts w:cs="Times New Roman"/>
          <w:b/>
        </w:rPr>
        <w:br w:type="page"/>
      </w:r>
    </w:p>
    <w:p w:rsidR="00734A91" w:rsidRPr="00787B9A" w:rsidRDefault="00734A91" w:rsidP="00A10B1D">
      <w:pPr>
        <w:jc w:val="both"/>
        <w:rPr>
          <w:rFonts w:cs="Times New Roman"/>
          <w:b/>
          <w:smallCaps/>
        </w:rPr>
      </w:pPr>
      <w:r w:rsidRPr="00787B9A">
        <w:rPr>
          <w:rFonts w:cs="Times New Roman"/>
          <w:b/>
          <w:smallCaps/>
        </w:rPr>
        <w:lastRenderedPageBreak/>
        <w:t>Podział ze względu na zasoby:</w:t>
      </w:r>
    </w:p>
    <w:p w:rsidR="002F7B0C" w:rsidRPr="00787B9A" w:rsidRDefault="002F7B0C" w:rsidP="00A10B1D">
      <w:pPr>
        <w:jc w:val="both"/>
        <w:rPr>
          <w:rFonts w:cs="Times New Roman"/>
          <w:b/>
        </w:rPr>
      </w:pPr>
      <w:r w:rsidRPr="00787B9A">
        <w:rPr>
          <w:rFonts w:cs="Times New Roman"/>
          <w:b/>
        </w:rPr>
        <w:t>Komitet Sterujący</w:t>
      </w:r>
      <w:r w:rsidR="00455C5D" w:rsidRPr="00787B9A">
        <w:rPr>
          <w:rFonts w:cs="Times New Roman"/>
          <w:b/>
        </w:rPr>
        <w:t xml:space="preserve"> PGN</w:t>
      </w:r>
    </w:p>
    <w:p w:rsidR="00734A91" w:rsidRPr="00787B9A" w:rsidRDefault="002F7B0C" w:rsidP="00A10B1D">
      <w:pPr>
        <w:jc w:val="both"/>
        <w:rPr>
          <w:rFonts w:cs="Times New Roman"/>
          <w:kern w:val="0"/>
          <w:lang w:bidi="ar-SA"/>
        </w:rPr>
      </w:pPr>
      <w:r w:rsidRPr="00787B9A">
        <w:rPr>
          <w:rFonts w:cs="Times New Roman"/>
          <w:kern w:val="0"/>
          <w:lang w:bidi="ar-SA"/>
        </w:rPr>
        <w:t xml:space="preserve">Członkowie: </w:t>
      </w:r>
    </w:p>
    <w:p w:rsidR="002F7B0C" w:rsidRPr="00787B9A" w:rsidRDefault="004A74DD" w:rsidP="00E06D55">
      <w:pPr>
        <w:pStyle w:val="Akapitzlist"/>
        <w:numPr>
          <w:ilvl w:val="0"/>
          <w:numId w:val="59"/>
        </w:numPr>
        <w:jc w:val="both"/>
        <w:rPr>
          <w:rFonts w:cs="Times New Roman"/>
          <w:kern w:val="0"/>
          <w:lang w:bidi="ar-SA"/>
        </w:rPr>
      </w:pPr>
      <w:r w:rsidRPr="00787B9A">
        <w:rPr>
          <w:rFonts w:cs="Times New Roman"/>
          <w:kern w:val="0"/>
          <w:lang w:bidi="ar-SA"/>
        </w:rPr>
        <w:t>K</w:t>
      </w:r>
      <w:r w:rsidR="002F7B0C" w:rsidRPr="00787B9A">
        <w:rPr>
          <w:rFonts w:cs="Times New Roman"/>
          <w:kern w:val="0"/>
          <w:lang w:bidi="ar-SA"/>
        </w:rPr>
        <w:t>ierownicy wszystkich zaangażowanych wydziałów</w:t>
      </w:r>
      <w:r w:rsidRPr="00787B9A">
        <w:rPr>
          <w:rFonts w:cs="Times New Roman"/>
          <w:kern w:val="0"/>
          <w:lang w:bidi="ar-SA"/>
        </w:rPr>
        <w:t>.</w:t>
      </w:r>
    </w:p>
    <w:p w:rsidR="002F7B0C" w:rsidRPr="00787B9A" w:rsidRDefault="002F7B0C" w:rsidP="00A10B1D">
      <w:pPr>
        <w:jc w:val="both"/>
        <w:rPr>
          <w:rFonts w:cs="Times New Roman"/>
          <w:kern w:val="0"/>
          <w:lang w:bidi="ar-SA"/>
        </w:rPr>
      </w:pPr>
    </w:p>
    <w:p w:rsidR="001C27C4" w:rsidRPr="00787B9A" w:rsidRDefault="001C27C4" w:rsidP="00A10B1D">
      <w:pPr>
        <w:jc w:val="both"/>
        <w:rPr>
          <w:rFonts w:cs="Times New Roman"/>
          <w:b/>
        </w:rPr>
      </w:pPr>
      <w:r w:rsidRPr="00787B9A">
        <w:rPr>
          <w:rFonts w:cs="Times New Roman"/>
          <w:b/>
        </w:rPr>
        <w:t>Koordynator realizacji PGN</w:t>
      </w:r>
    </w:p>
    <w:p w:rsidR="001C27C4" w:rsidRPr="00787B9A" w:rsidRDefault="001C27C4" w:rsidP="001C27C4">
      <w:pPr>
        <w:jc w:val="both"/>
        <w:rPr>
          <w:rFonts w:cs="Times New Roman"/>
          <w:kern w:val="0"/>
          <w:lang w:bidi="ar-SA"/>
        </w:rPr>
      </w:pPr>
      <w:r w:rsidRPr="00787B9A">
        <w:rPr>
          <w:rFonts w:cs="Times New Roman"/>
          <w:kern w:val="0"/>
          <w:lang w:bidi="ar-SA"/>
        </w:rPr>
        <w:t xml:space="preserve">Członkowie: </w:t>
      </w:r>
    </w:p>
    <w:p w:rsidR="001C27C4" w:rsidRPr="00787B9A" w:rsidRDefault="004A74DD" w:rsidP="00E06D55">
      <w:pPr>
        <w:pStyle w:val="Akapitzlist"/>
        <w:numPr>
          <w:ilvl w:val="0"/>
          <w:numId w:val="59"/>
        </w:numPr>
        <w:jc w:val="both"/>
        <w:rPr>
          <w:rFonts w:cs="Times New Roman"/>
          <w:kern w:val="0"/>
          <w:lang w:bidi="ar-SA"/>
        </w:rPr>
      </w:pPr>
      <w:r w:rsidRPr="00787B9A">
        <w:rPr>
          <w:rFonts w:cs="Times New Roman"/>
          <w:kern w:val="0"/>
          <w:lang w:bidi="ar-SA"/>
        </w:rPr>
        <w:t>O</w:t>
      </w:r>
      <w:r w:rsidR="001C27C4" w:rsidRPr="00787B9A">
        <w:rPr>
          <w:rFonts w:cs="Times New Roman"/>
          <w:kern w:val="0"/>
          <w:lang w:bidi="ar-SA"/>
        </w:rPr>
        <w:t xml:space="preserve">soby powołane do monitorowania, </w:t>
      </w:r>
      <w:r w:rsidRPr="00787B9A">
        <w:rPr>
          <w:rFonts w:cs="Times New Roman"/>
          <w:kern w:val="0"/>
          <w:lang w:bidi="ar-SA"/>
        </w:rPr>
        <w:t>raportowania</w:t>
      </w:r>
      <w:r w:rsidR="001C27C4" w:rsidRPr="00787B9A">
        <w:rPr>
          <w:rFonts w:cs="Times New Roman"/>
          <w:kern w:val="0"/>
          <w:lang w:bidi="ar-SA"/>
        </w:rPr>
        <w:t xml:space="preserve"> i kontroli wdrażania PGN</w:t>
      </w:r>
      <w:r w:rsidRPr="00787B9A">
        <w:rPr>
          <w:rFonts w:cs="Times New Roman"/>
          <w:kern w:val="0"/>
          <w:lang w:bidi="ar-SA"/>
        </w:rPr>
        <w:t>.</w:t>
      </w:r>
    </w:p>
    <w:p w:rsidR="001C27C4" w:rsidRPr="00787B9A" w:rsidRDefault="001C27C4" w:rsidP="00A10B1D">
      <w:pPr>
        <w:jc w:val="both"/>
        <w:rPr>
          <w:rFonts w:cs="Times New Roman"/>
          <w:kern w:val="0"/>
          <w:lang w:bidi="ar-SA"/>
        </w:rPr>
      </w:pPr>
    </w:p>
    <w:p w:rsidR="00F1133B" w:rsidRPr="00787B9A" w:rsidRDefault="00F1133B" w:rsidP="00F1133B">
      <w:pPr>
        <w:jc w:val="both"/>
        <w:rPr>
          <w:rFonts w:cs="Times New Roman"/>
          <w:b/>
        </w:rPr>
      </w:pPr>
      <w:r w:rsidRPr="00787B9A">
        <w:rPr>
          <w:rFonts w:cs="Times New Roman"/>
          <w:b/>
        </w:rPr>
        <w:t>Doradcy/konsultanci zewnętrzni</w:t>
      </w:r>
    </w:p>
    <w:p w:rsidR="00734A91" w:rsidRPr="00787B9A" w:rsidRDefault="00F1133B" w:rsidP="00F1133B">
      <w:pPr>
        <w:jc w:val="both"/>
        <w:rPr>
          <w:rFonts w:cs="Times New Roman"/>
          <w:kern w:val="0"/>
          <w:lang w:bidi="ar-SA"/>
        </w:rPr>
      </w:pPr>
      <w:r w:rsidRPr="00787B9A">
        <w:rPr>
          <w:rFonts w:cs="Times New Roman"/>
          <w:kern w:val="0"/>
          <w:lang w:bidi="ar-SA"/>
        </w:rPr>
        <w:t xml:space="preserve">Członkowie: </w:t>
      </w:r>
    </w:p>
    <w:p w:rsidR="00F1133B" w:rsidRPr="00787B9A" w:rsidRDefault="004A74DD" w:rsidP="00E06D55">
      <w:pPr>
        <w:pStyle w:val="Akapitzlist"/>
        <w:numPr>
          <w:ilvl w:val="0"/>
          <w:numId w:val="59"/>
        </w:numPr>
        <w:jc w:val="both"/>
        <w:rPr>
          <w:rFonts w:cs="Times New Roman"/>
          <w:b/>
        </w:rPr>
      </w:pPr>
      <w:r w:rsidRPr="00787B9A">
        <w:rPr>
          <w:rFonts w:cs="Times New Roman"/>
          <w:kern w:val="0"/>
          <w:lang w:bidi="ar-SA"/>
        </w:rPr>
        <w:t>O</w:t>
      </w:r>
      <w:r w:rsidR="00F1133B" w:rsidRPr="00787B9A">
        <w:rPr>
          <w:rFonts w:cs="Times New Roman"/>
          <w:kern w:val="0"/>
          <w:lang w:bidi="ar-SA"/>
        </w:rPr>
        <w:t>soby niebędące pracownikami Urzędu Miasta</w:t>
      </w:r>
      <w:r w:rsidRPr="00787B9A">
        <w:rPr>
          <w:rFonts w:cs="Times New Roman"/>
          <w:kern w:val="0"/>
          <w:lang w:bidi="ar-SA"/>
        </w:rPr>
        <w:t>.</w:t>
      </w:r>
    </w:p>
    <w:p w:rsidR="00F1133B" w:rsidRPr="00787B9A" w:rsidRDefault="00F1133B" w:rsidP="00A10B1D">
      <w:pPr>
        <w:jc w:val="both"/>
        <w:rPr>
          <w:rFonts w:cs="Times New Roman"/>
          <w:kern w:val="0"/>
          <w:lang w:bidi="ar-SA"/>
        </w:rPr>
      </w:pPr>
    </w:p>
    <w:p w:rsidR="002F7B0C" w:rsidRPr="00787B9A" w:rsidRDefault="002F7B0C" w:rsidP="00A10B1D">
      <w:pPr>
        <w:jc w:val="both"/>
        <w:rPr>
          <w:rFonts w:cs="Times New Roman"/>
          <w:b/>
        </w:rPr>
      </w:pPr>
      <w:r w:rsidRPr="00787B9A">
        <w:rPr>
          <w:rFonts w:cs="Times New Roman"/>
          <w:b/>
        </w:rPr>
        <w:t>Grupy robocze</w:t>
      </w:r>
    </w:p>
    <w:p w:rsidR="00734A91" w:rsidRPr="00787B9A" w:rsidRDefault="002F7B0C" w:rsidP="00A10B1D">
      <w:pPr>
        <w:jc w:val="both"/>
        <w:rPr>
          <w:rFonts w:cs="Times New Roman"/>
          <w:kern w:val="0"/>
          <w:lang w:bidi="ar-SA"/>
        </w:rPr>
      </w:pPr>
      <w:r w:rsidRPr="00787B9A">
        <w:rPr>
          <w:rFonts w:cs="Times New Roman"/>
          <w:kern w:val="0"/>
          <w:lang w:bidi="ar-SA"/>
        </w:rPr>
        <w:t xml:space="preserve">Członkowie: </w:t>
      </w:r>
    </w:p>
    <w:p w:rsidR="002F7B0C" w:rsidRPr="00787B9A" w:rsidRDefault="004A74DD" w:rsidP="00E06D55">
      <w:pPr>
        <w:pStyle w:val="Akapitzlist"/>
        <w:numPr>
          <w:ilvl w:val="0"/>
          <w:numId w:val="59"/>
        </w:numPr>
        <w:jc w:val="both"/>
        <w:rPr>
          <w:rFonts w:cs="Times New Roman"/>
          <w:b/>
        </w:rPr>
      </w:pPr>
      <w:r w:rsidRPr="00787B9A">
        <w:rPr>
          <w:rFonts w:cs="Times New Roman"/>
          <w:kern w:val="0"/>
          <w:lang w:bidi="ar-SA"/>
        </w:rPr>
        <w:t>P</w:t>
      </w:r>
      <w:r w:rsidR="002F7B0C" w:rsidRPr="00787B9A">
        <w:rPr>
          <w:rFonts w:cs="Times New Roman"/>
          <w:kern w:val="0"/>
          <w:lang w:bidi="ar-SA"/>
        </w:rPr>
        <w:t>ersonel wyznaczony przez poszczególne wydziały</w:t>
      </w:r>
      <w:r w:rsidRPr="00787B9A">
        <w:rPr>
          <w:rFonts w:cs="Times New Roman"/>
          <w:kern w:val="0"/>
          <w:lang w:bidi="ar-SA"/>
        </w:rPr>
        <w:t>.</w:t>
      </w:r>
    </w:p>
    <w:p w:rsidR="00D11E82" w:rsidRDefault="00D11E82" w:rsidP="00A10B1D">
      <w:pPr>
        <w:jc w:val="both"/>
        <w:rPr>
          <w:rFonts w:cs="Times New Roman"/>
        </w:rPr>
      </w:pPr>
    </w:p>
    <w:p w:rsidR="00EC744C" w:rsidRDefault="00EC744C" w:rsidP="00A10B1D">
      <w:pPr>
        <w:jc w:val="both"/>
        <w:rPr>
          <w:rFonts w:cs="Times New Roman"/>
        </w:rPr>
      </w:pPr>
    </w:p>
    <w:p w:rsidR="00EC744C" w:rsidRPr="00787B9A" w:rsidRDefault="00EC744C" w:rsidP="00A10B1D">
      <w:pPr>
        <w:jc w:val="both"/>
        <w:rPr>
          <w:rFonts w:cs="Times New Roman"/>
        </w:rPr>
      </w:pPr>
    </w:p>
    <w:p w:rsidR="00F1133B" w:rsidRPr="00787B9A" w:rsidRDefault="00F1133B" w:rsidP="00A10B1D">
      <w:pPr>
        <w:jc w:val="both"/>
        <w:rPr>
          <w:rFonts w:cs="Times New Roman"/>
          <w:b/>
          <w:smallCaps/>
        </w:rPr>
      </w:pPr>
      <w:r w:rsidRPr="00787B9A">
        <w:rPr>
          <w:rFonts w:cs="Times New Roman"/>
          <w:b/>
          <w:smallCaps/>
        </w:rPr>
        <w:t xml:space="preserve">Podział </w:t>
      </w:r>
      <w:r w:rsidR="00734A91" w:rsidRPr="00787B9A">
        <w:rPr>
          <w:rFonts w:cs="Times New Roman"/>
          <w:b/>
          <w:smallCaps/>
        </w:rPr>
        <w:t>ze względu na</w:t>
      </w:r>
      <w:r w:rsidRPr="00787B9A">
        <w:rPr>
          <w:rFonts w:cs="Times New Roman"/>
          <w:b/>
          <w:smallCaps/>
        </w:rPr>
        <w:t xml:space="preserve"> </w:t>
      </w:r>
      <w:r w:rsidR="001B66B9" w:rsidRPr="00787B9A">
        <w:rPr>
          <w:rFonts w:cs="Times New Roman"/>
          <w:b/>
          <w:smallCaps/>
        </w:rPr>
        <w:t>zakres prac</w:t>
      </w:r>
      <w:r w:rsidRPr="00787B9A">
        <w:rPr>
          <w:rFonts w:cs="Times New Roman"/>
          <w:b/>
          <w:smallCaps/>
        </w:rPr>
        <w:t>:</w:t>
      </w:r>
    </w:p>
    <w:p w:rsidR="00DE13C7" w:rsidRPr="00787B9A" w:rsidRDefault="00DE13C7" w:rsidP="00A10B1D">
      <w:pPr>
        <w:jc w:val="both"/>
        <w:rPr>
          <w:rFonts w:cs="Times New Roman"/>
          <w:b/>
          <w:smallCaps/>
        </w:rPr>
      </w:pPr>
    </w:p>
    <w:p w:rsidR="00DE13C7" w:rsidRPr="00787B9A" w:rsidRDefault="00DE13C7" w:rsidP="00DE13C7">
      <w:pPr>
        <w:jc w:val="both"/>
        <w:rPr>
          <w:rFonts w:cs="Times New Roman"/>
          <w:b/>
        </w:rPr>
      </w:pPr>
      <w:r w:rsidRPr="00787B9A">
        <w:rPr>
          <w:rFonts w:cs="Times New Roman"/>
          <w:b/>
        </w:rPr>
        <w:t>Komitet Sterujący</w:t>
      </w:r>
    </w:p>
    <w:p w:rsidR="00DE13C7" w:rsidRPr="00787B9A" w:rsidRDefault="004A74DD" w:rsidP="00DE13C7">
      <w:pPr>
        <w:pStyle w:val="Akapitzlist"/>
        <w:widowControl/>
        <w:numPr>
          <w:ilvl w:val="0"/>
          <w:numId w:val="58"/>
        </w:numPr>
        <w:suppressAutoHyphens w:val="0"/>
        <w:autoSpaceDE w:val="0"/>
        <w:adjustRightInd w:val="0"/>
        <w:spacing w:line="240" w:lineRule="auto"/>
        <w:jc w:val="both"/>
        <w:textAlignment w:val="auto"/>
        <w:rPr>
          <w:rFonts w:cs="Times New Roman"/>
          <w:bCs/>
          <w:kern w:val="0"/>
          <w:lang w:bidi="ar-SA"/>
        </w:rPr>
      </w:pPr>
      <w:r w:rsidRPr="00787B9A">
        <w:rPr>
          <w:rFonts w:cs="Times New Roman"/>
          <w:bCs/>
          <w:kern w:val="0"/>
          <w:lang w:bidi="ar-SA"/>
        </w:rPr>
        <w:t>O</w:t>
      </w:r>
      <w:r w:rsidR="00DE13C7" w:rsidRPr="00787B9A">
        <w:rPr>
          <w:rFonts w:cs="Times New Roman"/>
          <w:bCs/>
          <w:kern w:val="0"/>
          <w:lang w:bidi="ar-SA"/>
        </w:rPr>
        <w:t>kreślenie</w:t>
      </w:r>
      <w:r w:rsidRPr="00787B9A">
        <w:rPr>
          <w:rFonts w:cs="Times New Roman"/>
          <w:bCs/>
          <w:kern w:val="0"/>
          <w:lang w:bidi="ar-SA"/>
        </w:rPr>
        <w:t xml:space="preserve"> priorytetów zadań.</w:t>
      </w:r>
    </w:p>
    <w:p w:rsidR="00DE13C7" w:rsidRPr="00787B9A" w:rsidRDefault="004A74DD" w:rsidP="00DE13C7">
      <w:pPr>
        <w:pStyle w:val="Akapitzlist"/>
        <w:widowControl/>
        <w:numPr>
          <w:ilvl w:val="0"/>
          <w:numId w:val="58"/>
        </w:numPr>
        <w:suppressAutoHyphens w:val="0"/>
        <w:autoSpaceDE w:val="0"/>
        <w:adjustRightInd w:val="0"/>
        <w:spacing w:line="240" w:lineRule="auto"/>
        <w:jc w:val="both"/>
        <w:textAlignment w:val="auto"/>
        <w:rPr>
          <w:rFonts w:cs="Times New Roman"/>
          <w:bCs/>
          <w:kern w:val="0"/>
          <w:lang w:bidi="ar-SA"/>
        </w:rPr>
      </w:pPr>
      <w:r w:rsidRPr="00787B9A">
        <w:rPr>
          <w:rFonts w:cs="Times New Roman"/>
          <w:bCs/>
          <w:kern w:val="0"/>
          <w:lang w:bidi="ar-SA"/>
        </w:rPr>
        <w:t>P</w:t>
      </w:r>
      <w:r w:rsidR="00DE13C7" w:rsidRPr="00787B9A">
        <w:rPr>
          <w:rFonts w:cs="Times New Roman"/>
          <w:bCs/>
          <w:kern w:val="0"/>
          <w:lang w:bidi="ar-SA"/>
        </w:rPr>
        <w:t>rzydział zasobów do Grup Roboczych</w:t>
      </w:r>
      <w:r w:rsidRPr="00787B9A">
        <w:rPr>
          <w:rFonts w:cs="Times New Roman"/>
          <w:bCs/>
          <w:kern w:val="0"/>
          <w:lang w:bidi="ar-SA"/>
        </w:rPr>
        <w:t>.</w:t>
      </w:r>
    </w:p>
    <w:p w:rsidR="00DE13C7" w:rsidRPr="00787B9A" w:rsidRDefault="00DE13C7" w:rsidP="00A10B1D">
      <w:pPr>
        <w:jc w:val="both"/>
        <w:rPr>
          <w:rFonts w:cs="Times New Roman"/>
          <w:b/>
          <w:smallCaps/>
        </w:rPr>
      </w:pPr>
    </w:p>
    <w:p w:rsidR="00DE13C7" w:rsidRPr="00787B9A" w:rsidRDefault="00DE13C7" w:rsidP="00DE13C7">
      <w:pPr>
        <w:jc w:val="both"/>
        <w:rPr>
          <w:rFonts w:cs="Times New Roman"/>
          <w:b/>
        </w:rPr>
      </w:pPr>
      <w:r w:rsidRPr="00787B9A">
        <w:rPr>
          <w:rFonts w:cs="Times New Roman"/>
          <w:b/>
        </w:rPr>
        <w:t>Koordynator realizacji PGN</w:t>
      </w:r>
    </w:p>
    <w:p w:rsidR="00DE13C7" w:rsidRPr="00787B9A" w:rsidRDefault="004A74DD" w:rsidP="00DE13C7">
      <w:pPr>
        <w:pStyle w:val="Akapitzlist"/>
        <w:widowControl/>
        <w:numPr>
          <w:ilvl w:val="0"/>
          <w:numId w:val="58"/>
        </w:numPr>
        <w:suppressAutoHyphens w:val="0"/>
        <w:autoSpaceDE w:val="0"/>
        <w:adjustRightInd w:val="0"/>
        <w:spacing w:line="240" w:lineRule="auto"/>
        <w:jc w:val="both"/>
        <w:textAlignment w:val="auto"/>
        <w:rPr>
          <w:rFonts w:cs="Times New Roman"/>
          <w:bCs/>
          <w:kern w:val="0"/>
          <w:lang w:bidi="ar-SA"/>
        </w:rPr>
      </w:pPr>
      <w:r w:rsidRPr="00787B9A">
        <w:rPr>
          <w:rFonts w:cs="Times New Roman"/>
          <w:bCs/>
          <w:kern w:val="0"/>
          <w:lang w:bidi="ar-SA"/>
        </w:rPr>
        <w:t>B</w:t>
      </w:r>
      <w:r w:rsidR="00DE13C7" w:rsidRPr="00787B9A">
        <w:rPr>
          <w:rFonts w:cs="Times New Roman"/>
          <w:bCs/>
          <w:kern w:val="0"/>
          <w:lang w:bidi="ar-SA"/>
        </w:rPr>
        <w:t>ieżąca ocena i monitorowanie realizacji PGN</w:t>
      </w:r>
      <w:r w:rsidRPr="00787B9A">
        <w:rPr>
          <w:rFonts w:cs="Times New Roman"/>
          <w:bCs/>
          <w:kern w:val="0"/>
          <w:lang w:bidi="ar-SA"/>
        </w:rPr>
        <w:t>.</w:t>
      </w:r>
    </w:p>
    <w:p w:rsidR="00DE13C7" w:rsidRPr="00787B9A" w:rsidRDefault="004A74DD" w:rsidP="00DE13C7">
      <w:pPr>
        <w:pStyle w:val="Akapitzlist"/>
        <w:widowControl/>
        <w:numPr>
          <w:ilvl w:val="0"/>
          <w:numId w:val="58"/>
        </w:numPr>
        <w:suppressAutoHyphens w:val="0"/>
        <w:autoSpaceDE w:val="0"/>
        <w:adjustRightInd w:val="0"/>
        <w:spacing w:line="240" w:lineRule="auto"/>
        <w:jc w:val="both"/>
        <w:textAlignment w:val="auto"/>
        <w:rPr>
          <w:rFonts w:cs="Times New Roman"/>
          <w:bCs/>
          <w:kern w:val="0"/>
          <w:lang w:bidi="ar-SA"/>
        </w:rPr>
      </w:pPr>
      <w:r w:rsidRPr="00787B9A">
        <w:rPr>
          <w:rFonts w:cs="Times New Roman"/>
          <w:bCs/>
          <w:kern w:val="0"/>
          <w:lang w:bidi="ar-SA"/>
        </w:rPr>
        <w:t>R</w:t>
      </w:r>
      <w:r w:rsidR="00DE13C7" w:rsidRPr="00787B9A">
        <w:rPr>
          <w:rFonts w:cs="Times New Roman"/>
          <w:bCs/>
          <w:kern w:val="0"/>
          <w:lang w:bidi="ar-SA"/>
        </w:rPr>
        <w:t>aportowanie postępu prac do Komitetu Sterującego</w:t>
      </w:r>
      <w:r w:rsidRPr="00787B9A">
        <w:rPr>
          <w:rFonts w:cs="Times New Roman"/>
          <w:bCs/>
          <w:kern w:val="0"/>
          <w:lang w:bidi="ar-SA"/>
        </w:rPr>
        <w:t>.</w:t>
      </w:r>
    </w:p>
    <w:p w:rsidR="00DE13C7" w:rsidRPr="00787B9A" w:rsidRDefault="004A74DD" w:rsidP="00DE13C7">
      <w:pPr>
        <w:pStyle w:val="Akapitzlist"/>
        <w:widowControl/>
        <w:numPr>
          <w:ilvl w:val="0"/>
          <w:numId w:val="58"/>
        </w:numPr>
        <w:suppressAutoHyphens w:val="0"/>
        <w:autoSpaceDE w:val="0"/>
        <w:adjustRightInd w:val="0"/>
        <w:spacing w:line="240" w:lineRule="auto"/>
        <w:jc w:val="both"/>
        <w:textAlignment w:val="auto"/>
        <w:rPr>
          <w:rFonts w:cs="Times New Roman"/>
          <w:bCs/>
          <w:kern w:val="0"/>
          <w:lang w:bidi="ar-SA"/>
        </w:rPr>
      </w:pPr>
      <w:r w:rsidRPr="00787B9A">
        <w:rPr>
          <w:rFonts w:cs="Times New Roman"/>
          <w:bCs/>
          <w:kern w:val="0"/>
          <w:lang w:bidi="ar-SA"/>
        </w:rPr>
        <w:t>P</w:t>
      </w:r>
      <w:r w:rsidR="001B66B9" w:rsidRPr="00787B9A">
        <w:rPr>
          <w:rFonts w:cs="Times New Roman"/>
          <w:bCs/>
          <w:kern w:val="0"/>
          <w:lang w:bidi="ar-SA"/>
        </w:rPr>
        <w:t xml:space="preserve">rzygotowanie propozycji </w:t>
      </w:r>
      <w:r w:rsidR="00DE13C7" w:rsidRPr="00787B9A">
        <w:rPr>
          <w:rFonts w:cs="Times New Roman"/>
          <w:bCs/>
          <w:kern w:val="0"/>
          <w:lang w:bidi="ar-SA"/>
        </w:rPr>
        <w:t xml:space="preserve">korekt </w:t>
      </w:r>
      <w:r w:rsidR="001B66B9" w:rsidRPr="00787B9A">
        <w:rPr>
          <w:rFonts w:cs="Times New Roman"/>
          <w:bCs/>
          <w:kern w:val="0"/>
          <w:lang w:bidi="ar-SA"/>
        </w:rPr>
        <w:t>w ramach</w:t>
      </w:r>
      <w:r w:rsidR="00DE13C7" w:rsidRPr="00787B9A">
        <w:rPr>
          <w:rFonts w:cs="Times New Roman"/>
          <w:bCs/>
          <w:kern w:val="0"/>
          <w:lang w:bidi="ar-SA"/>
        </w:rPr>
        <w:t xml:space="preserve"> PGN</w:t>
      </w:r>
      <w:r w:rsidRPr="00787B9A">
        <w:rPr>
          <w:rFonts w:cs="Times New Roman"/>
          <w:bCs/>
          <w:kern w:val="0"/>
          <w:lang w:bidi="ar-SA"/>
        </w:rPr>
        <w:t>.</w:t>
      </w:r>
    </w:p>
    <w:p w:rsidR="00DE13C7" w:rsidRPr="00787B9A" w:rsidRDefault="00DE13C7" w:rsidP="00A10B1D">
      <w:pPr>
        <w:jc w:val="both"/>
        <w:rPr>
          <w:rFonts w:cs="Times New Roman"/>
          <w:b/>
          <w:smallCaps/>
        </w:rPr>
      </w:pPr>
    </w:p>
    <w:p w:rsidR="00DE13C7" w:rsidRPr="00787B9A" w:rsidRDefault="00DE13C7" w:rsidP="00DE13C7">
      <w:pPr>
        <w:jc w:val="both"/>
        <w:rPr>
          <w:rFonts w:cs="Times New Roman"/>
          <w:b/>
        </w:rPr>
      </w:pPr>
      <w:r w:rsidRPr="00787B9A">
        <w:rPr>
          <w:rFonts w:cs="Times New Roman"/>
          <w:b/>
        </w:rPr>
        <w:t>Doradcy/konsultanci zewnętrzni</w:t>
      </w:r>
    </w:p>
    <w:p w:rsidR="00DE13C7" w:rsidRPr="00787B9A" w:rsidRDefault="004A74DD" w:rsidP="00DE13C7">
      <w:pPr>
        <w:pStyle w:val="Akapitzlist"/>
        <w:numPr>
          <w:ilvl w:val="0"/>
          <w:numId w:val="60"/>
        </w:numPr>
        <w:jc w:val="both"/>
        <w:rPr>
          <w:rFonts w:cs="Times New Roman"/>
          <w:b/>
          <w:smallCaps/>
        </w:rPr>
      </w:pPr>
      <w:r w:rsidRPr="00787B9A">
        <w:rPr>
          <w:rFonts w:cs="Times New Roman"/>
          <w:kern w:val="0"/>
          <w:lang w:bidi="ar-SA"/>
        </w:rPr>
        <w:t>K</w:t>
      </w:r>
      <w:r w:rsidR="00DE13C7" w:rsidRPr="00787B9A">
        <w:rPr>
          <w:rFonts w:cs="Times New Roman"/>
          <w:kern w:val="0"/>
          <w:lang w:bidi="ar-SA"/>
        </w:rPr>
        <w:t>onsultacje lub opracowania/analizy dla zagadnień wymagających uprawnień lub wiedzy specjalistycznej</w:t>
      </w:r>
      <w:r w:rsidRPr="00787B9A">
        <w:rPr>
          <w:rFonts w:cs="Times New Roman"/>
          <w:kern w:val="0"/>
          <w:lang w:bidi="ar-SA"/>
        </w:rPr>
        <w:t>.</w:t>
      </w:r>
    </w:p>
    <w:p w:rsidR="002F7B0C" w:rsidRPr="00787B9A" w:rsidRDefault="002F7B0C" w:rsidP="00A10B1D">
      <w:pPr>
        <w:jc w:val="both"/>
        <w:rPr>
          <w:rFonts w:cs="Times New Roman"/>
          <w:b/>
        </w:rPr>
      </w:pPr>
    </w:p>
    <w:p w:rsidR="002F7B0C" w:rsidRPr="00787B9A" w:rsidRDefault="002F7B0C" w:rsidP="00A10B1D">
      <w:pPr>
        <w:jc w:val="both"/>
        <w:rPr>
          <w:rFonts w:cs="Times New Roman"/>
        </w:rPr>
      </w:pPr>
    </w:p>
    <w:p w:rsidR="002F7B0C" w:rsidRPr="00787B9A" w:rsidRDefault="00734A91" w:rsidP="00B5469B">
      <w:pPr>
        <w:jc w:val="both"/>
        <w:rPr>
          <w:rFonts w:cs="Times New Roman"/>
          <w:b/>
        </w:rPr>
      </w:pPr>
      <w:r w:rsidRPr="00787B9A">
        <w:rPr>
          <w:rFonts w:cs="Times New Roman"/>
          <w:b/>
        </w:rPr>
        <w:t>Grupa R</w:t>
      </w:r>
      <w:r w:rsidR="00EC744C">
        <w:rPr>
          <w:rFonts w:cs="Times New Roman"/>
          <w:b/>
        </w:rPr>
        <w:t>obocza 1</w:t>
      </w:r>
    </w:p>
    <w:p w:rsidR="002F7B0C" w:rsidRDefault="002F7B0C" w:rsidP="00B5469B">
      <w:pPr>
        <w:pStyle w:val="Akapitzlist"/>
        <w:widowControl/>
        <w:numPr>
          <w:ilvl w:val="0"/>
          <w:numId w:val="57"/>
        </w:numPr>
        <w:suppressAutoHyphens w:val="0"/>
        <w:autoSpaceDE w:val="0"/>
        <w:adjustRightInd w:val="0"/>
        <w:jc w:val="both"/>
        <w:textAlignment w:val="auto"/>
        <w:rPr>
          <w:rFonts w:cs="Times New Roman"/>
          <w:bCs/>
          <w:kern w:val="0"/>
          <w:lang w:bidi="ar-SA"/>
        </w:rPr>
      </w:pPr>
      <w:r w:rsidRPr="00787B9A">
        <w:rPr>
          <w:rFonts w:cs="Times New Roman"/>
          <w:bCs/>
          <w:kern w:val="0"/>
          <w:lang w:bidi="ar-SA"/>
        </w:rPr>
        <w:t>Planowanie</w:t>
      </w:r>
      <w:r w:rsidR="00734A91" w:rsidRPr="00787B9A">
        <w:rPr>
          <w:rFonts w:cs="Times New Roman"/>
          <w:bCs/>
          <w:kern w:val="0"/>
          <w:lang w:bidi="ar-SA"/>
        </w:rPr>
        <w:t xml:space="preserve"> przestrzenne</w:t>
      </w:r>
      <w:r w:rsidR="004A74DD" w:rsidRPr="00787B9A">
        <w:rPr>
          <w:rFonts w:cs="Times New Roman"/>
          <w:bCs/>
          <w:kern w:val="0"/>
          <w:lang w:bidi="ar-SA"/>
        </w:rPr>
        <w:t>.</w:t>
      </w:r>
    </w:p>
    <w:p w:rsidR="00734A91" w:rsidRDefault="00EC744C" w:rsidP="00B5469B">
      <w:pPr>
        <w:pStyle w:val="Akapitzlist"/>
        <w:widowControl/>
        <w:numPr>
          <w:ilvl w:val="0"/>
          <w:numId w:val="57"/>
        </w:numPr>
        <w:suppressAutoHyphens w:val="0"/>
        <w:autoSpaceDE w:val="0"/>
        <w:adjustRightInd w:val="0"/>
        <w:jc w:val="both"/>
        <w:textAlignment w:val="auto"/>
        <w:rPr>
          <w:rFonts w:cs="Times New Roman"/>
          <w:bCs/>
          <w:kern w:val="0"/>
          <w:lang w:bidi="ar-SA"/>
        </w:rPr>
      </w:pPr>
      <w:r>
        <w:rPr>
          <w:rFonts w:cs="Times New Roman"/>
          <w:bCs/>
          <w:kern w:val="0"/>
          <w:lang w:bidi="ar-SA"/>
        </w:rPr>
        <w:t>Inwestycje.</w:t>
      </w:r>
    </w:p>
    <w:p w:rsidR="00EC744C" w:rsidRPr="00EC744C" w:rsidRDefault="00EC744C" w:rsidP="00B5469B">
      <w:pPr>
        <w:pStyle w:val="Akapitzlist"/>
        <w:widowControl/>
        <w:numPr>
          <w:ilvl w:val="0"/>
          <w:numId w:val="57"/>
        </w:numPr>
        <w:suppressAutoHyphens w:val="0"/>
        <w:autoSpaceDE w:val="0"/>
        <w:adjustRightInd w:val="0"/>
        <w:jc w:val="both"/>
        <w:textAlignment w:val="auto"/>
        <w:rPr>
          <w:rFonts w:cs="Times New Roman"/>
          <w:bCs/>
          <w:kern w:val="0"/>
          <w:lang w:bidi="ar-SA"/>
        </w:rPr>
      </w:pPr>
      <w:r>
        <w:rPr>
          <w:rFonts w:cs="Times New Roman"/>
          <w:bCs/>
          <w:kern w:val="0"/>
          <w:lang w:bidi="ar-SA"/>
        </w:rPr>
        <w:t>System dofinansowań do wymiany kotłów węgłowych na ekol</w:t>
      </w:r>
      <w:r w:rsidR="00D73D33">
        <w:rPr>
          <w:rFonts w:cs="Times New Roman"/>
          <w:bCs/>
          <w:kern w:val="0"/>
          <w:lang w:bidi="ar-SA"/>
        </w:rPr>
        <w:t>ogiczne źródła ogrzewania oraz</w:t>
      </w:r>
      <w:r>
        <w:rPr>
          <w:rFonts w:cs="Times New Roman"/>
          <w:bCs/>
          <w:kern w:val="0"/>
          <w:lang w:bidi="ar-SA"/>
        </w:rPr>
        <w:t xml:space="preserve"> instalacji OZE dla mieszkańców miasta.</w:t>
      </w:r>
    </w:p>
    <w:p w:rsidR="002F7B0C" w:rsidRPr="00787B9A" w:rsidRDefault="002F7B0C" w:rsidP="00B5469B">
      <w:pPr>
        <w:jc w:val="both"/>
        <w:rPr>
          <w:rFonts w:cs="Times New Roman"/>
        </w:rPr>
      </w:pPr>
    </w:p>
    <w:p w:rsidR="002F7B0C" w:rsidRPr="00787B9A" w:rsidRDefault="002F7B0C" w:rsidP="00B5469B">
      <w:pPr>
        <w:jc w:val="both"/>
        <w:rPr>
          <w:rFonts w:cs="Times New Roman"/>
          <w:b/>
        </w:rPr>
      </w:pPr>
      <w:r w:rsidRPr="00787B9A">
        <w:rPr>
          <w:rFonts w:cs="Times New Roman"/>
          <w:b/>
        </w:rPr>
        <w:t>Grupa</w:t>
      </w:r>
      <w:r w:rsidR="00734A91" w:rsidRPr="00787B9A">
        <w:rPr>
          <w:rFonts w:cs="Times New Roman"/>
          <w:b/>
        </w:rPr>
        <w:t xml:space="preserve"> R</w:t>
      </w:r>
      <w:r w:rsidR="00EC744C">
        <w:rPr>
          <w:rFonts w:cs="Times New Roman"/>
          <w:b/>
        </w:rPr>
        <w:t>obocza 2</w:t>
      </w:r>
    </w:p>
    <w:p w:rsidR="002F7B0C" w:rsidRPr="00787B9A" w:rsidRDefault="002F7B0C" w:rsidP="00B5469B">
      <w:pPr>
        <w:pStyle w:val="Akapitzlist"/>
        <w:widowControl/>
        <w:numPr>
          <w:ilvl w:val="0"/>
          <w:numId w:val="55"/>
        </w:numPr>
        <w:suppressAutoHyphens w:val="0"/>
        <w:autoSpaceDE w:val="0"/>
        <w:adjustRightInd w:val="0"/>
        <w:jc w:val="both"/>
        <w:textAlignment w:val="auto"/>
        <w:rPr>
          <w:rFonts w:cs="Times New Roman"/>
          <w:bCs/>
          <w:kern w:val="0"/>
          <w:lang w:bidi="ar-SA"/>
        </w:rPr>
      </w:pPr>
      <w:r w:rsidRPr="00787B9A">
        <w:rPr>
          <w:rFonts w:cs="Times New Roman"/>
          <w:bCs/>
          <w:kern w:val="0"/>
          <w:lang w:bidi="ar-SA"/>
        </w:rPr>
        <w:t>Oszczędzanie energii</w:t>
      </w:r>
      <w:r w:rsidR="004A74DD" w:rsidRPr="00787B9A">
        <w:rPr>
          <w:rFonts w:cs="Times New Roman"/>
          <w:bCs/>
          <w:kern w:val="0"/>
          <w:lang w:bidi="ar-SA"/>
        </w:rPr>
        <w:t>.</w:t>
      </w:r>
    </w:p>
    <w:p w:rsidR="002F7B0C" w:rsidRPr="00787B9A" w:rsidRDefault="00EC744C" w:rsidP="00B5469B">
      <w:pPr>
        <w:pStyle w:val="Akapitzlist"/>
        <w:widowControl/>
        <w:numPr>
          <w:ilvl w:val="0"/>
          <w:numId w:val="55"/>
        </w:numPr>
        <w:suppressAutoHyphens w:val="0"/>
        <w:autoSpaceDE w:val="0"/>
        <w:adjustRightInd w:val="0"/>
        <w:jc w:val="both"/>
        <w:textAlignment w:val="auto"/>
        <w:rPr>
          <w:rFonts w:cs="Times New Roman"/>
          <w:bCs/>
          <w:kern w:val="0"/>
          <w:lang w:bidi="ar-SA"/>
        </w:rPr>
      </w:pPr>
      <w:r>
        <w:rPr>
          <w:rFonts w:cs="Times New Roman"/>
          <w:bCs/>
          <w:kern w:val="0"/>
          <w:lang w:bidi="ar-SA"/>
        </w:rPr>
        <w:t>Działania termomodernizacyjne i modernizacyjne w zakresie gminnego zasobu mieszkaniowego.</w:t>
      </w:r>
    </w:p>
    <w:p w:rsidR="002F7B0C" w:rsidRPr="00787B9A" w:rsidRDefault="002F7B0C" w:rsidP="00A10B1D">
      <w:pPr>
        <w:jc w:val="both"/>
        <w:rPr>
          <w:rFonts w:cs="Times New Roman"/>
        </w:rPr>
      </w:pPr>
    </w:p>
    <w:p w:rsidR="002F7B0C" w:rsidRPr="00787B9A" w:rsidRDefault="002F7B0C" w:rsidP="00A10B1D">
      <w:pPr>
        <w:jc w:val="both"/>
        <w:rPr>
          <w:rFonts w:cs="Times New Roman"/>
          <w:b/>
        </w:rPr>
      </w:pPr>
      <w:r w:rsidRPr="00787B9A">
        <w:rPr>
          <w:rFonts w:cs="Times New Roman"/>
          <w:b/>
        </w:rPr>
        <w:t xml:space="preserve">Grupa </w:t>
      </w:r>
      <w:r w:rsidR="00D73D33">
        <w:rPr>
          <w:rFonts w:cs="Times New Roman"/>
          <w:b/>
        </w:rPr>
        <w:t>Robocza 3</w:t>
      </w:r>
    </w:p>
    <w:p w:rsidR="00E07AFB" w:rsidRPr="00B5469B" w:rsidRDefault="002F7B0C" w:rsidP="00B5469B">
      <w:pPr>
        <w:pStyle w:val="Akapitzlist"/>
        <w:numPr>
          <w:ilvl w:val="0"/>
          <w:numId w:val="56"/>
        </w:numPr>
        <w:jc w:val="both"/>
        <w:rPr>
          <w:rFonts w:cs="Times New Roman"/>
        </w:rPr>
      </w:pPr>
      <w:r w:rsidRPr="00787B9A">
        <w:rPr>
          <w:rFonts w:cs="Times New Roman"/>
          <w:bCs/>
          <w:kern w:val="0"/>
          <w:lang w:bidi="ar-SA"/>
        </w:rPr>
        <w:t>Edukacja</w:t>
      </w:r>
      <w:r w:rsidR="00734A91" w:rsidRPr="00787B9A">
        <w:rPr>
          <w:rFonts w:cs="Times New Roman"/>
          <w:bCs/>
          <w:kern w:val="0"/>
          <w:lang w:bidi="ar-SA"/>
        </w:rPr>
        <w:t xml:space="preserve"> ekologiczna</w:t>
      </w:r>
      <w:r w:rsidR="00B5469B">
        <w:rPr>
          <w:rFonts w:cs="Times New Roman"/>
          <w:bCs/>
          <w:kern w:val="0"/>
          <w:lang w:bidi="ar-SA"/>
        </w:rPr>
        <w:t xml:space="preserve"> i promowanie gospodarki niskoemisyjnej</w:t>
      </w:r>
      <w:r w:rsidR="004A74DD" w:rsidRPr="00B5469B">
        <w:rPr>
          <w:rFonts w:cs="Times New Roman"/>
          <w:bCs/>
          <w:kern w:val="0"/>
          <w:lang w:bidi="ar-SA"/>
        </w:rPr>
        <w:t>.</w:t>
      </w:r>
    </w:p>
    <w:p w:rsidR="0022431A" w:rsidRPr="0022431A" w:rsidRDefault="0022431A" w:rsidP="00E06D55">
      <w:pPr>
        <w:pStyle w:val="Akapitzlist"/>
        <w:numPr>
          <w:ilvl w:val="0"/>
          <w:numId w:val="56"/>
        </w:numPr>
        <w:jc w:val="both"/>
        <w:rPr>
          <w:rFonts w:cs="Times New Roman"/>
        </w:rPr>
      </w:pPr>
      <w:r>
        <w:rPr>
          <w:rFonts w:cs="Times New Roman"/>
          <w:bCs/>
          <w:kern w:val="0"/>
          <w:lang w:bidi="ar-SA"/>
        </w:rPr>
        <w:t>Strategia komunikacyjna.</w:t>
      </w:r>
    </w:p>
    <w:p w:rsidR="0022431A" w:rsidRPr="0022431A" w:rsidRDefault="0022431A" w:rsidP="00E06D55">
      <w:pPr>
        <w:pStyle w:val="Akapitzlist"/>
        <w:numPr>
          <w:ilvl w:val="0"/>
          <w:numId w:val="56"/>
        </w:numPr>
        <w:jc w:val="both"/>
        <w:rPr>
          <w:rFonts w:cs="Times New Roman"/>
        </w:rPr>
      </w:pPr>
      <w:r>
        <w:rPr>
          <w:rFonts w:cs="Times New Roman"/>
          <w:bCs/>
          <w:kern w:val="0"/>
          <w:lang w:bidi="ar-SA"/>
        </w:rPr>
        <w:t>Przetargi.</w:t>
      </w:r>
    </w:p>
    <w:p w:rsidR="0022431A" w:rsidRPr="0022431A" w:rsidRDefault="0022431A" w:rsidP="0022431A">
      <w:pPr>
        <w:jc w:val="both"/>
        <w:rPr>
          <w:rFonts w:cs="Times New Roman"/>
          <w:b/>
        </w:rPr>
      </w:pPr>
    </w:p>
    <w:p w:rsidR="0022431A" w:rsidRDefault="00D73D33" w:rsidP="0022431A">
      <w:pPr>
        <w:jc w:val="both"/>
        <w:rPr>
          <w:rFonts w:cs="Times New Roman"/>
          <w:b/>
        </w:rPr>
      </w:pPr>
      <w:r>
        <w:rPr>
          <w:rFonts w:cs="Times New Roman"/>
          <w:b/>
        </w:rPr>
        <w:t>Grupa Robocza 4</w:t>
      </w:r>
    </w:p>
    <w:p w:rsidR="0022431A" w:rsidRPr="0022431A" w:rsidRDefault="0022431A" w:rsidP="0022431A">
      <w:pPr>
        <w:pStyle w:val="Akapitzlist"/>
        <w:numPr>
          <w:ilvl w:val="0"/>
          <w:numId w:val="70"/>
        </w:numPr>
        <w:jc w:val="both"/>
        <w:rPr>
          <w:rFonts w:cs="Times New Roman"/>
        </w:rPr>
      </w:pPr>
      <w:r w:rsidRPr="0022431A">
        <w:rPr>
          <w:rFonts w:cs="Times New Roman"/>
        </w:rPr>
        <w:t xml:space="preserve">Nadzór nad </w:t>
      </w:r>
      <w:r>
        <w:rPr>
          <w:rFonts w:cs="Times New Roman"/>
        </w:rPr>
        <w:t>finansową realizacją zadań zapisanych w Planie gospodarki niskoemisyjnej realizowanych przez Gminę Miasto Wąbrzeźno.</w:t>
      </w:r>
    </w:p>
    <w:p w:rsidR="00D11E82" w:rsidRPr="00787B9A" w:rsidRDefault="00D11E82" w:rsidP="00D11E82">
      <w:pPr>
        <w:jc w:val="both"/>
        <w:rPr>
          <w:rFonts w:cs="Times New Roman"/>
        </w:rPr>
      </w:pPr>
    </w:p>
    <w:p w:rsidR="00D11E82" w:rsidRPr="00787B9A" w:rsidRDefault="00D11E82">
      <w:pPr>
        <w:spacing w:line="240" w:lineRule="auto"/>
        <w:rPr>
          <w:rFonts w:cs="Times New Roman"/>
        </w:rPr>
      </w:pPr>
      <w:r w:rsidRPr="00787B9A">
        <w:rPr>
          <w:rFonts w:cs="Times New Roman"/>
        </w:rPr>
        <w:br w:type="page"/>
      </w:r>
    </w:p>
    <w:p w:rsidR="002F7B0C" w:rsidRPr="00787B9A" w:rsidRDefault="002F7B0C" w:rsidP="002F7B0C">
      <w:pPr>
        <w:pStyle w:val="Nagwek3"/>
      </w:pPr>
      <w:r w:rsidRPr="00787B9A">
        <w:lastRenderedPageBreak/>
        <w:t>Plan wdrażania</w:t>
      </w:r>
    </w:p>
    <w:p w:rsidR="00247F5A" w:rsidRPr="00787B9A" w:rsidRDefault="00247F5A" w:rsidP="00247F5A">
      <w:pPr>
        <w:jc w:val="both"/>
        <w:rPr>
          <w:rFonts w:cs="Times New Roman"/>
        </w:rPr>
      </w:pPr>
    </w:p>
    <w:p w:rsidR="00247F5A" w:rsidRPr="00787B9A" w:rsidRDefault="00247F5A" w:rsidP="00247F5A">
      <w:pPr>
        <w:jc w:val="both"/>
        <w:rPr>
          <w:rFonts w:cs="Times New Roman"/>
          <w:b/>
          <w:caps/>
        </w:rPr>
      </w:pPr>
      <w:r w:rsidRPr="00787B9A">
        <w:rPr>
          <w:rFonts w:cs="Times New Roman"/>
          <w:b/>
          <w:caps/>
        </w:rPr>
        <w:t>Ramowy plan wdrażania PGN</w:t>
      </w:r>
    </w:p>
    <w:p w:rsidR="00247F5A" w:rsidRPr="00787B9A" w:rsidRDefault="00D11E82" w:rsidP="00247F5A">
      <w:pPr>
        <w:jc w:val="both"/>
        <w:rPr>
          <w:rFonts w:cs="Times New Roman"/>
        </w:rPr>
      </w:pPr>
      <w:r w:rsidRPr="00787B9A">
        <w:rPr>
          <w:rFonts w:cs="Times New Roman"/>
          <w:noProof/>
          <w:lang w:eastAsia="pl-PL" w:bidi="ar-SA"/>
        </w:rPr>
        <w:drawing>
          <wp:anchor distT="0" distB="0" distL="114300" distR="114300" simplePos="0" relativeHeight="251662336" behindDoc="0" locked="0" layoutInCell="1" allowOverlap="1">
            <wp:simplePos x="0" y="0"/>
            <wp:positionH relativeFrom="column">
              <wp:posOffset>157480</wp:posOffset>
            </wp:positionH>
            <wp:positionV relativeFrom="paragraph">
              <wp:posOffset>230505</wp:posOffset>
            </wp:positionV>
            <wp:extent cx="5610225" cy="5915660"/>
            <wp:effectExtent l="57150" t="38100" r="0" b="85090"/>
            <wp:wrapTopAndBottom/>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anchor>
        </w:drawing>
      </w:r>
    </w:p>
    <w:p w:rsidR="00D11E82" w:rsidRPr="00787B9A" w:rsidRDefault="00D11E82">
      <w:pPr>
        <w:spacing w:line="240" w:lineRule="auto"/>
        <w:rPr>
          <w:rFonts w:cs="Times New Roman"/>
        </w:rPr>
      </w:pPr>
      <w:r w:rsidRPr="00787B9A">
        <w:rPr>
          <w:rFonts w:cs="Times New Roman"/>
        </w:rPr>
        <w:br w:type="page"/>
      </w:r>
    </w:p>
    <w:p w:rsidR="00455C5D" w:rsidRPr="00787B9A" w:rsidRDefault="00455C5D" w:rsidP="00455C5D">
      <w:pPr>
        <w:jc w:val="both"/>
        <w:rPr>
          <w:rFonts w:cs="Times New Roman"/>
          <w:b/>
          <w:caps/>
        </w:rPr>
      </w:pPr>
      <w:r w:rsidRPr="00787B9A">
        <w:rPr>
          <w:rFonts w:cs="Times New Roman"/>
          <w:b/>
          <w:caps/>
        </w:rPr>
        <w:lastRenderedPageBreak/>
        <w:t>Szczegółowy plan wdrażania PGN</w:t>
      </w:r>
    </w:p>
    <w:p w:rsidR="00455C5D" w:rsidRPr="00787B9A" w:rsidRDefault="00455C5D" w:rsidP="00247F5A">
      <w:pPr>
        <w:jc w:val="both"/>
        <w:rPr>
          <w:rFonts w:cs="Times New Roman"/>
        </w:rPr>
      </w:pPr>
    </w:p>
    <w:p w:rsidR="00455C5D" w:rsidRPr="00787B9A" w:rsidRDefault="00455C5D" w:rsidP="00247F5A">
      <w:pPr>
        <w:jc w:val="both"/>
        <w:rPr>
          <w:rFonts w:cs="Times New Roman"/>
          <w:b/>
        </w:rPr>
      </w:pPr>
      <w:r w:rsidRPr="00787B9A">
        <w:rPr>
          <w:rFonts w:cs="Times New Roman"/>
          <w:b/>
        </w:rPr>
        <w:t>Zadania zaplanowane na rok 2015</w:t>
      </w:r>
    </w:p>
    <w:p w:rsidR="00E3426C" w:rsidRPr="00787B9A" w:rsidRDefault="00694B6F" w:rsidP="00E44A72">
      <w:pPr>
        <w:numPr>
          <w:ilvl w:val="0"/>
          <w:numId w:val="66"/>
        </w:numPr>
        <w:rPr>
          <w:rFonts w:cs="Times New Roman"/>
          <w:kern w:val="0"/>
          <w:lang w:bidi="ar-SA"/>
        </w:rPr>
      </w:pPr>
      <w:r w:rsidRPr="00787B9A">
        <w:rPr>
          <w:rFonts w:cs="Times New Roman"/>
        </w:rPr>
        <w:t>Powołanie Komitetu Sterującego</w:t>
      </w:r>
      <w:r w:rsidR="00455C5D" w:rsidRPr="00787B9A">
        <w:rPr>
          <w:rFonts w:cs="Times New Roman"/>
        </w:rPr>
        <w:t xml:space="preserve"> PGN</w:t>
      </w:r>
    </w:p>
    <w:p w:rsidR="00455C5D" w:rsidRPr="00787B9A" w:rsidRDefault="00455C5D" w:rsidP="00E3426C">
      <w:pPr>
        <w:ind w:left="360"/>
        <w:jc w:val="both"/>
        <w:rPr>
          <w:rFonts w:cs="Times New Roman"/>
          <w:kern w:val="0"/>
          <w:lang w:bidi="ar-SA"/>
        </w:rPr>
      </w:pPr>
      <w:r w:rsidRPr="00787B9A">
        <w:rPr>
          <w:rFonts w:cs="Times New Roman"/>
          <w:kern w:val="0"/>
          <w:lang w:bidi="ar-SA"/>
        </w:rPr>
        <w:t xml:space="preserve">W </w:t>
      </w:r>
      <w:r w:rsidR="00E3426C" w:rsidRPr="00787B9A">
        <w:rPr>
          <w:rFonts w:cs="Times New Roman"/>
          <w:kern w:val="0"/>
          <w:lang w:bidi="ar-SA"/>
        </w:rPr>
        <w:t xml:space="preserve">ramach </w:t>
      </w:r>
      <w:r w:rsidRPr="00787B9A">
        <w:rPr>
          <w:rFonts w:cs="Times New Roman"/>
          <w:kern w:val="0"/>
          <w:lang w:bidi="ar-SA"/>
        </w:rPr>
        <w:t xml:space="preserve">struktur Urzędu Miasta z kierowników wszystkich zaangażowanych Wydziałów zostanie </w:t>
      </w:r>
      <w:r w:rsidR="004A74DD" w:rsidRPr="00787B9A">
        <w:rPr>
          <w:rFonts w:cs="Times New Roman"/>
          <w:kern w:val="0"/>
          <w:lang w:bidi="ar-SA"/>
        </w:rPr>
        <w:t>u</w:t>
      </w:r>
      <w:r w:rsidRPr="00787B9A">
        <w:rPr>
          <w:rFonts w:cs="Times New Roman"/>
          <w:kern w:val="0"/>
          <w:lang w:bidi="ar-SA"/>
        </w:rPr>
        <w:t xml:space="preserve">tworzony Komitet Sterujący PGN. Do jego głównych zadań będzie należało </w:t>
      </w:r>
      <w:r w:rsidR="00E3426C" w:rsidRPr="00787B9A">
        <w:rPr>
          <w:rFonts w:cs="Times New Roman"/>
          <w:kern w:val="0"/>
          <w:lang w:bidi="ar-SA"/>
        </w:rPr>
        <w:t xml:space="preserve">określenie priorytetów dla realizowanych zadań, planowanie budżetu dla finansowania zadań w roku następnym oraz przydział zasobów osobowych dla realizacji zadań </w:t>
      </w:r>
      <w:r w:rsidR="004A74DD" w:rsidRPr="00787B9A">
        <w:rPr>
          <w:rFonts w:cs="Times New Roman"/>
          <w:kern w:val="0"/>
          <w:lang w:bidi="ar-SA"/>
        </w:rPr>
        <w:t>bieżących</w:t>
      </w:r>
      <w:r w:rsidR="00E3426C" w:rsidRPr="00787B9A">
        <w:rPr>
          <w:rFonts w:cs="Times New Roman"/>
          <w:kern w:val="0"/>
          <w:lang w:bidi="ar-SA"/>
        </w:rPr>
        <w:t>.</w:t>
      </w:r>
    </w:p>
    <w:p w:rsidR="00455C5D" w:rsidRPr="00787B9A" w:rsidRDefault="00455C5D" w:rsidP="00E3426C">
      <w:pPr>
        <w:ind w:left="360"/>
        <w:jc w:val="both"/>
        <w:rPr>
          <w:rFonts w:cs="Times New Roman"/>
          <w:kern w:val="0"/>
          <w:lang w:bidi="ar-SA"/>
        </w:rPr>
      </w:pPr>
    </w:p>
    <w:p w:rsidR="00694B6F" w:rsidRPr="00787B9A" w:rsidRDefault="00694B6F" w:rsidP="00E44A72">
      <w:pPr>
        <w:numPr>
          <w:ilvl w:val="0"/>
          <w:numId w:val="66"/>
        </w:numPr>
        <w:rPr>
          <w:rFonts w:cs="Times New Roman"/>
        </w:rPr>
      </w:pPr>
      <w:r w:rsidRPr="00787B9A">
        <w:rPr>
          <w:rFonts w:cs="Times New Roman"/>
        </w:rPr>
        <w:t>Powołanie Koordynatora Realizacji PGN</w:t>
      </w:r>
    </w:p>
    <w:p w:rsidR="00E3426C" w:rsidRPr="00787B9A" w:rsidRDefault="00E3426C" w:rsidP="00E3426C">
      <w:pPr>
        <w:ind w:left="360"/>
        <w:jc w:val="both"/>
        <w:rPr>
          <w:rFonts w:cs="Times New Roman"/>
          <w:kern w:val="0"/>
          <w:lang w:bidi="ar-SA"/>
        </w:rPr>
      </w:pPr>
      <w:r w:rsidRPr="00787B9A">
        <w:rPr>
          <w:rFonts w:cs="Times New Roman"/>
          <w:kern w:val="0"/>
          <w:lang w:bidi="ar-SA"/>
        </w:rPr>
        <w:t>Spośród pracowników Urzędu Miasta zostanie wyznaczona osoba/osoby, których głównym zadaniem będzie bieżąca ocena i monitorowanie realizacji PGN, raportowanie postępu prac do Komitetu Sterującego oraz przygotowanie propozycji korekt w ramach PGN</w:t>
      </w:r>
      <w:r w:rsidR="004A74DD" w:rsidRPr="00787B9A">
        <w:rPr>
          <w:rFonts w:cs="Times New Roman"/>
          <w:kern w:val="0"/>
          <w:lang w:bidi="ar-SA"/>
        </w:rPr>
        <w:t>.</w:t>
      </w:r>
    </w:p>
    <w:p w:rsidR="00E3426C" w:rsidRPr="00787B9A" w:rsidRDefault="00E3426C" w:rsidP="00E3426C">
      <w:pPr>
        <w:ind w:left="360"/>
        <w:jc w:val="both"/>
        <w:rPr>
          <w:rFonts w:cs="Times New Roman"/>
          <w:kern w:val="0"/>
          <w:lang w:bidi="ar-SA"/>
        </w:rPr>
      </w:pPr>
    </w:p>
    <w:p w:rsidR="00694B6F" w:rsidRPr="00787B9A" w:rsidRDefault="00694B6F" w:rsidP="00E44A72">
      <w:pPr>
        <w:numPr>
          <w:ilvl w:val="0"/>
          <w:numId w:val="66"/>
        </w:numPr>
        <w:rPr>
          <w:rFonts w:cs="Times New Roman"/>
        </w:rPr>
      </w:pPr>
      <w:r w:rsidRPr="00787B9A">
        <w:rPr>
          <w:rFonts w:cs="Times New Roman"/>
        </w:rPr>
        <w:t xml:space="preserve">Opracowanie szczegółowego </w:t>
      </w:r>
      <w:r w:rsidR="00455C5D" w:rsidRPr="00787B9A">
        <w:rPr>
          <w:rFonts w:cs="Times New Roman"/>
        </w:rPr>
        <w:t>harmonogramu</w:t>
      </w:r>
      <w:r w:rsidRPr="00787B9A">
        <w:rPr>
          <w:rFonts w:cs="Times New Roman"/>
        </w:rPr>
        <w:t xml:space="preserve"> prac</w:t>
      </w:r>
    </w:p>
    <w:p w:rsidR="00F40368" w:rsidRPr="00787B9A" w:rsidRDefault="00F40368" w:rsidP="00F40368">
      <w:pPr>
        <w:ind w:left="360"/>
        <w:jc w:val="both"/>
        <w:rPr>
          <w:rFonts w:cs="Times New Roman"/>
          <w:kern w:val="0"/>
          <w:lang w:bidi="ar-SA"/>
        </w:rPr>
      </w:pPr>
      <w:r w:rsidRPr="00787B9A">
        <w:rPr>
          <w:rFonts w:cs="Times New Roman"/>
          <w:kern w:val="0"/>
          <w:lang w:bidi="ar-SA"/>
        </w:rPr>
        <w:t>Komitet Sterujący PGN przy udziale Koordynatora Realizacji PGN opracuje szczegółowy harmonogram prac dla tematów:</w:t>
      </w:r>
    </w:p>
    <w:p w:rsidR="00F40368" w:rsidRPr="00787B9A" w:rsidRDefault="00F40368" w:rsidP="00E44A72">
      <w:pPr>
        <w:pStyle w:val="Akapitzlist"/>
        <w:numPr>
          <w:ilvl w:val="0"/>
          <w:numId w:val="67"/>
        </w:numPr>
        <w:jc w:val="both"/>
        <w:rPr>
          <w:rFonts w:cs="Times New Roman"/>
          <w:kern w:val="0"/>
          <w:lang w:bidi="ar-SA"/>
        </w:rPr>
      </w:pPr>
      <w:r w:rsidRPr="00787B9A">
        <w:rPr>
          <w:rFonts w:cs="Times New Roman"/>
          <w:kern w:val="0"/>
          <w:lang w:bidi="ar-SA"/>
        </w:rPr>
        <w:t>planowania przestrzennego,</w:t>
      </w:r>
    </w:p>
    <w:p w:rsidR="00F40368" w:rsidRPr="00787B9A" w:rsidRDefault="00F40368" w:rsidP="00E44A72">
      <w:pPr>
        <w:pStyle w:val="Akapitzlist"/>
        <w:numPr>
          <w:ilvl w:val="0"/>
          <w:numId w:val="67"/>
        </w:numPr>
        <w:jc w:val="both"/>
        <w:rPr>
          <w:rFonts w:cs="Times New Roman"/>
          <w:kern w:val="0"/>
          <w:lang w:bidi="ar-SA"/>
        </w:rPr>
      </w:pPr>
      <w:r w:rsidRPr="00787B9A">
        <w:rPr>
          <w:rFonts w:cs="Times New Roman"/>
          <w:kern w:val="0"/>
          <w:lang w:bidi="ar-SA"/>
        </w:rPr>
        <w:t>zamówień publicznych</w:t>
      </w:r>
      <w:r w:rsidR="004A74DD" w:rsidRPr="00787B9A">
        <w:rPr>
          <w:rFonts w:cs="Times New Roman"/>
          <w:kern w:val="0"/>
          <w:lang w:bidi="ar-SA"/>
        </w:rPr>
        <w:t>,</w:t>
      </w:r>
    </w:p>
    <w:p w:rsidR="00F40368" w:rsidRPr="00787B9A" w:rsidRDefault="00F40368" w:rsidP="00E44A72">
      <w:pPr>
        <w:pStyle w:val="Akapitzlist"/>
        <w:numPr>
          <w:ilvl w:val="0"/>
          <w:numId w:val="67"/>
        </w:numPr>
        <w:jc w:val="both"/>
        <w:rPr>
          <w:rFonts w:cs="Times New Roman"/>
          <w:kern w:val="0"/>
          <w:lang w:bidi="ar-SA"/>
        </w:rPr>
      </w:pPr>
      <w:r w:rsidRPr="00787B9A">
        <w:rPr>
          <w:rFonts w:cs="Times New Roman"/>
          <w:kern w:val="0"/>
          <w:lang w:bidi="ar-SA"/>
        </w:rPr>
        <w:t>strategii komunikacyjnej,</w:t>
      </w:r>
    </w:p>
    <w:p w:rsidR="00F40368" w:rsidRPr="00787B9A" w:rsidRDefault="00F40368" w:rsidP="00E44A72">
      <w:pPr>
        <w:pStyle w:val="Akapitzlist"/>
        <w:numPr>
          <w:ilvl w:val="0"/>
          <w:numId w:val="67"/>
        </w:numPr>
        <w:jc w:val="both"/>
        <w:rPr>
          <w:rFonts w:cs="Times New Roman"/>
          <w:kern w:val="0"/>
          <w:lang w:bidi="ar-SA"/>
        </w:rPr>
      </w:pPr>
      <w:r w:rsidRPr="00787B9A">
        <w:rPr>
          <w:rFonts w:cs="Times New Roman"/>
          <w:kern w:val="0"/>
          <w:lang w:bidi="ar-SA"/>
        </w:rPr>
        <w:t>edukacja ekologicznej</w:t>
      </w:r>
      <w:r w:rsidR="004A74DD" w:rsidRPr="00787B9A">
        <w:rPr>
          <w:rFonts w:cs="Times New Roman"/>
          <w:kern w:val="0"/>
          <w:lang w:bidi="ar-SA"/>
        </w:rPr>
        <w:t>,</w:t>
      </w:r>
    </w:p>
    <w:p w:rsidR="00F40368" w:rsidRPr="00787B9A" w:rsidRDefault="00F40368" w:rsidP="00E44A72">
      <w:pPr>
        <w:pStyle w:val="Akapitzlist"/>
        <w:numPr>
          <w:ilvl w:val="0"/>
          <w:numId w:val="67"/>
        </w:numPr>
        <w:jc w:val="both"/>
        <w:rPr>
          <w:rFonts w:cs="Times New Roman"/>
          <w:kern w:val="0"/>
          <w:lang w:bidi="ar-SA"/>
        </w:rPr>
      </w:pPr>
      <w:r w:rsidRPr="00787B9A">
        <w:rPr>
          <w:rFonts w:cs="Times New Roman"/>
          <w:kern w:val="0"/>
          <w:lang w:bidi="ar-SA"/>
        </w:rPr>
        <w:t>promowania gospodarki niskoemisyjnej.</w:t>
      </w:r>
    </w:p>
    <w:p w:rsidR="00455C5D" w:rsidRPr="00787B9A" w:rsidRDefault="00F40368" w:rsidP="00E3426C">
      <w:pPr>
        <w:ind w:left="360"/>
        <w:jc w:val="both"/>
        <w:rPr>
          <w:rFonts w:cs="Times New Roman"/>
          <w:kern w:val="0"/>
          <w:lang w:bidi="ar-SA"/>
        </w:rPr>
      </w:pPr>
      <w:r w:rsidRPr="00787B9A">
        <w:rPr>
          <w:rFonts w:cs="Times New Roman"/>
          <w:kern w:val="0"/>
          <w:lang w:bidi="ar-SA"/>
        </w:rPr>
        <w:t xml:space="preserve">Zakres poszczególnych tematów został opisany w pkt. 5.2.1. </w:t>
      </w:r>
    </w:p>
    <w:p w:rsidR="00F40368" w:rsidRPr="00787B9A" w:rsidRDefault="00E05EE5" w:rsidP="00E3426C">
      <w:pPr>
        <w:ind w:left="360"/>
        <w:jc w:val="both"/>
        <w:rPr>
          <w:rFonts w:cs="Times New Roman"/>
          <w:kern w:val="0"/>
          <w:lang w:bidi="ar-SA"/>
        </w:rPr>
      </w:pPr>
      <w:r w:rsidRPr="00787B9A">
        <w:rPr>
          <w:rFonts w:cs="Times New Roman"/>
          <w:kern w:val="0"/>
          <w:lang w:bidi="ar-SA"/>
        </w:rPr>
        <w:t>Komitet Sterujący PGN przy udziale Koordynatora Realizacji PGN opracuje szczegółowy harmonogram prac nad stworzeniem Centrum Informacyjnego dla Działań Ekologicznych</w:t>
      </w:r>
    </w:p>
    <w:p w:rsidR="00E05EE5" w:rsidRPr="00787B9A" w:rsidRDefault="00E05EE5" w:rsidP="00E3426C">
      <w:pPr>
        <w:ind w:left="360"/>
        <w:jc w:val="both"/>
        <w:rPr>
          <w:rFonts w:cs="Times New Roman"/>
          <w:kern w:val="0"/>
          <w:lang w:bidi="ar-SA"/>
        </w:rPr>
      </w:pPr>
    </w:p>
    <w:p w:rsidR="00E3426C" w:rsidRPr="00787B9A" w:rsidRDefault="00E3426C" w:rsidP="00E44A72">
      <w:pPr>
        <w:numPr>
          <w:ilvl w:val="0"/>
          <w:numId w:val="66"/>
        </w:numPr>
        <w:rPr>
          <w:rFonts w:cs="Times New Roman"/>
        </w:rPr>
      </w:pPr>
      <w:r w:rsidRPr="00787B9A">
        <w:rPr>
          <w:rFonts w:cs="Times New Roman"/>
        </w:rPr>
        <w:t>Powołanie Grup Roboczych</w:t>
      </w:r>
    </w:p>
    <w:p w:rsidR="00E3426C" w:rsidRPr="00787B9A" w:rsidRDefault="00E3426C" w:rsidP="00E3426C">
      <w:pPr>
        <w:ind w:left="360"/>
        <w:jc w:val="both"/>
        <w:rPr>
          <w:rFonts w:cs="Times New Roman"/>
          <w:kern w:val="0"/>
          <w:lang w:bidi="ar-SA"/>
        </w:rPr>
      </w:pPr>
      <w:r w:rsidRPr="00787B9A">
        <w:rPr>
          <w:rFonts w:cs="Times New Roman"/>
          <w:kern w:val="0"/>
          <w:lang w:bidi="ar-SA"/>
        </w:rPr>
        <w:t xml:space="preserve">W ramach Urzędu Miasta zostaną powołane Grupy Robocze dla realizacji zadań ujętych w harmonogramie. Uczestnictwo w Grupie Roboczej nie będzie stałe </w:t>
      </w:r>
      <w:r w:rsidR="009076E4" w:rsidRPr="00787B9A">
        <w:rPr>
          <w:rFonts w:cs="Times New Roman"/>
          <w:kern w:val="0"/>
          <w:lang w:bidi="ar-SA"/>
        </w:rPr>
        <w:t>lecz</w:t>
      </w:r>
      <w:r w:rsidRPr="00787B9A">
        <w:rPr>
          <w:rFonts w:cs="Times New Roman"/>
          <w:kern w:val="0"/>
          <w:lang w:bidi="ar-SA"/>
        </w:rPr>
        <w:t xml:space="preserve"> zadaniowe. Osoby biorące udział w realizacji danego zadania będą dobierane </w:t>
      </w:r>
      <w:r w:rsidR="009076E4" w:rsidRPr="00787B9A">
        <w:rPr>
          <w:rFonts w:cs="Times New Roman"/>
          <w:kern w:val="0"/>
          <w:lang w:bidi="ar-SA"/>
        </w:rPr>
        <w:t xml:space="preserve">przez przełożonych </w:t>
      </w:r>
      <w:r w:rsidRPr="00787B9A">
        <w:rPr>
          <w:rFonts w:cs="Times New Roman"/>
          <w:kern w:val="0"/>
          <w:lang w:bidi="ar-SA"/>
        </w:rPr>
        <w:t>zgodnie ze swoimi kompetencjami zawodowymi.</w:t>
      </w:r>
    </w:p>
    <w:p w:rsidR="00455C5D" w:rsidRPr="00787B9A" w:rsidRDefault="00F40368" w:rsidP="00E3426C">
      <w:pPr>
        <w:ind w:left="360"/>
        <w:jc w:val="both"/>
        <w:rPr>
          <w:rFonts w:cs="Times New Roman"/>
          <w:kern w:val="0"/>
          <w:lang w:bidi="ar-SA"/>
        </w:rPr>
      </w:pPr>
      <w:r w:rsidRPr="00787B9A">
        <w:rPr>
          <w:rFonts w:cs="Times New Roman"/>
          <w:kern w:val="0"/>
          <w:lang w:bidi="ar-SA"/>
        </w:rPr>
        <w:lastRenderedPageBreak/>
        <w:t>Dla tematów wymagających specjalistycznych uprawnień lub wiedzy będącej poza kompetencjami dostępnych zasobów</w:t>
      </w:r>
      <w:r w:rsidR="00694B6F" w:rsidRPr="00787B9A">
        <w:rPr>
          <w:rFonts w:cs="Times New Roman"/>
          <w:kern w:val="0"/>
          <w:lang w:bidi="ar-SA"/>
        </w:rPr>
        <w:t>,</w:t>
      </w:r>
      <w:r w:rsidRPr="00787B9A">
        <w:rPr>
          <w:rFonts w:cs="Times New Roman"/>
          <w:kern w:val="0"/>
          <w:lang w:bidi="ar-SA"/>
        </w:rPr>
        <w:t xml:space="preserve"> zostaną powołani Konsultanci/Doradcy Zewnętrzni.</w:t>
      </w:r>
    </w:p>
    <w:p w:rsidR="00455C5D" w:rsidRPr="00787B9A" w:rsidRDefault="00455C5D" w:rsidP="00E3426C">
      <w:pPr>
        <w:ind w:left="360"/>
        <w:jc w:val="both"/>
        <w:rPr>
          <w:rFonts w:cs="Times New Roman"/>
          <w:kern w:val="0"/>
          <w:lang w:bidi="ar-SA"/>
        </w:rPr>
      </w:pPr>
    </w:p>
    <w:p w:rsidR="00E05EE5" w:rsidRPr="00787B9A" w:rsidRDefault="00E05EE5" w:rsidP="00E05EE5">
      <w:pPr>
        <w:jc w:val="both"/>
        <w:rPr>
          <w:rFonts w:cs="Times New Roman"/>
          <w:b/>
        </w:rPr>
      </w:pPr>
      <w:r w:rsidRPr="00787B9A">
        <w:rPr>
          <w:rFonts w:cs="Times New Roman"/>
          <w:b/>
        </w:rPr>
        <w:t>Zadania zaplanowane na rok 2016</w:t>
      </w:r>
    </w:p>
    <w:p w:rsidR="00694B6F" w:rsidRPr="00787B9A" w:rsidRDefault="00694B6F" w:rsidP="00E44A72">
      <w:pPr>
        <w:numPr>
          <w:ilvl w:val="0"/>
          <w:numId w:val="66"/>
        </w:numPr>
        <w:rPr>
          <w:rFonts w:cs="Times New Roman"/>
        </w:rPr>
      </w:pPr>
      <w:r w:rsidRPr="00787B9A">
        <w:rPr>
          <w:rFonts w:cs="Times New Roman"/>
        </w:rPr>
        <w:t>Realizacja przyjętego harmonogramu</w:t>
      </w:r>
    </w:p>
    <w:p w:rsidR="00E05EE5" w:rsidRPr="00787B9A" w:rsidRDefault="00B32D7C" w:rsidP="00E05EE5">
      <w:pPr>
        <w:ind w:left="360"/>
        <w:jc w:val="both"/>
        <w:rPr>
          <w:rFonts w:cs="Times New Roman"/>
          <w:kern w:val="0"/>
          <w:lang w:bidi="ar-SA"/>
        </w:rPr>
      </w:pPr>
      <w:r w:rsidRPr="00787B9A">
        <w:rPr>
          <w:rFonts w:cs="Times New Roman"/>
          <w:kern w:val="0"/>
          <w:lang w:bidi="ar-SA"/>
        </w:rPr>
        <w:t>Grupy Robocze przy współpracy z Koordynatorem Realizacji PGN będą realizować zadania ujęte w harmonogramie.</w:t>
      </w:r>
    </w:p>
    <w:p w:rsidR="00E05EE5" w:rsidRPr="00787B9A" w:rsidRDefault="00E05EE5" w:rsidP="00E05EE5">
      <w:pPr>
        <w:ind w:left="360"/>
        <w:jc w:val="both"/>
        <w:rPr>
          <w:rFonts w:cs="Times New Roman"/>
          <w:kern w:val="0"/>
          <w:lang w:bidi="ar-SA"/>
        </w:rPr>
      </w:pPr>
    </w:p>
    <w:p w:rsidR="00694B6F" w:rsidRPr="00787B9A" w:rsidRDefault="00694B6F" w:rsidP="00E44A72">
      <w:pPr>
        <w:numPr>
          <w:ilvl w:val="0"/>
          <w:numId w:val="66"/>
        </w:numPr>
        <w:rPr>
          <w:rFonts w:cs="Times New Roman"/>
        </w:rPr>
      </w:pPr>
      <w:r w:rsidRPr="00787B9A">
        <w:rPr>
          <w:rFonts w:cs="Times New Roman"/>
        </w:rPr>
        <w:t>Monitorowanie działań</w:t>
      </w:r>
    </w:p>
    <w:p w:rsidR="00E05EE5" w:rsidRPr="00787B9A" w:rsidRDefault="00B32D7C" w:rsidP="00E05EE5">
      <w:pPr>
        <w:ind w:left="360"/>
        <w:jc w:val="both"/>
        <w:rPr>
          <w:rFonts w:cs="Times New Roman"/>
          <w:kern w:val="0"/>
          <w:lang w:bidi="ar-SA"/>
        </w:rPr>
      </w:pPr>
      <w:r w:rsidRPr="00787B9A">
        <w:rPr>
          <w:rFonts w:cs="Times New Roman"/>
          <w:kern w:val="0"/>
          <w:lang w:bidi="ar-SA"/>
        </w:rPr>
        <w:t>Koordynator Realizacji PGN przy współpracy z Grupami Roboczymi (w obszarach kompetencji Grup Roboczych) będzie monitorował postęp prac w oparciu o procedury opisane w pkt. 3.6.3</w:t>
      </w:r>
    </w:p>
    <w:p w:rsidR="00E05EE5" w:rsidRPr="00787B9A" w:rsidRDefault="00E05EE5" w:rsidP="00E05EE5">
      <w:pPr>
        <w:ind w:left="360"/>
        <w:jc w:val="both"/>
        <w:rPr>
          <w:rFonts w:cs="Times New Roman"/>
          <w:kern w:val="0"/>
          <w:lang w:bidi="ar-SA"/>
        </w:rPr>
      </w:pPr>
    </w:p>
    <w:p w:rsidR="00694B6F" w:rsidRPr="00787B9A" w:rsidRDefault="00694B6F" w:rsidP="00E44A72">
      <w:pPr>
        <w:numPr>
          <w:ilvl w:val="0"/>
          <w:numId w:val="66"/>
        </w:numPr>
        <w:rPr>
          <w:rFonts w:cs="Times New Roman"/>
        </w:rPr>
      </w:pPr>
      <w:r w:rsidRPr="00787B9A">
        <w:rPr>
          <w:rFonts w:cs="Times New Roman"/>
        </w:rPr>
        <w:t>Sprawozdanie roczne</w:t>
      </w:r>
    </w:p>
    <w:p w:rsidR="00455C5D" w:rsidRPr="00787B9A" w:rsidRDefault="00E05EE5" w:rsidP="00E3426C">
      <w:pPr>
        <w:ind w:left="360"/>
        <w:jc w:val="both"/>
        <w:rPr>
          <w:rFonts w:cs="Times New Roman"/>
          <w:kern w:val="0"/>
          <w:lang w:bidi="ar-SA"/>
        </w:rPr>
      </w:pPr>
      <w:r w:rsidRPr="00787B9A">
        <w:rPr>
          <w:rFonts w:cs="Times New Roman"/>
          <w:kern w:val="0"/>
          <w:lang w:bidi="ar-SA"/>
        </w:rPr>
        <w:t>Koordynator Realizacji PGN przygotuje dla Komitetu Sterującego PGN podsumowujące sprawozdanie roczne z realizacji PGN. Główne jego elementy to:</w:t>
      </w:r>
    </w:p>
    <w:p w:rsidR="00455C5D" w:rsidRPr="00787B9A" w:rsidRDefault="00E05EE5" w:rsidP="00E44A72">
      <w:pPr>
        <w:pStyle w:val="Akapitzlist"/>
        <w:numPr>
          <w:ilvl w:val="0"/>
          <w:numId w:val="67"/>
        </w:numPr>
        <w:jc w:val="both"/>
        <w:rPr>
          <w:rFonts w:cs="Times New Roman"/>
          <w:kern w:val="0"/>
          <w:lang w:bidi="ar-SA"/>
        </w:rPr>
      </w:pPr>
      <w:r w:rsidRPr="00787B9A">
        <w:rPr>
          <w:rFonts w:cs="Times New Roman"/>
          <w:kern w:val="0"/>
          <w:lang w:bidi="ar-SA"/>
        </w:rPr>
        <w:t>zadania wykonane z opisanym efektem energetycznym/ekologicznym</w:t>
      </w:r>
      <w:r w:rsidR="00B32D7C" w:rsidRPr="00787B9A">
        <w:rPr>
          <w:rFonts w:cs="Times New Roman"/>
          <w:kern w:val="0"/>
          <w:lang w:bidi="ar-SA"/>
        </w:rPr>
        <w:t>,</w:t>
      </w:r>
    </w:p>
    <w:p w:rsidR="00E05EE5" w:rsidRPr="00787B9A" w:rsidRDefault="00E05EE5" w:rsidP="00E44A72">
      <w:pPr>
        <w:pStyle w:val="Akapitzlist"/>
        <w:numPr>
          <w:ilvl w:val="0"/>
          <w:numId w:val="67"/>
        </w:numPr>
        <w:jc w:val="both"/>
        <w:rPr>
          <w:rFonts w:cs="Times New Roman"/>
          <w:kern w:val="0"/>
          <w:lang w:bidi="ar-SA"/>
        </w:rPr>
      </w:pPr>
      <w:r w:rsidRPr="00787B9A">
        <w:rPr>
          <w:rFonts w:cs="Times New Roman"/>
          <w:kern w:val="0"/>
          <w:lang w:bidi="ar-SA"/>
        </w:rPr>
        <w:t>zadania niewykonane lub opóźnione z a</w:t>
      </w:r>
      <w:r w:rsidR="00B32D7C" w:rsidRPr="00787B9A">
        <w:rPr>
          <w:rFonts w:cs="Times New Roman"/>
          <w:kern w:val="0"/>
          <w:lang w:bidi="ar-SA"/>
        </w:rPr>
        <w:t>nalizą przyczyn oraz wpływem na </w:t>
      </w:r>
      <w:r w:rsidRPr="00787B9A">
        <w:rPr>
          <w:rFonts w:cs="Times New Roman"/>
          <w:kern w:val="0"/>
          <w:lang w:bidi="ar-SA"/>
        </w:rPr>
        <w:t xml:space="preserve">harmonogram </w:t>
      </w:r>
      <w:r w:rsidR="00B32D7C" w:rsidRPr="00787B9A">
        <w:rPr>
          <w:rFonts w:cs="Times New Roman"/>
          <w:kern w:val="0"/>
          <w:lang w:bidi="ar-SA"/>
        </w:rPr>
        <w:t>finalny</w:t>
      </w:r>
      <w:r w:rsidRPr="00787B9A">
        <w:rPr>
          <w:rFonts w:cs="Times New Roman"/>
          <w:kern w:val="0"/>
          <w:lang w:bidi="ar-SA"/>
        </w:rPr>
        <w:t xml:space="preserve"> PGN,</w:t>
      </w:r>
    </w:p>
    <w:p w:rsidR="00E05EE5" w:rsidRPr="00787B9A" w:rsidRDefault="00B32D7C" w:rsidP="00E44A72">
      <w:pPr>
        <w:pStyle w:val="Akapitzlist"/>
        <w:numPr>
          <w:ilvl w:val="0"/>
          <w:numId w:val="67"/>
        </w:numPr>
        <w:jc w:val="both"/>
        <w:rPr>
          <w:rFonts w:cs="Times New Roman"/>
          <w:kern w:val="0"/>
          <w:lang w:bidi="ar-SA"/>
        </w:rPr>
      </w:pPr>
      <w:r w:rsidRPr="00787B9A">
        <w:rPr>
          <w:rFonts w:cs="Times New Roman"/>
          <w:kern w:val="0"/>
          <w:lang w:bidi="ar-SA"/>
        </w:rPr>
        <w:t>uwagi i korekty do harmonogramu prac na rok następny.</w:t>
      </w:r>
    </w:p>
    <w:p w:rsidR="00455C5D" w:rsidRPr="00787B9A" w:rsidRDefault="00455C5D" w:rsidP="00E05EE5">
      <w:pPr>
        <w:jc w:val="both"/>
      </w:pPr>
    </w:p>
    <w:p w:rsidR="00B32D7C" w:rsidRPr="00787B9A" w:rsidRDefault="00B32D7C" w:rsidP="00B32D7C">
      <w:pPr>
        <w:jc w:val="both"/>
        <w:rPr>
          <w:rFonts w:cs="Times New Roman"/>
          <w:b/>
        </w:rPr>
      </w:pPr>
      <w:r w:rsidRPr="00787B9A">
        <w:rPr>
          <w:rFonts w:cs="Times New Roman"/>
          <w:b/>
        </w:rPr>
        <w:t>Zadania zaplanowane na rok 2017</w:t>
      </w:r>
    </w:p>
    <w:p w:rsidR="00B32D7C" w:rsidRPr="00787B9A" w:rsidRDefault="00B32D7C" w:rsidP="00E44A72">
      <w:pPr>
        <w:numPr>
          <w:ilvl w:val="0"/>
          <w:numId w:val="66"/>
        </w:numPr>
        <w:rPr>
          <w:rFonts w:cs="Times New Roman"/>
        </w:rPr>
      </w:pPr>
      <w:r w:rsidRPr="00787B9A">
        <w:rPr>
          <w:rFonts w:cs="Times New Roman"/>
        </w:rPr>
        <w:t>Realizacja przyjętego harmonogramu</w:t>
      </w:r>
    </w:p>
    <w:p w:rsidR="00B32D7C" w:rsidRPr="00787B9A" w:rsidRDefault="00B32D7C" w:rsidP="00B32D7C">
      <w:pPr>
        <w:ind w:left="360"/>
        <w:jc w:val="both"/>
        <w:rPr>
          <w:rFonts w:cs="Times New Roman"/>
          <w:kern w:val="0"/>
          <w:lang w:bidi="ar-SA"/>
        </w:rPr>
      </w:pPr>
      <w:r w:rsidRPr="00787B9A">
        <w:rPr>
          <w:rFonts w:cs="Times New Roman"/>
          <w:kern w:val="0"/>
          <w:lang w:bidi="ar-SA"/>
        </w:rPr>
        <w:t>Grupy Robocze przy współpracy z Koordynatorem Realizacji PGN będą realizować zadania ujęte w harmonogramie.</w:t>
      </w:r>
    </w:p>
    <w:p w:rsidR="00B32D7C" w:rsidRPr="00787B9A" w:rsidRDefault="00B32D7C" w:rsidP="00B32D7C">
      <w:pPr>
        <w:ind w:left="360"/>
        <w:jc w:val="both"/>
        <w:rPr>
          <w:rFonts w:cs="Times New Roman"/>
          <w:kern w:val="0"/>
          <w:lang w:bidi="ar-SA"/>
        </w:rPr>
      </w:pPr>
    </w:p>
    <w:p w:rsidR="00B32D7C" w:rsidRPr="00787B9A" w:rsidRDefault="00B32D7C" w:rsidP="00E44A72">
      <w:pPr>
        <w:numPr>
          <w:ilvl w:val="0"/>
          <w:numId w:val="66"/>
        </w:numPr>
        <w:rPr>
          <w:rFonts w:cs="Times New Roman"/>
        </w:rPr>
      </w:pPr>
      <w:r w:rsidRPr="00787B9A">
        <w:rPr>
          <w:rFonts w:cs="Times New Roman"/>
        </w:rPr>
        <w:t>Monitorowanie działań</w:t>
      </w:r>
    </w:p>
    <w:p w:rsidR="00B32D7C" w:rsidRPr="00787B9A" w:rsidRDefault="00B32D7C" w:rsidP="00B32D7C">
      <w:pPr>
        <w:ind w:left="360"/>
        <w:jc w:val="both"/>
        <w:rPr>
          <w:rFonts w:cs="Times New Roman"/>
          <w:kern w:val="0"/>
          <w:lang w:bidi="ar-SA"/>
        </w:rPr>
      </w:pPr>
      <w:r w:rsidRPr="00787B9A">
        <w:rPr>
          <w:rFonts w:cs="Times New Roman"/>
          <w:kern w:val="0"/>
          <w:lang w:bidi="ar-SA"/>
        </w:rPr>
        <w:t>Koordynator Realizacji PGN przy współpracy z Grupami Roboczymi (w obszarach kompetencji Grup Roboczych) będzie monitorował postęp prac w oparciu o procedury opisane w pkt. 3.6.3</w:t>
      </w:r>
    </w:p>
    <w:p w:rsidR="00B32D7C" w:rsidRDefault="00B32D7C" w:rsidP="00B32D7C">
      <w:pPr>
        <w:ind w:left="360"/>
        <w:jc w:val="both"/>
        <w:rPr>
          <w:rFonts w:cs="Times New Roman"/>
          <w:kern w:val="0"/>
          <w:lang w:bidi="ar-SA"/>
        </w:rPr>
      </w:pPr>
    </w:p>
    <w:p w:rsidR="00C73E35" w:rsidRDefault="00C73E35" w:rsidP="00B32D7C">
      <w:pPr>
        <w:ind w:left="360"/>
        <w:jc w:val="both"/>
        <w:rPr>
          <w:rFonts w:cs="Times New Roman"/>
          <w:kern w:val="0"/>
          <w:lang w:bidi="ar-SA"/>
        </w:rPr>
      </w:pPr>
    </w:p>
    <w:p w:rsidR="00C73E35" w:rsidRPr="00787B9A" w:rsidRDefault="00C73E35" w:rsidP="00B32D7C">
      <w:pPr>
        <w:ind w:left="360"/>
        <w:jc w:val="both"/>
        <w:rPr>
          <w:rFonts w:cs="Times New Roman"/>
          <w:kern w:val="0"/>
          <w:lang w:bidi="ar-SA"/>
        </w:rPr>
      </w:pPr>
    </w:p>
    <w:p w:rsidR="00B32D7C" w:rsidRPr="00787B9A" w:rsidRDefault="00B32D7C" w:rsidP="00E44A72">
      <w:pPr>
        <w:numPr>
          <w:ilvl w:val="0"/>
          <w:numId w:val="66"/>
        </w:numPr>
        <w:rPr>
          <w:rFonts w:cs="Times New Roman"/>
        </w:rPr>
      </w:pPr>
      <w:r w:rsidRPr="00787B9A">
        <w:rPr>
          <w:rFonts w:cs="Times New Roman"/>
        </w:rPr>
        <w:lastRenderedPageBreak/>
        <w:t>Sprawozdanie roczne</w:t>
      </w:r>
    </w:p>
    <w:p w:rsidR="00B32D7C" w:rsidRPr="00787B9A" w:rsidRDefault="00B32D7C" w:rsidP="00B32D7C">
      <w:pPr>
        <w:ind w:left="360"/>
        <w:jc w:val="both"/>
        <w:rPr>
          <w:rFonts w:cs="Times New Roman"/>
          <w:kern w:val="0"/>
          <w:lang w:bidi="ar-SA"/>
        </w:rPr>
      </w:pPr>
      <w:r w:rsidRPr="00787B9A">
        <w:rPr>
          <w:rFonts w:cs="Times New Roman"/>
          <w:kern w:val="0"/>
          <w:lang w:bidi="ar-SA"/>
        </w:rPr>
        <w:t>Koordynator Realizacji PGN przygotuje dla Komitetu Sterującego PGN podsumowujące sprawozdanie roczne z realizacji PGN. Główne jego elementy to:</w:t>
      </w:r>
    </w:p>
    <w:p w:rsidR="00B32D7C" w:rsidRPr="00787B9A" w:rsidRDefault="00B32D7C" w:rsidP="00E44A72">
      <w:pPr>
        <w:pStyle w:val="Akapitzlist"/>
        <w:numPr>
          <w:ilvl w:val="0"/>
          <w:numId w:val="67"/>
        </w:numPr>
        <w:jc w:val="both"/>
        <w:rPr>
          <w:rFonts w:cs="Times New Roman"/>
          <w:kern w:val="0"/>
          <w:lang w:bidi="ar-SA"/>
        </w:rPr>
      </w:pPr>
      <w:r w:rsidRPr="00787B9A">
        <w:rPr>
          <w:rFonts w:cs="Times New Roman"/>
          <w:kern w:val="0"/>
          <w:lang w:bidi="ar-SA"/>
        </w:rPr>
        <w:t>zadania wykonane z opisanym efektem energetycznym/ekologicznym,</w:t>
      </w:r>
    </w:p>
    <w:p w:rsidR="00B32D7C" w:rsidRPr="00787B9A" w:rsidRDefault="00B32D7C" w:rsidP="00E44A72">
      <w:pPr>
        <w:pStyle w:val="Akapitzlist"/>
        <w:numPr>
          <w:ilvl w:val="0"/>
          <w:numId w:val="67"/>
        </w:numPr>
        <w:jc w:val="both"/>
        <w:rPr>
          <w:rFonts w:cs="Times New Roman"/>
          <w:kern w:val="0"/>
          <w:lang w:bidi="ar-SA"/>
        </w:rPr>
      </w:pPr>
      <w:r w:rsidRPr="00787B9A">
        <w:rPr>
          <w:rFonts w:cs="Times New Roman"/>
          <w:kern w:val="0"/>
          <w:lang w:bidi="ar-SA"/>
        </w:rPr>
        <w:t>zadania niewykonane lub opóźnione z analizą przyczyn oraz wpływem na harmonogram finalny PGN,</w:t>
      </w:r>
    </w:p>
    <w:p w:rsidR="00B32D7C" w:rsidRPr="00787B9A" w:rsidRDefault="00B32D7C" w:rsidP="00E44A72">
      <w:pPr>
        <w:pStyle w:val="Akapitzlist"/>
        <w:numPr>
          <w:ilvl w:val="0"/>
          <w:numId w:val="67"/>
        </w:numPr>
        <w:jc w:val="both"/>
        <w:rPr>
          <w:rFonts w:cs="Times New Roman"/>
          <w:kern w:val="0"/>
          <w:lang w:bidi="ar-SA"/>
        </w:rPr>
      </w:pPr>
      <w:r w:rsidRPr="00787B9A">
        <w:rPr>
          <w:rFonts w:cs="Times New Roman"/>
          <w:kern w:val="0"/>
          <w:lang w:bidi="ar-SA"/>
        </w:rPr>
        <w:t>uwagi i korekty do harmonogramu prac na rok następny.</w:t>
      </w:r>
    </w:p>
    <w:p w:rsidR="00247F5A" w:rsidRPr="00787B9A" w:rsidRDefault="00247F5A" w:rsidP="00E05EE5">
      <w:pPr>
        <w:jc w:val="both"/>
      </w:pPr>
    </w:p>
    <w:p w:rsidR="00B32D7C" w:rsidRPr="00787B9A" w:rsidRDefault="00B32D7C" w:rsidP="00B32D7C">
      <w:pPr>
        <w:jc w:val="both"/>
        <w:rPr>
          <w:rFonts w:cs="Times New Roman"/>
          <w:b/>
        </w:rPr>
      </w:pPr>
      <w:r w:rsidRPr="00787B9A">
        <w:rPr>
          <w:rFonts w:cs="Times New Roman"/>
          <w:b/>
        </w:rPr>
        <w:t>Zadania zaplanowane na rok 2018</w:t>
      </w:r>
    </w:p>
    <w:p w:rsidR="00B32D7C" w:rsidRPr="00787B9A" w:rsidRDefault="00B32D7C" w:rsidP="00E44A72">
      <w:pPr>
        <w:numPr>
          <w:ilvl w:val="0"/>
          <w:numId w:val="66"/>
        </w:numPr>
        <w:rPr>
          <w:rFonts w:cs="Times New Roman"/>
        </w:rPr>
      </w:pPr>
      <w:r w:rsidRPr="00787B9A">
        <w:rPr>
          <w:rFonts w:cs="Times New Roman"/>
        </w:rPr>
        <w:t>Realizacja przyjętego harmonogramu</w:t>
      </w:r>
    </w:p>
    <w:p w:rsidR="00B32D7C" w:rsidRPr="00787B9A" w:rsidRDefault="00B32D7C" w:rsidP="00B32D7C">
      <w:pPr>
        <w:ind w:left="360"/>
        <w:jc w:val="both"/>
        <w:rPr>
          <w:rFonts w:cs="Times New Roman"/>
          <w:kern w:val="0"/>
          <w:lang w:bidi="ar-SA"/>
        </w:rPr>
      </w:pPr>
      <w:r w:rsidRPr="00787B9A">
        <w:rPr>
          <w:rFonts w:cs="Times New Roman"/>
          <w:kern w:val="0"/>
          <w:lang w:bidi="ar-SA"/>
        </w:rPr>
        <w:t>Grupy Robocze przy współpracy z Koordynatorem Realizacji PGN będą realizować zadania ujęte w harmonogramie.</w:t>
      </w:r>
    </w:p>
    <w:p w:rsidR="00B32D7C" w:rsidRPr="00787B9A" w:rsidRDefault="00B32D7C" w:rsidP="00B32D7C">
      <w:pPr>
        <w:ind w:left="360"/>
        <w:jc w:val="both"/>
        <w:rPr>
          <w:rFonts w:cs="Times New Roman"/>
          <w:kern w:val="0"/>
          <w:lang w:bidi="ar-SA"/>
        </w:rPr>
      </w:pPr>
    </w:p>
    <w:p w:rsidR="00B32D7C" w:rsidRPr="00787B9A" w:rsidRDefault="00B32D7C" w:rsidP="00E44A72">
      <w:pPr>
        <w:numPr>
          <w:ilvl w:val="0"/>
          <w:numId w:val="68"/>
        </w:numPr>
        <w:jc w:val="both"/>
      </w:pPr>
      <w:r w:rsidRPr="00787B9A">
        <w:t>Przeprowadzenie inwentary</w:t>
      </w:r>
      <w:r w:rsidR="009076E4" w:rsidRPr="00787B9A">
        <w:t>za</w:t>
      </w:r>
      <w:r w:rsidRPr="00787B9A">
        <w:t>cji i opracowanie aktualizacji PGN</w:t>
      </w:r>
    </w:p>
    <w:p w:rsidR="00B32D7C" w:rsidRPr="00787B9A" w:rsidRDefault="00B32D7C" w:rsidP="00B32D7C">
      <w:pPr>
        <w:ind w:left="360"/>
        <w:jc w:val="both"/>
        <w:rPr>
          <w:rFonts w:cs="Times New Roman"/>
          <w:kern w:val="0"/>
          <w:lang w:bidi="ar-SA"/>
        </w:rPr>
      </w:pPr>
      <w:r w:rsidRPr="00787B9A">
        <w:rPr>
          <w:rFonts w:cs="Times New Roman"/>
          <w:kern w:val="0"/>
          <w:lang w:bidi="ar-SA"/>
        </w:rPr>
        <w:t>Koordynator Realizacji PGN przy współpracy z Grupami Roboczymi (w obszarach kompetencji Grup Roboczych) lub przy współpracy Konsultanta/Doradcy Zewnętrznego przeprowadzi aktualizację PGN.</w:t>
      </w:r>
    </w:p>
    <w:p w:rsidR="00B32D7C" w:rsidRPr="00787B9A" w:rsidRDefault="00B32D7C" w:rsidP="00B32D7C">
      <w:pPr>
        <w:ind w:left="360"/>
        <w:jc w:val="both"/>
        <w:rPr>
          <w:rFonts w:cs="Times New Roman"/>
          <w:kern w:val="0"/>
          <w:lang w:bidi="ar-SA"/>
        </w:rPr>
      </w:pPr>
    </w:p>
    <w:p w:rsidR="00B32D7C" w:rsidRPr="00787B9A" w:rsidRDefault="00B32D7C" w:rsidP="00E44A72">
      <w:pPr>
        <w:numPr>
          <w:ilvl w:val="0"/>
          <w:numId w:val="68"/>
        </w:numPr>
        <w:jc w:val="both"/>
      </w:pPr>
      <w:r w:rsidRPr="00787B9A">
        <w:t>Ocena działań z poprzednich lat i wprowadzenie wymaganych korekt</w:t>
      </w:r>
    </w:p>
    <w:p w:rsidR="00B32D7C" w:rsidRPr="00787B9A" w:rsidRDefault="00B32D7C" w:rsidP="00B32D7C">
      <w:pPr>
        <w:ind w:left="360"/>
        <w:jc w:val="both"/>
        <w:rPr>
          <w:rFonts w:cs="Times New Roman"/>
          <w:kern w:val="0"/>
          <w:lang w:bidi="ar-SA"/>
        </w:rPr>
      </w:pPr>
      <w:r w:rsidRPr="00787B9A">
        <w:rPr>
          <w:rFonts w:cs="Times New Roman"/>
          <w:kern w:val="0"/>
          <w:lang w:bidi="ar-SA"/>
        </w:rPr>
        <w:t>Koordynator Realizacji PGN przygotuje dla Komitetu Sterującego PGN podsumowujące sprawozdanie z całego okresu realizacji PGN w oparciu o zaktualizowany dokument. Główne jego elementy to:</w:t>
      </w:r>
    </w:p>
    <w:p w:rsidR="00B32D7C" w:rsidRPr="00787B9A" w:rsidRDefault="00B32D7C" w:rsidP="00E44A72">
      <w:pPr>
        <w:pStyle w:val="Akapitzlist"/>
        <w:numPr>
          <w:ilvl w:val="0"/>
          <w:numId w:val="67"/>
        </w:numPr>
        <w:jc w:val="both"/>
        <w:rPr>
          <w:rFonts w:cs="Times New Roman"/>
          <w:kern w:val="0"/>
          <w:lang w:bidi="ar-SA"/>
        </w:rPr>
      </w:pPr>
      <w:r w:rsidRPr="00787B9A">
        <w:rPr>
          <w:rFonts w:cs="Times New Roman"/>
          <w:kern w:val="0"/>
          <w:lang w:bidi="ar-SA"/>
        </w:rPr>
        <w:t>zadania wykonane z opisanym efektem energetycznym/ekologicznym,</w:t>
      </w:r>
    </w:p>
    <w:p w:rsidR="00B32D7C" w:rsidRPr="00787B9A" w:rsidRDefault="00B32D7C" w:rsidP="00E44A72">
      <w:pPr>
        <w:pStyle w:val="Akapitzlist"/>
        <w:numPr>
          <w:ilvl w:val="0"/>
          <w:numId w:val="67"/>
        </w:numPr>
        <w:jc w:val="both"/>
        <w:rPr>
          <w:rFonts w:cs="Times New Roman"/>
          <w:kern w:val="0"/>
          <w:lang w:bidi="ar-SA"/>
        </w:rPr>
      </w:pPr>
      <w:r w:rsidRPr="00787B9A">
        <w:rPr>
          <w:rFonts w:cs="Times New Roman"/>
          <w:kern w:val="0"/>
          <w:lang w:bidi="ar-SA"/>
        </w:rPr>
        <w:t>zadania niewykonane lub opóźnione z analizą przyczyn oraz wpływem na harmonogram finalny PGN,</w:t>
      </w:r>
    </w:p>
    <w:p w:rsidR="00B32D7C" w:rsidRPr="00787B9A" w:rsidRDefault="00B32D7C" w:rsidP="00E44A72">
      <w:pPr>
        <w:pStyle w:val="Akapitzlist"/>
        <w:numPr>
          <w:ilvl w:val="0"/>
          <w:numId w:val="67"/>
        </w:numPr>
        <w:jc w:val="both"/>
        <w:rPr>
          <w:rFonts w:cs="Times New Roman"/>
          <w:kern w:val="0"/>
          <w:lang w:bidi="ar-SA"/>
        </w:rPr>
      </w:pPr>
      <w:r w:rsidRPr="00787B9A">
        <w:rPr>
          <w:rFonts w:cs="Times New Roman"/>
          <w:kern w:val="0"/>
          <w:lang w:bidi="ar-SA"/>
        </w:rPr>
        <w:t>uwagi i korekty do harmonogramu prac na okres następny.</w:t>
      </w:r>
    </w:p>
    <w:p w:rsidR="00247F5A" w:rsidRPr="00787B9A" w:rsidRDefault="00247F5A" w:rsidP="00B32D7C">
      <w:pPr>
        <w:ind w:left="360"/>
        <w:jc w:val="both"/>
        <w:rPr>
          <w:rFonts w:cs="Times New Roman"/>
          <w:kern w:val="0"/>
          <w:lang w:bidi="ar-SA"/>
        </w:rPr>
      </w:pPr>
    </w:p>
    <w:p w:rsidR="00694B6F" w:rsidRPr="00787B9A" w:rsidRDefault="00694B6F" w:rsidP="00E44A72">
      <w:pPr>
        <w:numPr>
          <w:ilvl w:val="0"/>
          <w:numId w:val="68"/>
        </w:numPr>
        <w:jc w:val="both"/>
      </w:pPr>
      <w:r w:rsidRPr="00787B9A">
        <w:t>Opracowanie zadań inwestycyjnych na lata 2019-2020</w:t>
      </w:r>
    </w:p>
    <w:p w:rsidR="00B32D7C" w:rsidRPr="00787B9A" w:rsidRDefault="00B32D7C" w:rsidP="00B32D7C">
      <w:pPr>
        <w:ind w:left="360"/>
        <w:jc w:val="both"/>
        <w:rPr>
          <w:rFonts w:cs="Times New Roman"/>
          <w:kern w:val="0"/>
          <w:lang w:bidi="ar-SA"/>
        </w:rPr>
      </w:pPr>
      <w:r w:rsidRPr="00787B9A">
        <w:rPr>
          <w:rFonts w:cs="Times New Roman"/>
          <w:kern w:val="0"/>
          <w:lang w:bidi="ar-SA"/>
        </w:rPr>
        <w:t xml:space="preserve">W ramach aktualizacji PGN zostanie </w:t>
      </w:r>
      <w:r w:rsidR="00E44A72" w:rsidRPr="00787B9A">
        <w:rPr>
          <w:rFonts w:cs="Times New Roman"/>
          <w:kern w:val="0"/>
          <w:lang w:bidi="ar-SA"/>
        </w:rPr>
        <w:t>skorygowany plan zadań inwestycyjnych na lata 2019-2020 z perspektywą do roku 2022.</w:t>
      </w:r>
    </w:p>
    <w:p w:rsidR="009076E4" w:rsidRPr="00787B9A" w:rsidRDefault="009076E4" w:rsidP="00B32D7C">
      <w:pPr>
        <w:ind w:left="360"/>
        <w:jc w:val="both"/>
        <w:rPr>
          <w:rFonts w:cs="Times New Roman"/>
          <w:kern w:val="0"/>
          <w:lang w:bidi="ar-SA"/>
        </w:rPr>
      </w:pPr>
    </w:p>
    <w:p w:rsidR="009076E4" w:rsidRPr="00787B9A" w:rsidRDefault="009076E4" w:rsidP="009076E4">
      <w:pPr>
        <w:jc w:val="both"/>
        <w:rPr>
          <w:rFonts w:cs="Times New Roman"/>
          <w:b/>
        </w:rPr>
      </w:pPr>
      <w:r w:rsidRPr="00787B9A">
        <w:rPr>
          <w:rFonts w:cs="Times New Roman"/>
          <w:b/>
        </w:rPr>
        <w:t>Zadania zaplanowane na lata kolejne</w:t>
      </w:r>
    </w:p>
    <w:p w:rsidR="002F7B0C" w:rsidRPr="00C73E35" w:rsidRDefault="00AF3227" w:rsidP="00E05EE5">
      <w:pPr>
        <w:numPr>
          <w:ilvl w:val="0"/>
          <w:numId w:val="69"/>
        </w:numPr>
        <w:jc w:val="both"/>
        <w:rPr>
          <w:rFonts w:cs="Times New Roman"/>
          <w:kern w:val="0"/>
          <w:lang w:bidi="ar-SA"/>
        </w:rPr>
      </w:pPr>
      <w:r w:rsidRPr="00787B9A">
        <w:rPr>
          <w:rFonts w:cs="Times New Roman"/>
          <w:kern w:val="0"/>
          <w:lang w:bidi="ar-SA"/>
        </w:rPr>
        <w:t xml:space="preserve">Realizacja PGN zgodna z wytycznymi zawartymi w aktualizacji </w:t>
      </w:r>
    </w:p>
    <w:p w:rsidR="004746D5" w:rsidRPr="00787B9A" w:rsidRDefault="004746D5" w:rsidP="002F7B0C">
      <w:pPr>
        <w:pStyle w:val="Nagwek3"/>
      </w:pPr>
      <w:r w:rsidRPr="00787B9A">
        <w:lastRenderedPageBreak/>
        <w:t>Mechanizm monitorowania, sprawozdawczości i kontroli</w:t>
      </w:r>
    </w:p>
    <w:p w:rsidR="004746D5" w:rsidRPr="00787B9A" w:rsidRDefault="004746D5" w:rsidP="004746D5"/>
    <w:p w:rsidR="004746D5" w:rsidRPr="00787B9A" w:rsidRDefault="004746D5" w:rsidP="004746D5">
      <w:pPr>
        <w:jc w:val="both"/>
      </w:pPr>
      <w:r w:rsidRPr="00787B9A">
        <w:t>Narzędziem, które będzie wykorzystane do kontroli i weryfikacji zmian w zakresie emisji CO</w:t>
      </w:r>
      <w:r w:rsidRPr="00787B9A">
        <w:rPr>
          <w:vertAlign w:val="subscript"/>
        </w:rPr>
        <w:t>2</w:t>
      </w:r>
      <w:r w:rsidRPr="00787B9A">
        <w:t xml:space="preserve"> pomiędzy kolejnymi aktualizacjami PGN, jest ocena trendów zachodzących na terenie Gminy w różnych sektorach. Dotyczy to zarówno gospodarki energetycznej w rozumieniu sposobów pokrycia potrzeb cieplnych, jak i zwyczajów i zachowań mieszkańców. Poniższe zestawienie obejmuje możliwe do zastosowania na terenie Gminy wskaźniki, które pozwolą taki trend uchwycić.</w:t>
      </w:r>
    </w:p>
    <w:p w:rsidR="004746D5" w:rsidRPr="00787B9A" w:rsidRDefault="004746D5" w:rsidP="004746D5"/>
    <w:tbl>
      <w:tblPr>
        <w:tblW w:w="0" w:type="auto"/>
        <w:tblLayout w:type="fixed"/>
        <w:tblCellMar>
          <w:top w:w="57" w:type="dxa"/>
          <w:left w:w="57" w:type="dxa"/>
          <w:bottom w:w="57" w:type="dxa"/>
          <w:right w:w="57" w:type="dxa"/>
        </w:tblCellMar>
        <w:tblLook w:val="0000" w:firstRow="0" w:lastRow="0" w:firstColumn="0" w:lastColumn="0" w:noHBand="0" w:noVBand="0"/>
      </w:tblPr>
      <w:tblGrid>
        <w:gridCol w:w="1332"/>
        <w:gridCol w:w="3377"/>
        <w:gridCol w:w="1164"/>
        <w:gridCol w:w="1914"/>
        <w:gridCol w:w="1267"/>
      </w:tblGrid>
      <w:tr w:rsidR="004746D5" w:rsidRPr="00787B9A" w:rsidTr="00DC1389">
        <w:trPr>
          <w:trHeight w:val="730"/>
          <w:tblHeader/>
        </w:trPr>
        <w:tc>
          <w:tcPr>
            <w:tcW w:w="133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746D5" w:rsidRPr="00787B9A" w:rsidRDefault="004746D5" w:rsidP="00DC1389">
            <w:pPr>
              <w:pStyle w:val="Teksttreci20"/>
              <w:shd w:val="clear" w:color="auto" w:fill="auto"/>
              <w:spacing w:line="360" w:lineRule="auto"/>
              <w:jc w:val="center"/>
              <w:rPr>
                <w:rFonts w:ascii="Times New Roman" w:hAnsi="Times New Roman" w:cs="Times New Roman"/>
                <w:sz w:val="22"/>
                <w:szCs w:val="22"/>
              </w:rPr>
            </w:pPr>
            <w:r w:rsidRPr="00787B9A">
              <w:rPr>
                <w:rFonts w:ascii="Times New Roman" w:hAnsi="Times New Roman" w:cs="Times New Roman"/>
                <w:sz w:val="22"/>
                <w:szCs w:val="22"/>
              </w:rPr>
              <w:t>Sektor</w:t>
            </w:r>
          </w:p>
        </w:tc>
        <w:tc>
          <w:tcPr>
            <w:tcW w:w="337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746D5" w:rsidRPr="00787B9A" w:rsidRDefault="004746D5" w:rsidP="00DC1389">
            <w:pPr>
              <w:pStyle w:val="Teksttreci20"/>
              <w:shd w:val="clear" w:color="auto" w:fill="auto"/>
              <w:spacing w:line="360" w:lineRule="auto"/>
              <w:jc w:val="center"/>
              <w:rPr>
                <w:rFonts w:ascii="Times New Roman" w:hAnsi="Times New Roman" w:cs="Times New Roman"/>
                <w:sz w:val="22"/>
                <w:szCs w:val="22"/>
              </w:rPr>
            </w:pPr>
            <w:r w:rsidRPr="00787B9A">
              <w:rPr>
                <w:rFonts w:ascii="Times New Roman" w:hAnsi="Times New Roman" w:cs="Times New Roman"/>
                <w:sz w:val="22"/>
                <w:szCs w:val="22"/>
              </w:rPr>
              <w:t>Wskaźniki</w:t>
            </w:r>
          </w:p>
        </w:tc>
        <w:tc>
          <w:tcPr>
            <w:tcW w:w="116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746D5" w:rsidRPr="00787B9A" w:rsidRDefault="004746D5" w:rsidP="00DC1389">
            <w:pPr>
              <w:pStyle w:val="Teksttreci20"/>
              <w:shd w:val="clear" w:color="auto" w:fill="auto"/>
              <w:spacing w:line="360" w:lineRule="auto"/>
              <w:jc w:val="center"/>
              <w:rPr>
                <w:rFonts w:ascii="Times New Roman" w:hAnsi="Times New Roman" w:cs="Times New Roman"/>
                <w:sz w:val="22"/>
                <w:szCs w:val="22"/>
              </w:rPr>
            </w:pPr>
            <w:r w:rsidRPr="00787B9A">
              <w:rPr>
                <w:rFonts w:ascii="Times New Roman" w:hAnsi="Times New Roman" w:cs="Times New Roman"/>
                <w:sz w:val="22"/>
                <w:szCs w:val="22"/>
              </w:rPr>
              <w:t>Trudność pozyskania danych**</w:t>
            </w:r>
          </w:p>
        </w:tc>
        <w:tc>
          <w:tcPr>
            <w:tcW w:w="19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746D5" w:rsidRPr="00787B9A" w:rsidRDefault="004746D5" w:rsidP="00DC1389">
            <w:pPr>
              <w:pStyle w:val="Teksttreci20"/>
              <w:shd w:val="clear" w:color="auto" w:fill="auto"/>
              <w:spacing w:line="360" w:lineRule="auto"/>
              <w:ind w:left="15"/>
              <w:jc w:val="center"/>
              <w:rPr>
                <w:rFonts w:ascii="Times New Roman" w:hAnsi="Times New Roman" w:cs="Times New Roman"/>
                <w:sz w:val="22"/>
                <w:szCs w:val="22"/>
              </w:rPr>
            </w:pPr>
            <w:r w:rsidRPr="00787B9A">
              <w:rPr>
                <w:rFonts w:ascii="Times New Roman" w:hAnsi="Times New Roman" w:cs="Times New Roman"/>
                <w:sz w:val="22"/>
                <w:szCs w:val="22"/>
              </w:rPr>
              <w:t>Źródło danych</w:t>
            </w:r>
          </w:p>
        </w:tc>
        <w:tc>
          <w:tcPr>
            <w:tcW w:w="12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746D5" w:rsidRPr="00787B9A" w:rsidRDefault="004746D5" w:rsidP="00DC1389">
            <w:pPr>
              <w:pStyle w:val="Teksttreci20"/>
              <w:shd w:val="clear" w:color="auto" w:fill="auto"/>
              <w:spacing w:line="360" w:lineRule="auto"/>
              <w:jc w:val="center"/>
              <w:rPr>
                <w:rFonts w:ascii="Times New Roman" w:hAnsi="Times New Roman" w:cs="Times New Roman"/>
                <w:sz w:val="22"/>
                <w:szCs w:val="22"/>
              </w:rPr>
            </w:pPr>
            <w:r w:rsidRPr="00787B9A">
              <w:rPr>
                <w:rFonts w:ascii="Times New Roman" w:hAnsi="Times New Roman" w:cs="Times New Roman"/>
                <w:sz w:val="22"/>
                <w:szCs w:val="22"/>
              </w:rPr>
              <w:t>Pozytywny trend</w:t>
            </w:r>
          </w:p>
        </w:tc>
      </w:tr>
      <w:tr w:rsidR="004746D5" w:rsidRPr="00787B9A" w:rsidTr="00DC1389">
        <w:trPr>
          <w:trHeight w:val="835"/>
        </w:trPr>
        <w:tc>
          <w:tcPr>
            <w:tcW w:w="1332" w:type="dxa"/>
            <w:tcBorders>
              <w:top w:val="single" w:sz="4" w:space="0" w:color="auto"/>
              <w:left w:val="single" w:sz="4" w:space="0" w:color="auto"/>
              <w:right w:val="single" w:sz="4" w:space="0" w:color="auto"/>
            </w:tcBorders>
            <w:shd w:val="clear" w:color="auto" w:fill="FFFFFF"/>
          </w:tcPr>
          <w:p w:rsidR="004746D5" w:rsidRPr="00787B9A" w:rsidRDefault="004746D5" w:rsidP="00DC1389">
            <w:pPr>
              <w:rPr>
                <w:rFonts w:cs="Times New Roman"/>
                <w:sz w:val="22"/>
                <w:szCs w:val="22"/>
              </w:rPr>
            </w:pPr>
          </w:p>
        </w:tc>
        <w:tc>
          <w:tcPr>
            <w:tcW w:w="3377" w:type="dxa"/>
            <w:tcBorders>
              <w:top w:val="single" w:sz="4" w:space="0" w:color="auto"/>
              <w:left w:val="single" w:sz="4" w:space="0" w:color="auto"/>
              <w:bottom w:val="single" w:sz="4" w:space="0" w:color="auto"/>
              <w:right w:val="single" w:sz="4" w:space="0" w:color="auto"/>
            </w:tcBorders>
            <w:shd w:val="clear" w:color="auto" w:fill="FFFFFF"/>
          </w:tcPr>
          <w:p w:rsidR="004746D5" w:rsidRPr="00787B9A" w:rsidRDefault="004746D5" w:rsidP="00DC1389">
            <w:pPr>
              <w:pStyle w:val="Teksttreci0"/>
              <w:shd w:val="clear" w:color="auto" w:fill="auto"/>
              <w:spacing w:line="360" w:lineRule="auto"/>
              <w:ind w:left="60"/>
              <w:rPr>
                <w:rFonts w:ascii="Times New Roman" w:hAnsi="Times New Roman" w:cs="Times New Roman"/>
                <w:sz w:val="22"/>
                <w:szCs w:val="22"/>
              </w:rPr>
            </w:pPr>
            <w:r w:rsidRPr="00787B9A">
              <w:rPr>
                <w:rFonts w:ascii="Times New Roman" w:hAnsi="Times New Roman" w:cs="Times New Roman"/>
                <w:sz w:val="22"/>
                <w:szCs w:val="22"/>
              </w:rPr>
              <w:t>Liczba pasażerów korzystających z transport publicznego w ciągu roku</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4746D5" w:rsidRPr="00787B9A" w:rsidRDefault="004746D5" w:rsidP="00DC1389">
            <w:pPr>
              <w:pStyle w:val="Teksttreci0"/>
              <w:shd w:val="clear" w:color="auto" w:fill="auto"/>
              <w:spacing w:line="360" w:lineRule="auto"/>
              <w:ind w:left="-21"/>
              <w:jc w:val="center"/>
              <w:rPr>
                <w:rFonts w:ascii="Times New Roman" w:hAnsi="Times New Roman" w:cs="Times New Roman"/>
                <w:sz w:val="22"/>
                <w:szCs w:val="22"/>
              </w:rPr>
            </w:pPr>
            <w:r w:rsidRPr="00787B9A">
              <w:rPr>
                <w:rFonts w:ascii="Times New Roman" w:hAnsi="Times New Roman" w:cs="Times New Roman"/>
                <w:sz w:val="22"/>
                <w:szCs w:val="22"/>
              </w:rPr>
              <w:t>1</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4746D5" w:rsidRPr="00787B9A" w:rsidRDefault="004746D5" w:rsidP="00DC1389">
            <w:pPr>
              <w:pStyle w:val="Teksttreci0"/>
              <w:shd w:val="clear" w:color="auto" w:fill="auto"/>
              <w:spacing w:line="360" w:lineRule="auto"/>
              <w:rPr>
                <w:rFonts w:ascii="Times New Roman" w:hAnsi="Times New Roman" w:cs="Times New Roman"/>
                <w:sz w:val="22"/>
                <w:szCs w:val="22"/>
              </w:rPr>
            </w:pPr>
            <w:r w:rsidRPr="00787B9A">
              <w:rPr>
                <w:rFonts w:ascii="Times New Roman" w:hAnsi="Times New Roman" w:cs="Times New Roman"/>
                <w:sz w:val="22"/>
                <w:szCs w:val="22"/>
              </w:rPr>
              <w:t>Przedsiębiorstwo transportu publicznego</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4746D5" w:rsidRPr="00787B9A" w:rsidRDefault="004746D5" w:rsidP="00DC1389">
            <w:pPr>
              <w:pStyle w:val="Teksttreci40"/>
              <w:shd w:val="clear" w:color="auto" w:fill="auto"/>
              <w:spacing w:line="360" w:lineRule="auto"/>
              <w:rPr>
                <w:rFonts w:ascii="Times New Roman" w:hAnsi="Times New Roman" w:cs="Times New Roman"/>
                <w:sz w:val="44"/>
                <w:szCs w:val="44"/>
              </w:rPr>
            </w:pPr>
            <w:r w:rsidRPr="00787B9A">
              <w:rPr>
                <w:rFonts w:ascii="Courier New" w:hAnsi="Courier New" w:cs="Courier New"/>
                <w:sz w:val="44"/>
                <w:szCs w:val="44"/>
              </w:rPr>
              <w:t>↑</w:t>
            </w:r>
          </w:p>
        </w:tc>
      </w:tr>
      <w:tr w:rsidR="004746D5" w:rsidRPr="00787B9A" w:rsidTr="00D11E82">
        <w:trPr>
          <w:trHeight w:val="733"/>
        </w:trPr>
        <w:tc>
          <w:tcPr>
            <w:tcW w:w="1332" w:type="dxa"/>
            <w:tcBorders>
              <w:left w:val="single" w:sz="4" w:space="0" w:color="auto"/>
              <w:right w:val="single" w:sz="4" w:space="0" w:color="auto"/>
            </w:tcBorders>
            <w:shd w:val="clear" w:color="auto" w:fill="FFFFFF"/>
          </w:tcPr>
          <w:p w:rsidR="004746D5" w:rsidRPr="00787B9A" w:rsidRDefault="004746D5" w:rsidP="00DC1389">
            <w:pPr>
              <w:rPr>
                <w:rFonts w:cs="Times New Roman"/>
                <w:sz w:val="22"/>
                <w:szCs w:val="22"/>
              </w:rPr>
            </w:pPr>
          </w:p>
        </w:tc>
        <w:tc>
          <w:tcPr>
            <w:tcW w:w="3377" w:type="dxa"/>
            <w:tcBorders>
              <w:top w:val="single" w:sz="4" w:space="0" w:color="auto"/>
              <w:left w:val="single" w:sz="4" w:space="0" w:color="auto"/>
              <w:bottom w:val="single" w:sz="4" w:space="0" w:color="auto"/>
              <w:right w:val="single" w:sz="4" w:space="0" w:color="auto"/>
            </w:tcBorders>
            <w:shd w:val="clear" w:color="auto" w:fill="FFFFFF"/>
          </w:tcPr>
          <w:p w:rsidR="004746D5" w:rsidRPr="00787B9A" w:rsidRDefault="004746D5" w:rsidP="00DC1389">
            <w:pPr>
              <w:pStyle w:val="Teksttreci0"/>
              <w:shd w:val="clear" w:color="auto" w:fill="auto"/>
              <w:spacing w:line="360" w:lineRule="auto"/>
              <w:ind w:left="60"/>
              <w:rPr>
                <w:rFonts w:ascii="Times New Roman" w:hAnsi="Times New Roman" w:cs="Times New Roman"/>
                <w:sz w:val="22"/>
                <w:szCs w:val="22"/>
              </w:rPr>
            </w:pPr>
            <w:r w:rsidRPr="00787B9A">
              <w:rPr>
                <w:rFonts w:ascii="Times New Roman" w:hAnsi="Times New Roman" w:cs="Times New Roman"/>
                <w:sz w:val="22"/>
                <w:szCs w:val="22"/>
              </w:rPr>
              <w:t>Długość ścieżek rowerowych w km</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4746D5" w:rsidRPr="00787B9A" w:rsidRDefault="004746D5" w:rsidP="00DC1389">
            <w:pPr>
              <w:pStyle w:val="Teksttreci0"/>
              <w:shd w:val="clear" w:color="auto" w:fill="auto"/>
              <w:spacing w:line="360" w:lineRule="auto"/>
              <w:ind w:left="-21"/>
              <w:jc w:val="center"/>
              <w:rPr>
                <w:rFonts w:ascii="Times New Roman" w:hAnsi="Times New Roman" w:cs="Times New Roman"/>
                <w:sz w:val="22"/>
                <w:szCs w:val="22"/>
              </w:rPr>
            </w:pPr>
            <w:r w:rsidRPr="00787B9A">
              <w:rPr>
                <w:rFonts w:ascii="Times New Roman" w:hAnsi="Times New Roman" w:cs="Times New Roman"/>
                <w:sz w:val="22"/>
                <w:szCs w:val="22"/>
              </w:rPr>
              <w:t>1</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4746D5" w:rsidRPr="00787B9A" w:rsidRDefault="004746D5" w:rsidP="00DC1389">
            <w:pPr>
              <w:pStyle w:val="Teksttreci0"/>
              <w:shd w:val="clear" w:color="auto" w:fill="auto"/>
              <w:spacing w:line="360" w:lineRule="auto"/>
              <w:ind w:left="60"/>
              <w:rPr>
                <w:rFonts w:ascii="Times New Roman" w:hAnsi="Times New Roman" w:cs="Times New Roman"/>
                <w:sz w:val="22"/>
                <w:szCs w:val="22"/>
              </w:rPr>
            </w:pPr>
            <w:r w:rsidRPr="00787B9A">
              <w:rPr>
                <w:rFonts w:ascii="Times New Roman" w:hAnsi="Times New Roman" w:cs="Times New Roman"/>
                <w:sz w:val="22"/>
                <w:szCs w:val="22"/>
              </w:rPr>
              <w:t>Rada miasta</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4746D5" w:rsidRPr="00787B9A" w:rsidRDefault="004746D5" w:rsidP="00DC1389">
            <w:pPr>
              <w:pStyle w:val="Teksttreci40"/>
              <w:shd w:val="clear" w:color="auto" w:fill="auto"/>
              <w:spacing w:line="360" w:lineRule="auto"/>
              <w:rPr>
                <w:rFonts w:ascii="Times New Roman" w:hAnsi="Times New Roman" w:cs="Times New Roman"/>
                <w:sz w:val="44"/>
                <w:szCs w:val="44"/>
              </w:rPr>
            </w:pPr>
            <w:r w:rsidRPr="00787B9A">
              <w:rPr>
                <w:rFonts w:ascii="Courier New" w:hAnsi="Courier New" w:cs="Courier New"/>
                <w:sz w:val="44"/>
                <w:szCs w:val="44"/>
              </w:rPr>
              <w:t>↑</w:t>
            </w:r>
          </w:p>
        </w:tc>
      </w:tr>
      <w:tr w:rsidR="004746D5" w:rsidRPr="00787B9A" w:rsidTr="00DC1389">
        <w:trPr>
          <w:trHeight w:val="461"/>
        </w:trPr>
        <w:tc>
          <w:tcPr>
            <w:tcW w:w="1332" w:type="dxa"/>
            <w:tcBorders>
              <w:left w:val="single" w:sz="4" w:space="0" w:color="auto"/>
              <w:right w:val="single" w:sz="4" w:space="0" w:color="auto"/>
            </w:tcBorders>
            <w:shd w:val="clear" w:color="auto" w:fill="FFFFFF"/>
          </w:tcPr>
          <w:p w:rsidR="004746D5" w:rsidRPr="00787B9A" w:rsidRDefault="004746D5" w:rsidP="00DC1389">
            <w:pPr>
              <w:rPr>
                <w:rFonts w:cs="Times New Roman"/>
                <w:sz w:val="22"/>
                <w:szCs w:val="22"/>
              </w:rPr>
            </w:pPr>
          </w:p>
        </w:tc>
        <w:tc>
          <w:tcPr>
            <w:tcW w:w="3377" w:type="dxa"/>
            <w:tcBorders>
              <w:top w:val="single" w:sz="4" w:space="0" w:color="auto"/>
              <w:left w:val="single" w:sz="4" w:space="0" w:color="auto"/>
              <w:bottom w:val="single" w:sz="4" w:space="0" w:color="auto"/>
              <w:right w:val="single" w:sz="4" w:space="0" w:color="auto"/>
            </w:tcBorders>
            <w:shd w:val="clear" w:color="auto" w:fill="FFFFFF"/>
          </w:tcPr>
          <w:p w:rsidR="004746D5" w:rsidRPr="00787B9A" w:rsidRDefault="004746D5" w:rsidP="00DC1389">
            <w:pPr>
              <w:pStyle w:val="Teksttreci0"/>
              <w:shd w:val="clear" w:color="auto" w:fill="auto"/>
              <w:spacing w:line="360" w:lineRule="auto"/>
              <w:ind w:left="60"/>
              <w:rPr>
                <w:rFonts w:ascii="Times New Roman" w:hAnsi="Times New Roman" w:cs="Times New Roman"/>
                <w:sz w:val="22"/>
                <w:szCs w:val="22"/>
              </w:rPr>
            </w:pPr>
            <w:r w:rsidRPr="00787B9A">
              <w:rPr>
                <w:rFonts w:ascii="Times New Roman" w:hAnsi="Times New Roman" w:cs="Times New Roman"/>
                <w:sz w:val="22"/>
                <w:szCs w:val="22"/>
              </w:rPr>
              <w:t>Długość ciągów pieszych w km / łączna długość dróg i ulic w mieście w km</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4746D5" w:rsidRPr="00787B9A" w:rsidRDefault="004746D5" w:rsidP="00DC1389">
            <w:pPr>
              <w:pStyle w:val="Teksttreci0"/>
              <w:shd w:val="clear" w:color="auto" w:fill="auto"/>
              <w:spacing w:line="360" w:lineRule="auto"/>
              <w:ind w:left="-21"/>
              <w:jc w:val="center"/>
              <w:rPr>
                <w:rFonts w:ascii="Times New Roman" w:hAnsi="Times New Roman" w:cs="Times New Roman"/>
                <w:sz w:val="22"/>
                <w:szCs w:val="22"/>
              </w:rPr>
            </w:pPr>
            <w:r w:rsidRPr="00787B9A">
              <w:rPr>
                <w:rFonts w:ascii="Times New Roman" w:hAnsi="Times New Roman" w:cs="Times New Roman"/>
                <w:sz w:val="22"/>
                <w:szCs w:val="22"/>
              </w:rPr>
              <w:t>1</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4746D5" w:rsidRPr="00787B9A" w:rsidRDefault="004746D5" w:rsidP="00DC1389">
            <w:pPr>
              <w:pStyle w:val="Teksttreci0"/>
              <w:shd w:val="clear" w:color="auto" w:fill="auto"/>
              <w:spacing w:line="360" w:lineRule="auto"/>
              <w:ind w:left="60"/>
              <w:rPr>
                <w:rFonts w:ascii="Times New Roman" w:hAnsi="Times New Roman" w:cs="Times New Roman"/>
                <w:sz w:val="22"/>
                <w:szCs w:val="22"/>
              </w:rPr>
            </w:pPr>
            <w:r w:rsidRPr="00787B9A">
              <w:rPr>
                <w:rFonts w:ascii="Times New Roman" w:hAnsi="Times New Roman" w:cs="Times New Roman"/>
                <w:sz w:val="22"/>
                <w:szCs w:val="22"/>
              </w:rPr>
              <w:t>Rada miasta</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4746D5" w:rsidRPr="00787B9A" w:rsidRDefault="004746D5" w:rsidP="00DC1389">
            <w:pPr>
              <w:pStyle w:val="Teksttreci40"/>
              <w:shd w:val="clear" w:color="auto" w:fill="auto"/>
              <w:spacing w:line="360" w:lineRule="auto"/>
              <w:rPr>
                <w:rFonts w:ascii="Times New Roman" w:hAnsi="Times New Roman" w:cs="Times New Roman"/>
                <w:sz w:val="44"/>
                <w:szCs w:val="44"/>
              </w:rPr>
            </w:pPr>
            <w:r w:rsidRPr="00787B9A">
              <w:rPr>
                <w:rFonts w:ascii="Courier New" w:hAnsi="Courier New" w:cs="Courier New"/>
                <w:sz w:val="44"/>
                <w:szCs w:val="44"/>
              </w:rPr>
              <w:t>↑</w:t>
            </w:r>
          </w:p>
        </w:tc>
      </w:tr>
      <w:tr w:rsidR="004746D5" w:rsidRPr="00787B9A" w:rsidTr="00DC1389">
        <w:trPr>
          <w:trHeight w:val="648"/>
        </w:trPr>
        <w:tc>
          <w:tcPr>
            <w:tcW w:w="1332" w:type="dxa"/>
            <w:tcBorders>
              <w:left w:val="single" w:sz="4" w:space="0" w:color="auto"/>
              <w:right w:val="single" w:sz="4" w:space="0" w:color="auto"/>
            </w:tcBorders>
            <w:shd w:val="clear" w:color="auto" w:fill="FFFFFF"/>
          </w:tcPr>
          <w:p w:rsidR="004746D5" w:rsidRPr="00787B9A" w:rsidRDefault="004746D5" w:rsidP="00DC1389">
            <w:pPr>
              <w:rPr>
                <w:rFonts w:cs="Times New Roman"/>
                <w:sz w:val="22"/>
                <w:szCs w:val="22"/>
              </w:rPr>
            </w:pPr>
          </w:p>
        </w:tc>
        <w:tc>
          <w:tcPr>
            <w:tcW w:w="3377" w:type="dxa"/>
            <w:tcBorders>
              <w:top w:val="single" w:sz="4" w:space="0" w:color="auto"/>
              <w:left w:val="single" w:sz="4" w:space="0" w:color="auto"/>
              <w:bottom w:val="single" w:sz="4" w:space="0" w:color="auto"/>
              <w:right w:val="single" w:sz="4" w:space="0" w:color="auto"/>
            </w:tcBorders>
            <w:shd w:val="clear" w:color="auto" w:fill="FFFFFF"/>
          </w:tcPr>
          <w:p w:rsidR="004746D5" w:rsidRPr="00787B9A" w:rsidRDefault="004746D5" w:rsidP="00DC1389">
            <w:pPr>
              <w:pStyle w:val="Teksttreci0"/>
              <w:shd w:val="clear" w:color="auto" w:fill="auto"/>
              <w:spacing w:line="360" w:lineRule="auto"/>
              <w:ind w:left="60"/>
              <w:rPr>
                <w:rFonts w:ascii="Times New Roman" w:hAnsi="Times New Roman" w:cs="Times New Roman"/>
                <w:sz w:val="22"/>
                <w:szCs w:val="22"/>
              </w:rPr>
            </w:pPr>
            <w:r w:rsidRPr="00787B9A">
              <w:rPr>
                <w:rFonts w:ascii="Times New Roman" w:hAnsi="Times New Roman" w:cs="Times New Roman"/>
                <w:sz w:val="22"/>
                <w:szCs w:val="22"/>
              </w:rPr>
              <w:t>Liczba pojazdów mijających ustalony punkt w ciągu roku/miesiąca (wybierz reprezentatywną ulicę/punkt)</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4746D5" w:rsidRPr="00787B9A" w:rsidRDefault="004746D5" w:rsidP="00DC1389">
            <w:pPr>
              <w:pStyle w:val="Teksttreci0"/>
              <w:shd w:val="clear" w:color="auto" w:fill="auto"/>
              <w:spacing w:line="360" w:lineRule="auto"/>
              <w:ind w:left="-21"/>
              <w:jc w:val="center"/>
              <w:rPr>
                <w:rFonts w:ascii="Times New Roman" w:hAnsi="Times New Roman" w:cs="Times New Roman"/>
                <w:sz w:val="22"/>
                <w:szCs w:val="22"/>
              </w:rPr>
            </w:pPr>
            <w:r w:rsidRPr="00787B9A">
              <w:rPr>
                <w:rFonts w:ascii="Times New Roman" w:hAnsi="Times New Roman" w:cs="Times New Roman"/>
                <w:sz w:val="22"/>
                <w:szCs w:val="22"/>
              </w:rPr>
              <w:t>2</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4746D5" w:rsidRPr="00787B9A" w:rsidRDefault="004746D5" w:rsidP="00DC1389">
            <w:pPr>
              <w:pStyle w:val="Teksttreci0"/>
              <w:shd w:val="clear" w:color="auto" w:fill="auto"/>
              <w:spacing w:line="360" w:lineRule="auto"/>
              <w:ind w:left="60"/>
              <w:rPr>
                <w:rFonts w:ascii="Times New Roman" w:hAnsi="Times New Roman" w:cs="Times New Roman"/>
                <w:sz w:val="22"/>
                <w:szCs w:val="22"/>
              </w:rPr>
            </w:pPr>
            <w:r w:rsidRPr="00787B9A">
              <w:rPr>
                <w:rFonts w:ascii="Times New Roman" w:hAnsi="Times New Roman" w:cs="Times New Roman"/>
                <w:sz w:val="22"/>
                <w:szCs w:val="22"/>
              </w:rPr>
              <w:t>Liczenie pojazdów na reprezentatywnych drogach/ ulicach</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4746D5" w:rsidRPr="00787B9A" w:rsidRDefault="004746D5" w:rsidP="00DC1389">
            <w:pPr>
              <w:pStyle w:val="Teksttreci40"/>
              <w:shd w:val="clear" w:color="auto" w:fill="auto"/>
              <w:spacing w:line="360" w:lineRule="auto"/>
              <w:rPr>
                <w:rFonts w:ascii="Times New Roman" w:hAnsi="Times New Roman" w:cs="Times New Roman"/>
                <w:sz w:val="44"/>
                <w:szCs w:val="44"/>
              </w:rPr>
            </w:pPr>
            <w:r w:rsidRPr="00787B9A">
              <w:rPr>
                <w:rFonts w:ascii="Courier New" w:hAnsi="Courier New" w:cs="Courier New"/>
                <w:sz w:val="44"/>
                <w:szCs w:val="44"/>
              </w:rPr>
              <w:t>↓</w:t>
            </w:r>
          </w:p>
        </w:tc>
      </w:tr>
      <w:tr w:rsidR="004746D5" w:rsidRPr="00787B9A" w:rsidTr="00DC1389">
        <w:trPr>
          <w:trHeight w:val="648"/>
        </w:trPr>
        <w:tc>
          <w:tcPr>
            <w:tcW w:w="1332" w:type="dxa"/>
            <w:tcBorders>
              <w:left w:val="single" w:sz="4" w:space="0" w:color="auto"/>
              <w:right w:val="single" w:sz="4" w:space="0" w:color="auto"/>
            </w:tcBorders>
            <w:shd w:val="clear" w:color="auto" w:fill="FFFFFF"/>
          </w:tcPr>
          <w:p w:rsidR="004746D5" w:rsidRPr="00787B9A" w:rsidRDefault="004746D5" w:rsidP="00DC1389">
            <w:pPr>
              <w:pStyle w:val="Teksttreci20"/>
              <w:shd w:val="clear" w:color="auto" w:fill="auto"/>
              <w:spacing w:line="360" w:lineRule="auto"/>
              <w:jc w:val="both"/>
              <w:rPr>
                <w:rFonts w:ascii="Times New Roman" w:hAnsi="Times New Roman" w:cs="Times New Roman"/>
                <w:sz w:val="22"/>
                <w:szCs w:val="22"/>
              </w:rPr>
            </w:pPr>
            <w:r w:rsidRPr="00787B9A">
              <w:rPr>
                <w:rFonts w:ascii="Times New Roman" w:hAnsi="Times New Roman" w:cs="Times New Roman"/>
                <w:sz w:val="22"/>
                <w:szCs w:val="22"/>
              </w:rPr>
              <w:t>Transport</w:t>
            </w:r>
          </w:p>
        </w:tc>
        <w:tc>
          <w:tcPr>
            <w:tcW w:w="3377" w:type="dxa"/>
            <w:tcBorders>
              <w:top w:val="single" w:sz="4" w:space="0" w:color="auto"/>
              <w:left w:val="single" w:sz="4" w:space="0" w:color="auto"/>
              <w:bottom w:val="single" w:sz="4" w:space="0" w:color="auto"/>
              <w:right w:val="single" w:sz="4" w:space="0" w:color="auto"/>
            </w:tcBorders>
            <w:shd w:val="clear" w:color="auto" w:fill="FFFFFF"/>
          </w:tcPr>
          <w:p w:rsidR="004746D5" w:rsidRPr="00787B9A" w:rsidRDefault="004746D5" w:rsidP="00DC1389">
            <w:pPr>
              <w:pStyle w:val="Teksttreci0"/>
              <w:shd w:val="clear" w:color="auto" w:fill="auto"/>
              <w:spacing w:line="360" w:lineRule="auto"/>
              <w:ind w:left="60"/>
              <w:rPr>
                <w:rFonts w:ascii="Times New Roman" w:hAnsi="Times New Roman" w:cs="Times New Roman"/>
                <w:sz w:val="22"/>
                <w:szCs w:val="22"/>
              </w:rPr>
            </w:pPr>
            <w:r w:rsidRPr="00787B9A">
              <w:rPr>
                <w:rFonts w:ascii="Times New Roman" w:hAnsi="Times New Roman" w:cs="Times New Roman"/>
                <w:sz w:val="22"/>
                <w:szCs w:val="22"/>
              </w:rPr>
              <w:t>Całkowite zużycie energii przez pojazdy wchodzące w skład taboru gminnego</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4746D5" w:rsidRPr="00787B9A" w:rsidRDefault="004746D5" w:rsidP="00DC1389">
            <w:pPr>
              <w:pStyle w:val="Teksttreci0"/>
              <w:shd w:val="clear" w:color="auto" w:fill="auto"/>
              <w:spacing w:line="360" w:lineRule="auto"/>
              <w:ind w:left="-21"/>
              <w:jc w:val="center"/>
              <w:rPr>
                <w:rFonts w:ascii="Times New Roman" w:hAnsi="Times New Roman" w:cs="Times New Roman"/>
                <w:sz w:val="22"/>
                <w:szCs w:val="22"/>
              </w:rPr>
            </w:pPr>
            <w:r w:rsidRPr="00787B9A">
              <w:rPr>
                <w:rFonts w:ascii="Times New Roman" w:hAnsi="Times New Roman" w:cs="Times New Roman"/>
                <w:sz w:val="22"/>
                <w:szCs w:val="22"/>
              </w:rPr>
              <w:t>1</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4746D5" w:rsidRPr="00787B9A" w:rsidRDefault="004746D5" w:rsidP="00DC1389">
            <w:pPr>
              <w:pStyle w:val="Teksttreci0"/>
              <w:shd w:val="clear" w:color="auto" w:fill="auto"/>
              <w:spacing w:line="360" w:lineRule="auto"/>
              <w:ind w:left="60"/>
              <w:rPr>
                <w:rFonts w:ascii="Times New Roman" w:hAnsi="Times New Roman" w:cs="Times New Roman"/>
                <w:sz w:val="22"/>
                <w:szCs w:val="22"/>
              </w:rPr>
            </w:pPr>
            <w:r w:rsidRPr="00787B9A">
              <w:rPr>
                <w:rFonts w:ascii="Times New Roman" w:hAnsi="Times New Roman" w:cs="Times New Roman"/>
                <w:sz w:val="22"/>
                <w:szCs w:val="22"/>
              </w:rPr>
              <w:t xml:space="preserve">Rachunki od dostawców paliw </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4746D5" w:rsidRPr="00787B9A" w:rsidRDefault="004746D5" w:rsidP="00DC1389">
            <w:pPr>
              <w:pStyle w:val="Teksttreci40"/>
              <w:shd w:val="clear" w:color="auto" w:fill="auto"/>
              <w:spacing w:line="360" w:lineRule="auto"/>
              <w:rPr>
                <w:rFonts w:ascii="Times New Roman" w:hAnsi="Times New Roman" w:cs="Times New Roman"/>
                <w:sz w:val="44"/>
                <w:szCs w:val="44"/>
              </w:rPr>
            </w:pPr>
            <w:r w:rsidRPr="00787B9A">
              <w:rPr>
                <w:rFonts w:ascii="Courier New" w:hAnsi="Courier New" w:cs="Courier New"/>
                <w:sz w:val="44"/>
                <w:szCs w:val="44"/>
              </w:rPr>
              <w:t>↓</w:t>
            </w:r>
          </w:p>
        </w:tc>
      </w:tr>
      <w:tr w:rsidR="004746D5" w:rsidRPr="00787B9A" w:rsidTr="00DC1389">
        <w:trPr>
          <w:trHeight w:val="648"/>
        </w:trPr>
        <w:tc>
          <w:tcPr>
            <w:tcW w:w="1332" w:type="dxa"/>
            <w:tcBorders>
              <w:left w:val="single" w:sz="4" w:space="0" w:color="auto"/>
              <w:right w:val="single" w:sz="4" w:space="0" w:color="auto"/>
            </w:tcBorders>
            <w:shd w:val="clear" w:color="auto" w:fill="FFFFFF"/>
          </w:tcPr>
          <w:p w:rsidR="004746D5" w:rsidRPr="00787B9A" w:rsidRDefault="004746D5" w:rsidP="00DC1389">
            <w:pPr>
              <w:rPr>
                <w:rFonts w:cs="Times New Roman"/>
                <w:sz w:val="22"/>
                <w:szCs w:val="22"/>
              </w:rPr>
            </w:pPr>
          </w:p>
        </w:tc>
        <w:tc>
          <w:tcPr>
            <w:tcW w:w="3377" w:type="dxa"/>
            <w:tcBorders>
              <w:top w:val="single" w:sz="4" w:space="0" w:color="auto"/>
              <w:left w:val="single" w:sz="4" w:space="0" w:color="auto"/>
              <w:bottom w:val="single" w:sz="4" w:space="0" w:color="auto"/>
              <w:right w:val="single" w:sz="4" w:space="0" w:color="auto"/>
            </w:tcBorders>
            <w:shd w:val="clear" w:color="auto" w:fill="FFFFFF"/>
          </w:tcPr>
          <w:p w:rsidR="004746D5" w:rsidRPr="00787B9A" w:rsidRDefault="004746D5" w:rsidP="00DC1389">
            <w:pPr>
              <w:pStyle w:val="Teksttreci0"/>
              <w:shd w:val="clear" w:color="auto" w:fill="auto"/>
              <w:spacing w:line="360" w:lineRule="auto"/>
              <w:ind w:left="60"/>
              <w:rPr>
                <w:rFonts w:ascii="Times New Roman" w:hAnsi="Times New Roman" w:cs="Times New Roman"/>
                <w:sz w:val="22"/>
                <w:szCs w:val="22"/>
              </w:rPr>
            </w:pPr>
            <w:r w:rsidRPr="00787B9A">
              <w:rPr>
                <w:rFonts w:ascii="Times New Roman" w:hAnsi="Times New Roman" w:cs="Times New Roman"/>
                <w:sz w:val="22"/>
                <w:szCs w:val="22"/>
              </w:rPr>
              <w:t>Całkowite zużycie energii odnawialnej przez pojazdy wchodzące w skład taboru publicznego</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4746D5" w:rsidRPr="00787B9A" w:rsidRDefault="004746D5" w:rsidP="00DC1389">
            <w:pPr>
              <w:pStyle w:val="Teksttreci0"/>
              <w:shd w:val="clear" w:color="auto" w:fill="auto"/>
              <w:spacing w:line="360" w:lineRule="auto"/>
              <w:ind w:left="-21"/>
              <w:jc w:val="center"/>
              <w:rPr>
                <w:rFonts w:ascii="Times New Roman" w:hAnsi="Times New Roman" w:cs="Times New Roman"/>
                <w:sz w:val="22"/>
                <w:szCs w:val="22"/>
              </w:rPr>
            </w:pPr>
            <w:r w:rsidRPr="00787B9A">
              <w:rPr>
                <w:rFonts w:ascii="Times New Roman" w:hAnsi="Times New Roman" w:cs="Times New Roman"/>
                <w:sz w:val="22"/>
                <w:szCs w:val="22"/>
              </w:rPr>
              <w:t>1</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4746D5" w:rsidRPr="00787B9A" w:rsidRDefault="004746D5" w:rsidP="00DC1389">
            <w:pPr>
              <w:pStyle w:val="Teksttreci0"/>
              <w:shd w:val="clear" w:color="auto" w:fill="auto"/>
              <w:spacing w:line="360" w:lineRule="auto"/>
              <w:ind w:left="60"/>
              <w:rPr>
                <w:rFonts w:ascii="Times New Roman" w:hAnsi="Times New Roman" w:cs="Times New Roman"/>
                <w:sz w:val="22"/>
                <w:szCs w:val="22"/>
              </w:rPr>
            </w:pPr>
            <w:r w:rsidRPr="00787B9A">
              <w:rPr>
                <w:rFonts w:ascii="Times New Roman" w:hAnsi="Times New Roman" w:cs="Times New Roman"/>
                <w:sz w:val="22"/>
                <w:szCs w:val="22"/>
              </w:rPr>
              <w:t xml:space="preserve">Rachunki od dostawców biopaliw </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4746D5" w:rsidRPr="00787B9A" w:rsidRDefault="004746D5" w:rsidP="00DC1389">
            <w:pPr>
              <w:pStyle w:val="Teksttreci40"/>
              <w:shd w:val="clear" w:color="auto" w:fill="auto"/>
              <w:spacing w:line="360" w:lineRule="auto"/>
              <w:rPr>
                <w:rFonts w:ascii="Times New Roman" w:hAnsi="Times New Roman" w:cs="Times New Roman"/>
                <w:sz w:val="44"/>
                <w:szCs w:val="44"/>
              </w:rPr>
            </w:pPr>
            <w:r w:rsidRPr="00787B9A">
              <w:rPr>
                <w:rFonts w:ascii="Courier New" w:hAnsi="Courier New" w:cs="Courier New"/>
                <w:sz w:val="44"/>
                <w:szCs w:val="44"/>
              </w:rPr>
              <w:t>↓</w:t>
            </w:r>
          </w:p>
        </w:tc>
      </w:tr>
      <w:tr w:rsidR="004746D5" w:rsidRPr="00787B9A" w:rsidTr="00DC1389">
        <w:trPr>
          <w:trHeight w:val="648"/>
        </w:trPr>
        <w:tc>
          <w:tcPr>
            <w:tcW w:w="1332" w:type="dxa"/>
            <w:tcBorders>
              <w:left w:val="single" w:sz="4" w:space="0" w:color="auto"/>
              <w:right w:val="single" w:sz="4" w:space="0" w:color="auto"/>
            </w:tcBorders>
            <w:shd w:val="clear" w:color="auto" w:fill="FFFFFF"/>
          </w:tcPr>
          <w:p w:rsidR="004746D5" w:rsidRPr="00787B9A" w:rsidRDefault="00D11E82" w:rsidP="00DC1389">
            <w:pPr>
              <w:rPr>
                <w:rFonts w:cs="Times New Roman"/>
                <w:sz w:val="22"/>
                <w:szCs w:val="22"/>
              </w:rPr>
            </w:pPr>
            <w:r w:rsidRPr="00787B9A">
              <w:rPr>
                <w:rFonts w:cs="Times New Roman"/>
                <w:sz w:val="22"/>
                <w:szCs w:val="22"/>
              </w:rPr>
              <w:lastRenderedPageBreak/>
              <w:t>Transport</w:t>
            </w:r>
          </w:p>
        </w:tc>
        <w:tc>
          <w:tcPr>
            <w:tcW w:w="3377" w:type="dxa"/>
            <w:tcBorders>
              <w:top w:val="single" w:sz="4" w:space="0" w:color="auto"/>
              <w:left w:val="single" w:sz="4" w:space="0" w:color="auto"/>
              <w:bottom w:val="single" w:sz="4" w:space="0" w:color="auto"/>
              <w:right w:val="single" w:sz="4" w:space="0" w:color="auto"/>
            </w:tcBorders>
            <w:shd w:val="clear" w:color="auto" w:fill="FFFFFF"/>
          </w:tcPr>
          <w:p w:rsidR="004746D5" w:rsidRPr="00787B9A" w:rsidRDefault="004746D5" w:rsidP="00DC1389">
            <w:pPr>
              <w:pStyle w:val="Teksttreci0"/>
              <w:shd w:val="clear" w:color="auto" w:fill="auto"/>
              <w:spacing w:line="360" w:lineRule="auto"/>
              <w:rPr>
                <w:rFonts w:ascii="Times New Roman" w:hAnsi="Times New Roman" w:cs="Times New Roman"/>
                <w:sz w:val="22"/>
                <w:szCs w:val="22"/>
              </w:rPr>
            </w:pPr>
            <w:r w:rsidRPr="00787B9A">
              <w:rPr>
                <w:rFonts w:ascii="Times New Roman" w:hAnsi="Times New Roman" w:cs="Times New Roman"/>
                <w:sz w:val="22"/>
                <w:szCs w:val="22"/>
              </w:rPr>
              <w:t>Procent ludności zamieszkującej nie dalej niż 400 m od przystanków autobusowych</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4746D5" w:rsidRPr="00787B9A" w:rsidRDefault="004746D5" w:rsidP="00DC1389">
            <w:pPr>
              <w:pStyle w:val="Teksttreci0"/>
              <w:shd w:val="clear" w:color="auto" w:fill="auto"/>
              <w:spacing w:line="360" w:lineRule="auto"/>
              <w:ind w:left="-21"/>
              <w:jc w:val="center"/>
              <w:rPr>
                <w:rFonts w:ascii="Times New Roman" w:hAnsi="Times New Roman" w:cs="Times New Roman"/>
                <w:sz w:val="22"/>
                <w:szCs w:val="22"/>
              </w:rPr>
            </w:pPr>
            <w:r w:rsidRPr="00787B9A">
              <w:rPr>
                <w:rFonts w:ascii="Times New Roman" w:hAnsi="Times New Roman" w:cs="Times New Roman"/>
                <w:sz w:val="22"/>
                <w:szCs w:val="22"/>
              </w:rPr>
              <w:t>3</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4746D5" w:rsidRPr="00787B9A" w:rsidRDefault="004746D5" w:rsidP="00DC1389">
            <w:pPr>
              <w:pStyle w:val="Teksttreci0"/>
              <w:shd w:val="clear" w:color="auto" w:fill="auto"/>
              <w:spacing w:line="360" w:lineRule="auto"/>
              <w:ind w:left="60"/>
              <w:rPr>
                <w:rFonts w:ascii="Times New Roman" w:hAnsi="Times New Roman" w:cs="Times New Roman"/>
                <w:sz w:val="22"/>
                <w:szCs w:val="22"/>
              </w:rPr>
            </w:pPr>
            <w:r w:rsidRPr="00787B9A">
              <w:rPr>
                <w:rFonts w:ascii="Times New Roman" w:hAnsi="Times New Roman" w:cs="Times New Roman"/>
                <w:sz w:val="22"/>
                <w:szCs w:val="22"/>
              </w:rPr>
              <w:t>Badanie przeprowadzone dla wybranych obszarów gminy</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4746D5" w:rsidRPr="00787B9A" w:rsidRDefault="004746D5" w:rsidP="00DC1389">
            <w:pPr>
              <w:pStyle w:val="Teksttreci40"/>
              <w:shd w:val="clear" w:color="auto" w:fill="auto"/>
              <w:spacing w:line="360" w:lineRule="auto"/>
              <w:rPr>
                <w:rFonts w:ascii="Times New Roman" w:hAnsi="Times New Roman" w:cs="Times New Roman"/>
                <w:sz w:val="44"/>
                <w:szCs w:val="44"/>
              </w:rPr>
            </w:pPr>
            <w:r w:rsidRPr="00787B9A">
              <w:rPr>
                <w:rFonts w:ascii="Courier New" w:hAnsi="Courier New" w:cs="Courier New"/>
                <w:sz w:val="44"/>
                <w:szCs w:val="44"/>
              </w:rPr>
              <w:t>↑</w:t>
            </w:r>
          </w:p>
        </w:tc>
      </w:tr>
      <w:tr w:rsidR="004746D5" w:rsidRPr="00787B9A" w:rsidTr="00D11E82">
        <w:trPr>
          <w:trHeight w:val="1385"/>
        </w:trPr>
        <w:tc>
          <w:tcPr>
            <w:tcW w:w="1332" w:type="dxa"/>
            <w:tcBorders>
              <w:left w:val="single" w:sz="4" w:space="0" w:color="auto"/>
              <w:right w:val="single" w:sz="4" w:space="0" w:color="auto"/>
            </w:tcBorders>
            <w:shd w:val="clear" w:color="auto" w:fill="FFFFFF"/>
          </w:tcPr>
          <w:p w:rsidR="004746D5" w:rsidRPr="00787B9A" w:rsidRDefault="004746D5" w:rsidP="00DC1389">
            <w:pPr>
              <w:rPr>
                <w:rFonts w:cs="Times New Roman"/>
                <w:sz w:val="22"/>
                <w:szCs w:val="22"/>
              </w:rPr>
            </w:pPr>
          </w:p>
        </w:tc>
        <w:tc>
          <w:tcPr>
            <w:tcW w:w="3377" w:type="dxa"/>
            <w:tcBorders>
              <w:top w:val="single" w:sz="4" w:space="0" w:color="auto"/>
              <w:left w:val="single" w:sz="4" w:space="0" w:color="auto"/>
              <w:bottom w:val="single" w:sz="4" w:space="0" w:color="auto"/>
              <w:right w:val="single" w:sz="4" w:space="0" w:color="auto"/>
            </w:tcBorders>
            <w:shd w:val="clear" w:color="auto" w:fill="FFFFFF"/>
          </w:tcPr>
          <w:p w:rsidR="004746D5" w:rsidRPr="00787B9A" w:rsidRDefault="004746D5" w:rsidP="00DC1389">
            <w:pPr>
              <w:pStyle w:val="Teksttreci0"/>
              <w:shd w:val="clear" w:color="auto" w:fill="auto"/>
              <w:spacing w:line="360" w:lineRule="auto"/>
              <w:ind w:left="60"/>
              <w:rPr>
                <w:rFonts w:ascii="Times New Roman" w:hAnsi="Times New Roman" w:cs="Times New Roman"/>
                <w:sz w:val="22"/>
                <w:szCs w:val="22"/>
              </w:rPr>
            </w:pPr>
            <w:r w:rsidRPr="00787B9A">
              <w:rPr>
                <w:rFonts w:ascii="Times New Roman" w:hAnsi="Times New Roman" w:cs="Times New Roman"/>
                <w:sz w:val="22"/>
                <w:szCs w:val="22"/>
              </w:rPr>
              <w:t>Średnia długość korków ulicznych w km</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4746D5" w:rsidRPr="00787B9A" w:rsidRDefault="004746D5" w:rsidP="00DC1389">
            <w:pPr>
              <w:pStyle w:val="Teksttreci0"/>
              <w:shd w:val="clear" w:color="auto" w:fill="auto"/>
              <w:spacing w:line="360" w:lineRule="auto"/>
              <w:ind w:left="-21"/>
              <w:jc w:val="center"/>
              <w:rPr>
                <w:rFonts w:ascii="Times New Roman" w:hAnsi="Times New Roman" w:cs="Times New Roman"/>
                <w:sz w:val="22"/>
                <w:szCs w:val="22"/>
              </w:rPr>
            </w:pPr>
            <w:r w:rsidRPr="00787B9A">
              <w:rPr>
                <w:rFonts w:ascii="Times New Roman" w:hAnsi="Times New Roman" w:cs="Times New Roman"/>
                <w:sz w:val="22"/>
                <w:szCs w:val="22"/>
              </w:rPr>
              <w:t>2</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4746D5" w:rsidRPr="00787B9A" w:rsidRDefault="004746D5" w:rsidP="00D11E82">
            <w:pPr>
              <w:pStyle w:val="Teksttreci0"/>
              <w:shd w:val="clear" w:color="auto" w:fill="auto"/>
              <w:spacing w:line="360" w:lineRule="auto"/>
              <w:rPr>
                <w:rFonts w:ascii="Times New Roman" w:hAnsi="Times New Roman" w:cs="Times New Roman"/>
                <w:sz w:val="22"/>
                <w:szCs w:val="22"/>
              </w:rPr>
            </w:pPr>
            <w:r w:rsidRPr="00787B9A">
              <w:rPr>
                <w:rFonts w:ascii="Times New Roman" w:hAnsi="Times New Roman" w:cs="Times New Roman"/>
                <w:sz w:val="22"/>
                <w:szCs w:val="22"/>
              </w:rPr>
              <w:t>Analiza płynności ruchu na określonych obszarach</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4746D5" w:rsidRPr="00787B9A" w:rsidRDefault="004746D5" w:rsidP="00DC1389">
            <w:pPr>
              <w:pStyle w:val="Teksttreci40"/>
              <w:shd w:val="clear" w:color="auto" w:fill="auto"/>
              <w:spacing w:line="360" w:lineRule="auto"/>
              <w:rPr>
                <w:rFonts w:ascii="Times New Roman" w:hAnsi="Times New Roman" w:cs="Times New Roman"/>
                <w:sz w:val="44"/>
                <w:szCs w:val="44"/>
              </w:rPr>
            </w:pPr>
            <w:r w:rsidRPr="00787B9A">
              <w:rPr>
                <w:rFonts w:ascii="Courier New" w:hAnsi="Courier New" w:cs="Courier New"/>
                <w:sz w:val="44"/>
                <w:szCs w:val="44"/>
              </w:rPr>
              <w:t>↓</w:t>
            </w:r>
          </w:p>
        </w:tc>
      </w:tr>
      <w:tr w:rsidR="004746D5" w:rsidRPr="00787B9A" w:rsidTr="00DC1389">
        <w:trPr>
          <w:trHeight w:val="648"/>
        </w:trPr>
        <w:tc>
          <w:tcPr>
            <w:tcW w:w="1332" w:type="dxa"/>
            <w:tcBorders>
              <w:left w:val="single" w:sz="4" w:space="0" w:color="auto"/>
              <w:bottom w:val="single" w:sz="4" w:space="0" w:color="auto"/>
              <w:right w:val="single" w:sz="4" w:space="0" w:color="auto"/>
            </w:tcBorders>
            <w:shd w:val="clear" w:color="auto" w:fill="FFFFFF"/>
          </w:tcPr>
          <w:p w:rsidR="004746D5" w:rsidRPr="00787B9A" w:rsidRDefault="004746D5" w:rsidP="00DC1389">
            <w:pPr>
              <w:rPr>
                <w:rFonts w:cs="Times New Roman"/>
                <w:sz w:val="22"/>
                <w:szCs w:val="22"/>
              </w:rPr>
            </w:pPr>
          </w:p>
        </w:tc>
        <w:tc>
          <w:tcPr>
            <w:tcW w:w="3377" w:type="dxa"/>
            <w:tcBorders>
              <w:top w:val="single" w:sz="4" w:space="0" w:color="auto"/>
              <w:left w:val="single" w:sz="4" w:space="0" w:color="auto"/>
              <w:bottom w:val="single" w:sz="4" w:space="0" w:color="auto"/>
              <w:right w:val="single" w:sz="4" w:space="0" w:color="auto"/>
            </w:tcBorders>
            <w:shd w:val="clear" w:color="auto" w:fill="FFFFFF"/>
          </w:tcPr>
          <w:p w:rsidR="004746D5" w:rsidRPr="00787B9A" w:rsidRDefault="004746D5" w:rsidP="00DC1389">
            <w:pPr>
              <w:pStyle w:val="Teksttreci0"/>
              <w:shd w:val="clear" w:color="auto" w:fill="auto"/>
              <w:spacing w:line="360" w:lineRule="auto"/>
              <w:rPr>
                <w:rFonts w:ascii="Times New Roman" w:hAnsi="Times New Roman" w:cs="Times New Roman"/>
                <w:sz w:val="22"/>
                <w:szCs w:val="22"/>
              </w:rPr>
            </w:pPr>
            <w:r w:rsidRPr="00787B9A">
              <w:rPr>
                <w:rFonts w:ascii="Times New Roman" w:hAnsi="Times New Roman" w:cs="Times New Roman"/>
                <w:sz w:val="22"/>
                <w:szCs w:val="22"/>
              </w:rPr>
              <w:t>Ilość paliw i biopaliw sprzedanych na wybranych, reprezentatywnych stacjach benzynowych, w tonach</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4746D5" w:rsidRPr="00787B9A" w:rsidRDefault="004746D5" w:rsidP="00DC1389">
            <w:pPr>
              <w:pStyle w:val="Teksttreci0"/>
              <w:shd w:val="clear" w:color="auto" w:fill="auto"/>
              <w:spacing w:line="360" w:lineRule="auto"/>
              <w:ind w:left="-21"/>
              <w:jc w:val="center"/>
              <w:rPr>
                <w:rFonts w:ascii="Times New Roman" w:hAnsi="Times New Roman" w:cs="Times New Roman"/>
                <w:sz w:val="22"/>
                <w:szCs w:val="22"/>
              </w:rPr>
            </w:pPr>
            <w:r w:rsidRPr="00787B9A">
              <w:rPr>
                <w:rFonts w:ascii="Times New Roman" w:hAnsi="Times New Roman" w:cs="Times New Roman"/>
                <w:sz w:val="22"/>
                <w:szCs w:val="22"/>
              </w:rPr>
              <w:t>1</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4746D5" w:rsidRPr="00787B9A" w:rsidRDefault="004746D5" w:rsidP="00DC1389">
            <w:pPr>
              <w:pStyle w:val="Teksttreci0"/>
              <w:shd w:val="clear" w:color="auto" w:fill="auto"/>
              <w:spacing w:line="360" w:lineRule="auto"/>
              <w:ind w:left="60"/>
              <w:rPr>
                <w:rFonts w:ascii="Times New Roman" w:hAnsi="Times New Roman" w:cs="Times New Roman"/>
                <w:sz w:val="22"/>
                <w:szCs w:val="22"/>
              </w:rPr>
            </w:pPr>
            <w:r w:rsidRPr="00787B9A">
              <w:rPr>
                <w:rFonts w:ascii="Times New Roman" w:hAnsi="Times New Roman" w:cs="Times New Roman"/>
                <w:sz w:val="22"/>
                <w:szCs w:val="22"/>
              </w:rPr>
              <w:t>Wybrane stacje benzynowe zlokalizowane na terenie gminy</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4746D5" w:rsidRPr="00787B9A" w:rsidRDefault="004746D5" w:rsidP="00DC1389">
            <w:pPr>
              <w:jc w:val="center"/>
              <w:rPr>
                <w:rFonts w:cs="Times New Roman"/>
                <w:sz w:val="44"/>
                <w:szCs w:val="44"/>
              </w:rPr>
            </w:pPr>
            <w:r w:rsidRPr="00787B9A">
              <w:rPr>
                <w:rFonts w:ascii="Courier New" w:hAnsi="Courier New" w:cs="Courier New"/>
                <w:sz w:val="44"/>
                <w:szCs w:val="44"/>
              </w:rPr>
              <w:t>↓</w:t>
            </w:r>
          </w:p>
        </w:tc>
      </w:tr>
      <w:tr w:rsidR="004746D5" w:rsidRPr="00787B9A" w:rsidTr="00DC1389">
        <w:trPr>
          <w:trHeight w:val="461"/>
        </w:trPr>
        <w:tc>
          <w:tcPr>
            <w:tcW w:w="1332" w:type="dxa"/>
            <w:tcBorders>
              <w:top w:val="single" w:sz="4" w:space="0" w:color="auto"/>
              <w:left w:val="single" w:sz="4" w:space="0" w:color="auto"/>
              <w:right w:val="single" w:sz="4" w:space="0" w:color="auto"/>
            </w:tcBorders>
            <w:shd w:val="clear" w:color="auto" w:fill="FFFFFF"/>
          </w:tcPr>
          <w:p w:rsidR="004746D5" w:rsidRPr="00787B9A" w:rsidRDefault="004746D5" w:rsidP="00DC1389">
            <w:pPr>
              <w:rPr>
                <w:rFonts w:cs="Times New Roman"/>
                <w:sz w:val="22"/>
                <w:szCs w:val="22"/>
              </w:rPr>
            </w:pPr>
          </w:p>
        </w:tc>
        <w:tc>
          <w:tcPr>
            <w:tcW w:w="3377" w:type="dxa"/>
            <w:tcBorders>
              <w:top w:val="single" w:sz="4" w:space="0" w:color="auto"/>
              <w:left w:val="single" w:sz="4" w:space="0" w:color="auto"/>
              <w:bottom w:val="single" w:sz="4" w:space="0" w:color="auto"/>
              <w:right w:val="single" w:sz="4" w:space="0" w:color="auto"/>
            </w:tcBorders>
            <w:shd w:val="clear" w:color="auto" w:fill="FFFFFF"/>
          </w:tcPr>
          <w:p w:rsidR="004746D5" w:rsidRPr="00787B9A" w:rsidRDefault="004746D5" w:rsidP="00DC1389">
            <w:pPr>
              <w:pStyle w:val="Teksttreci0"/>
              <w:shd w:val="clear" w:color="auto" w:fill="auto"/>
              <w:spacing w:line="360" w:lineRule="auto"/>
              <w:ind w:left="60"/>
              <w:rPr>
                <w:rFonts w:ascii="Times New Roman" w:hAnsi="Times New Roman" w:cs="Times New Roman"/>
                <w:sz w:val="22"/>
                <w:szCs w:val="22"/>
              </w:rPr>
            </w:pPr>
            <w:r w:rsidRPr="00787B9A">
              <w:rPr>
                <w:rFonts w:ascii="Times New Roman" w:hAnsi="Times New Roman" w:cs="Times New Roman"/>
                <w:sz w:val="22"/>
                <w:szCs w:val="22"/>
              </w:rPr>
              <w:t>Procent gospodarstw domowych w klasie energetycznej A/B/C</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4746D5" w:rsidRPr="00787B9A" w:rsidRDefault="004746D5" w:rsidP="00DC1389">
            <w:pPr>
              <w:pStyle w:val="Teksttreci0"/>
              <w:shd w:val="clear" w:color="auto" w:fill="auto"/>
              <w:spacing w:line="360" w:lineRule="auto"/>
              <w:ind w:left="-21"/>
              <w:jc w:val="center"/>
              <w:rPr>
                <w:rFonts w:ascii="Times New Roman" w:hAnsi="Times New Roman" w:cs="Times New Roman"/>
                <w:sz w:val="22"/>
                <w:szCs w:val="22"/>
              </w:rPr>
            </w:pPr>
            <w:r w:rsidRPr="00787B9A">
              <w:rPr>
                <w:rFonts w:ascii="Times New Roman" w:hAnsi="Times New Roman" w:cs="Times New Roman"/>
                <w:sz w:val="22"/>
                <w:szCs w:val="22"/>
              </w:rPr>
              <w:t>3</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4746D5" w:rsidRPr="00787B9A" w:rsidRDefault="004746D5" w:rsidP="00DC1389">
            <w:pPr>
              <w:pStyle w:val="Teksttreci0"/>
              <w:shd w:val="clear" w:color="auto" w:fill="auto"/>
              <w:spacing w:line="360" w:lineRule="auto"/>
              <w:ind w:left="60"/>
              <w:rPr>
                <w:rFonts w:ascii="Times New Roman" w:hAnsi="Times New Roman" w:cs="Times New Roman"/>
                <w:sz w:val="22"/>
                <w:szCs w:val="22"/>
              </w:rPr>
            </w:pPr>
            <w:r w:rsidRPr="00787B9A">
              <w:rPr>
                <w:rFonts w:ascii="Times New Roman" w:hAnsi="Times New Roman" w:cs="Times New Roman"/>
                <w:sz w:val="22"/>
                <w:szCs w:val="22"/>
              </w:rPr>
              <w:t>Urząd Miasta, Starostwo Powiatowe</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4746D5" w:rsidRPr="00787B9A" w:rsidRDefault="004746D5" w:rsidP="00DC1389">
            <w:pPr>
              <w:pStyle w:val="Teksttreci40"/>
              <w:shd w:val="clear" w:color="auto" w:fill="auto"/>
              <w:spacing w:line="360" w:lineRule="auto"/>
              <w:rPr>
                <w:rFonts w:ascii="Times New Roman" w:hAnsi="Times New Roman" w:cs="Times New Roman"/>
                <w:sz w:val="44"/>
                <w:szCs w:val="44"/>
              </w:rPr>
            </w:pPr>
            <w:r w:rsidRPr="00787B9A">
              <w:rPr>
                <w:rFonts w:ascii="Courier New" w:hAnsi="Courier New" w:cs="Courier New"/>
                <w:sz w:val="44"/>
                <w:szCs w:val="44"/>
              </w:rPr>
              <w:t>↑</w:t>
            </w:r>
          </w:p>
        </w:tc>
      </w:tr>
      <w:tr w:rsidR="004746D5" w:rsidRPr="00787B9A" w:rsidTr="00DC1389">
        <w:trPr>
          <w:trHeight w:val="648"/>
        </w:trPr>
        <w:tc>
          <w:tcPr>
            <w:tcW w:w="1332" w:type="dxa"/>
            <w:tcBorders>
              <w:left w:val="single" w:sz="4" w:space="0" w:color="auto"/>
              <w:right w:val="single" w:sz="4" w:space="0" w:color="auto"/>
            </w:tcBorders>
            <w:shd w:val="clear" w:color="auto" w:fill="FFFFFF"/>
          </w:tcPr>
          <w:p w:rsidR="004746D5" w:rsidRPr="00787B9A" w:rsidRDefault="004746D5" w:rsidP="00DC1389">
            <w:pPr>
              <w:rPr>
                <w:rFonts w:cs="Times New Roman"/>
                <w:sz w:val="22"/>
                <w:szCs w:val="22"/>
              </w:rPr>
            </w:pPr>
          </w:p>
        </w:tc>
        <w:tc>
          <w:tcPr>
            <w:tcW w:w="3377" w:type="dxa"/>
            <w:tcBorders>
              <w:top w:val="single" w:sz="4" w:space="0" w:color="auto"/>
              <w:left w:val="single" w:sz="4" w:space="0" w:color="auto"/>
              <w:bottom w:val="single" w:sz="4" w:space="0" w:color="auto"/>
              <w:right w:val="single" w:sz="4" w:space="0" w:color="auto"/>
            </w:tcBorders>
            <w:shd w:val="clear" w:color="auto" w:fill="FFFFFF"/>
          </w:tcPr>
          <w:p w:rsidR="004746D5" w:rsidRPr="00787B9A" w:rsidRDefault="004746D5" w:rsidP="00DC1389">
            <w:pPr>
              <w:pStyle w:val="Teksttreci0"/>
              <w:shd w:val="clear" w:color="auto" w:fill="auto"/>
              <w:spacing w:line="360" w:lineRule="auto"/>
              <w:ind w:left="60"/>
              <w:rPr>
                <w:rFonts w:ascii="Times New Roman" w:hAnsi="Times New Roman" w:cs="Times New Roman"/>
                <w:sz w:val="22"/>
                <w:szCs w:val="22"/>
              </w:rPr>
            </w:pPr>
            <w:r w:rsidRPr="00787B9A">
              <w:rPr>
                <w:rFonts w:ascii="Times New Roman" w:hAnsi="Times New Roman" w:cs="Times New Roman"/>
                <w:sz w:val="22"/>
                <w:szCs w:val="22"/>
              </w:rPr>
              <w:t>Całkowite zużycie energii w budynkach publicznych</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4746D5" w:rsidRPr="00787B9A" w:rsidRDefault="004746D5" w:rsidP="00DC1389">
            <w:pPr>
              <w:pStyle w:val="Teksttreci0"/>
              <w:shd w:val="clear" w:color="auto" w:fill="auto"/>
              <w:spacing w:line="360" w:lineRule="auto"/>
              <w:ind w:left="-21"/>
              <w:jc w:val="center"/>
              <w:rPr>
                <w:rFonts w:ascii="Times New Roman" w:hAnsi="Times New Roman" w:cs="Times New Roman"/>
                <w:sz w:val="22"/>
                <w:szCs w:val="22"/>
              </w:rPr>
            </w:pPr>
            <w:r w:rsidRPr="00787B9A">
              <w:rPr>
                <w:rFonts w:ascii="Times New Roman" w:hAnsi="Times New Roman" w:cs="Times New Roman"/>
                <w:sz w:val="22"/>
                <w:szCs w:val="22"/>
              </w:rPr>
              <w:t>1</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4746D5" w:rsidRPr="00787B9A" w:rsidRDefault="004746D5" w:rsidP="00DC1389">
            <w:pPr>
              <w:pStyle w:val="Teksttreci0"/>
              <w:shd w:val="clear" w:color="auto" w:fill="auto"/>
              <w:spacing w:line="360" w:lineRule="auto"/>
              <w:jc w:val="both"/>
              <w:rPr>
                <w:rFonts w:ascii="Times New Roman" w:hAnsi="Times New Roman" w:cs="Times New Roman"/>
                <w:sz w:val="22"/>
                <w:szCs w:val="22"/>
              </w:rPr>
            </w:pPr>
            <w:r w:rsidRPr="00787B9A">
              <w:rPr>
                <w:rFonts w:ascii="Times New Roman" w:hAnsi="Times New Roman" w:cs="Times New Roman"/>
                <w:sz w:val="22"/>
                <w:szCs w:val="22"/>
              </w:rPr>
              <w:t>Urząd Miasta</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4746D5" w:rsidRPr="00787B9A" w:rsidRDefault="004746D5" w:rsidP="00DC1389">
            <w:pPr>
              <w:pStyle w:val="Teksttreci40"/>
              <w:shd w:val="clear" w:color="auto" w:fill="auto"/>
              <w:spacing w:line="360" w:lineRule="auto"/>
              <w:rPr>
                <w:rFonts w:ascii="Times New Roman" w:hAnsi="Times New Roman" w:cs="Times New Roman"/>
                <w:sz w:val="44"/>
                <w:szCs w:val="44"/>
              </w:rPr>
            </w:pPr>
            <w:r w:rsidRPr="00787B9A">
              <w:rPr>
                <w:rFonts w:ascii="Courier New" w:hAnsi="Courier New" w:cs="Courier New"/>
                <w:sz w:val="44"/>
                <w:szCs w:val="44"/>
              </w:rPr>
              <w:t>↓</w:t>
            </w:r>
          </w:p>
        </w:tc>
      </w:tr>
      <w:tr w:rsidR="004746D5" w:rsidRPr="00787B9A" w:rsidTr="00D11E82">
        <w:trPr>
          <w:trHeight w:val="1207"/>
        </w:trPr>
        <w:tc>
          <w:tcPr>
            <w:tcW w:w="1332" w:type="dxa"/>
            <w:tcBorders>
              <w:left w:val="single" w:sz="4" w:space="0" w:color="auto"/>
              <w:right w:val="single" w:sz="4" w:space="0" w:color="auto"/>
            </w:tcBorders>
            <w:shd w:val="clear" w:color="auto" w:fill="FFFFFF"/>
          </w:tcPr>
          <w:p w:rsidR="004746D5" w:rsidRPr="00787B9A" w:rsidRDefault="004746D5" w:rsidP="00DC1389">
            <w:pPr>
              <w:pStyle w:val="Teksttreci20"/>
              <w:shd w:val="clear" w:color="auto" w:fill="auto"/>
              <w:spacing w:line="360" w:lineRule="auto"/>
              <w:jc w:val="both"/>
              <w:rPr>
                <w:rFonts w:ascii="Times New Roman" w:hAnsi="Times New Roman" w:cs="Times New Roman"/>
                <w:sz w:val="22"/>
                <w:szCs w:val="22"/>
              </w:rPr>
            </w:pPr>
            <w:r w:rsidRPr="00787B9A">
              <w:rPr>
                <w:rFonts w:ascii="Times New Roman" w:hAnsi="Times New Roman" w:cs="Times New Roman"/>
                <w:sz w:val="22"/>
                <w:szCs w:val="22"/>
              </w:rPr>
              <w:t>Budynki</w:t>
            </w:r>
          </w:p>
        </w:tc>
        <w:tc>
          <w:tcPr>
            <w:tcW w:w="3377" w:type="dxa"/>
            <w:tcBorders>
              <w:top w:val="single" w:sz="4" w:space="0" w:color="auto"/>
              <w:left w:val="single" w:sz="4" w:space="0" w:color="auto"/>
              <w:bottom w:val="single" w:sz="4" w:space="0" w:color="auto"/>
              <w:right w:val="single" w:sz="4" w:space="0" w:color="auto"/>
            </w:tcBorders>
            <w:shd w:val="clear" w:color="auto" w:fill="FFFFFF"/>
          </w:tcPr>
          <w:p w:rsidR="004746D5" w:rsidRPr="00787B9A" w:rsidRDefault="004746D5" w:rsidP="00DC1389">
            <w:pPr>
              <w:pStyle w:val="Teksttreci0"/>
              <w:shd w:val="clear" w:color="auto" w:fill="auto"/>
              <w:spacing w:line="360" w:lineRule="auto"/>
              <w:ind w:left="60"/>
              <w:rPr>
                <w:rFonts w:ascii="Times New Roman" w:hAnsi="Times New Roman" w:cs="Times New Roman"/>
                <w:sz w:val="22"/>
                <w:szCs w:val="22"/>
              </w:rPr>
            </w:pPr>
            <w:r w:rsidRPr="00787B9A">
              <w:rPr>
                <w:rFonts w:ascii="Times New Roman" w:hAnsi="Times New Roman" w:cs="Times New Roman"/>
                <w:sz w:val="22"/>
                <w:szCs w:val="22"/>
              </w:rPr>
              <w:t>Całkowita powierzchnia zainstalowanych kolektorów słonecznych</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4746D5" w:rsidRPr="00787B9A" w:rsidRDefault="004746D5" w:rsidP="00DC1389">
            <w:pPr>
              <w:pStyle w:val="Teksttreci0"/>
              <w:shd w:val="clear" w:color="auto" w:fill="auto"/>
              <w:spacing w:line="360" w:lineRule="auto"/>
              <w:ind w:left="-21"/>
              <w:jc w:val="center"/>
              <w:rPr>
                <w:rFonts w:ascii="Times New Roman" w:hAnsi="Times New Roman" w:cs="Times New Roman"/>
                <w:sz w:val="22"/>
                <w:szCs w:val="22"/>
              </w:rPr>
            </w:pPr>
            <w:r w:rsidRPr="00787B9A">
              <w:rPr>
                <w:rFonts w:ascii="Times New Roman" w:hAnsi="Times New Roman" w:cs="Times New Roman"/>
                <w:sz w:val="22"/>
                <w:szCs w:val="22"/>
              </w:rPr>
              <w:t>3</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4746D5" w:rsidRPr="00787B9A" w:rsidRDefault="004746D5" w:rsidP="00DC1389">
            <w:pPr>
              <w:pStyle w:val="Teksttreci0"/>
              <w:shd w:val="clear" w:color="auto" w:fill="auto"/>
              <w:spacing w:line="360" w:lineRule="auto"/>
              <w:ind w:left="60"/>
              <w:rPr>
                <w:rFonts w:ascii="Times New Roman" w:hAnsi="Times New Roman" w:cs="Times New Roman"/>
                <w:sz w:val="22"/>
                <w:szCs w:val="22"/>
              </w:rPr>
            </w:pPr>
            <w:r w:rsidRPr="00787B9A">
              <w:rPr>
                <w:rFonts w:ascii="Times New Roman" w:hAnsi="Times New Roman" w:cs="Times New Roman"/>
                <w:sz w:val="22"/>
                <w:szCs w:val="22"/>
              </w:rPr>
              <w:t>Urząd Miasta, Instytucje dotujące instalacje solarne</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4746D5" w:rsidRPr="00787B9A" w:rsidRDefault="004746D5" w:rsidP="00DC1389">
            <w:pPr>
              <w:pStyle w:val="Teksttreci20"/>
              <w:shd w:val="clear" w:color="auto" w:fill="auto"/>
              <w:spacing w:line="360" w:lineRule="auto"/>
              <w:jc w:val="center"/>
              <w:rPr>
                <w:rFonts w:ascii="Times New Roman" w:hAnsi="Times New Roman" w:cs="Times New Roman"/>
                <w:sz w:val="44"/>
                <w:szCs w:val="44"/>
              </w:rPr>
            </w:pPr>
            <w:r w:rsidRPr="00787B9A">
              <w:rPr>
                <w:rFonts w:ascii="Courier New" w:hAnsi="Courier New" w:cs="Courier New"/>
                <w:sz w:val="44"/>
                <w:szCs w:val="44"/>
              </w:rPr>
              <w:t>↑</w:t>
            </w:r>
          </w:p>
        </w:tc>
      </w:tr>
      <w:tr w:rsidR="004746D5" w:rsidRPr="00787B9A" w:rsidTr="00DC1389">
        <w:trPr>
          <w:trHeight w:val="1013"/>
        </w:trPr>
        <w:tc>
          <w:tcPr>
            <w:tcW w:w="1332" w:type="dxa"/>
            <w:tcBorders>
              <w:left w:val="single" w:sz="4" w:space="0" w:color="auto"/>
              <w:right w:val="single" w:sz="4" w:space="0" w:color="auto"/>
            </w:tcBorders>
            <w:shd w:val="clear" w:color="auto" w:fill="FFFFFF"/>
          </w:tcPr>
          <w:p w:rsidR="004746D5" w:rsidRPr="00787B9A" w:rsidRDefault="004746D5" w:rsidP="00DC1389">
            <w:pPr>
              <w:rPr>
                <w:rFonts w:cs="Times New Roman"/>
                <w:sz w:val="22"/>
                <w:szCs w:val="22"/>
              </w:rPr>
            </w:pPr>
          </w:p>
        </w:tc>
        <w:tc>
          <w:tcPr>
            <w:tcW w:w="3377" w:type="dxa"/>
            <w:tcBorders>
              <w:top w:val="single" w:sz="4" w:space="0" w:color="auto"/>
              <w:left w:val="single" w:sz="4" w:space="0" w:color="auto"/>
              <w:bottom w:val="single" w:sz="4" w:space="0" w:color="auto"/>
              <w:right w:val="single" w:sz="4" w:space="0" w:color="auto"/>
            </w:tcBorders>
            <w:shd w:val="clear" w:color="auto" w:fill="FFFFFF"/>
          </w:tcPr>
          <w:p w:rsidR="004746D5" w:rsidRPr="00787B9A" w:rsidRDefault="004746D5" w:rsidP="00DC1389">
            <w:pPr>
              <w:pStyle w:val="Teksttreci0"/>
              <w:shd w:val="clear" w:color="auto" w:fill="auto"/>
              <w:spacing w:line="360" w:lineRule="auto"/>
              <w:ind w:left="60"/>
              <w:rPr>
                <w:rFonts w:ascii="Times New Roman" w:hAnsi="Times New Roman" w:cs="Times New Roman"/>
                <w:sz w:val="22"/>
                <w:szCs w:val="22"/>
              </w:rPr>
            </w:pPr>
            <w:r w:rsidRPr="00787B9A">
              <w:rPr>
                <w:rFonts w:ascii="Times New Roman" w:hAnsi="Times New Roman" w:cs="Times New Roman"/>
                <w:sz w:val="22"/>
                <w:szCs w:val="22"/>
              </w:rPr>
              <w:t>Całkowite zużycie energii elektrycznej w gospodarstwach domowych*</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4746D5" w:rsidRPr="00787B9A" w:rsidRDefault="004746D5" w:rsidP="00DC1389">
            <w:pPr>
              <w:pStyle w:val="Teksttreci0"/>
              <w:shd w:val="clear" w:color="auto" w:fill="auto"/>
              <w:spacing w:line="360" w:lineRule="auto"/>
              <w:ind w:left="-21"/>
              <w:jc w:val="center"/>
              <w:rPr>
                <w:rFonts w:ascii="Times New Roman" w:hAnsi="Times New Roman" w:cs="Times New Roman"/>
                <w:sz w:val="22"/>
                <w:szCs w:val="22"/>
              </w:rPr>
            </w:pPr>
            <w:r w:rsidRPr="00787B9A">
              <w:rPr>
                <w:rFonts w:ascii="Times New Roman" w:hAnsi="Times New Roman" w:cs="Times New Roman"/>
                <w:sz w:val="22"/>
                <w:szCs w:val="22"/>
              </w:rPr>
              <w:t>2</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4746D5" w:rsidRPr="00787B9A" w:rsidRDefault="004746D5" w:rsidP="00DC1389">
            <w:pPr>
              <w:pStyle w:val="Teksttreci0"/>
              <w:shd w:val="clear" w:color="auto" w:fill="auto"/>
              <w:spacing w:line="360" w:lineRule="auto"/>
              <w:ind w:left="60"/>
              <w:rPr>
                <w:rFonts w:ascii="Times New Roman" w:hAnsi="Times New Roman" w:cs="Times New Roman"/>
                <w:sz w:val="22"/>
                <w:szCs w:val="22"/>
              </w:rPr>
            </w:pPr>
            <w:r w:rsidRPr="00787B9A">
              <w:rPr>
                <w:rFonts w:ascii="Times New Roman" w:hAnsi="Times New Roman" w:cs="Times New Roman"/>
                <w:sz w:val="22"/>
                <w:szCs w:val="22"/>
              </w:rPr>
              <w:t>Badanie ankietowe przeprowadzone na wybranych obszarach</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4746D5" w:rsidRPr="00787B9A" w:rsidRDefault="004746D5" w:rsidP="00DC1389">
            <w:pPr>
              <w:pStyle w:val="Teksttreci20"/>
              <w:shd w:val="clear" w:color="auto" w:fill="auto"/>
              <w:spacing w:line="360" w:lineRule="auto"/>
              <w:jc w:val="center"/>
              <w:rPr>
                <w:rFonts w:ascii="Times New Roman" w:hAnsi="Times New Roman" w:cs="Times New Roman"/>
                <w:sz w:val="44"/>
                <w:szCs w:val="44"/>
              </w:rPr>
            </w:pPr>
            <w:r w:rsidRPr="00787B9A">
              <w:rPr>
                <w:rFonts w:ascii="Courier New" w:hAnsi="Courier New" w:cs="Courier New"/>
                <w:sz w:val="44"/>
                <w:szCs w:val="44"/>
              </w:rPr>
              <w:t>↓</w:t>
            </w:r>
          </w:p>
        </w:tc>
      </w:tr>
      <w:tr w:rsidR="002C2F25" w:rsidRPr="00787B9A" w:rsidTr="00676795">
        <w:trPr>
          <w:trHeight w:val="1260"/>
        </w:trPr>
        <w:tc>
          <w:tcPr>
            <w:tcW w:w="1332" w:type="dxa"/>
            <w:vMerge w:val="restart"/>
            <w:tcBorders>
              <w:left w:val="single" w:sz="4" w:space="0" w:color="auto"/>
              <w:right w:val="single" w:sz="4" w:space="0" w:color="auto"/>
            </w:tcBorders>
            <w:shd w:val="clear" w:color="auto" w:fill="FFFFFF"/>
          </w:tcPr>
          <w:p w:rsidR="002C2F25" w:rsidRPr="00787B9A" w:rsidRDefault="002C2F25" w:rsidP="00DC1389">
            <w:pPr>
              <w:rPr>
                <w:rFonts w:cs="Times New Roman"/>
                <w:sz w:val="22"/>
                <w:szCs w:val="22"/>
              </w:rPr>
            </w:pPr>
          </w:p>
        </w:tc>
        <w:tc>
          <w:tcPr>
            <w:tcW w:w="3377" w:type="dxa"/>
            <w:tcBorders>
              <w:top w:val="single" w:sz="4" w:space="0" w:color="auto"/>
              <w:left w:val="single" w:sz="4" w:space="0" w:color="auto"/>
              <w:bottom w:val="single" w:sz="4" w:space="0" w:color="auto"/>
              <w:right w:val="single" w:sz="4" w:space="0" w:color="auto"/>
            </w:tcBorders>
            <w:shd w:val="clear" w:color="auto" w:fill="FFFFFF"/>
          </w:tcPr>
          <w:p w:rsidR="002C2F25" w:rsidRPr="00787B9A" w:rsidRDefault="002C2F25" w:rsidP="00DC1389">
            <w:pPr>
              <w:pStyle w:val="Teksttreci0"/>
              <w:shd w:val="clear" w:color="auto" w:fill="auto"/>
              <w:spacing w:line="360" w:lineRule="auto"/>
              <w:ind w:left="60"/>
              <w:rPr>
                <w:rFonts w:ascii="Times New Roman" w:hAnsi="Times New Roman" w:cs="Times New Roman"/>
                <w:sz w:val="22"/>
                <w:szCs w:val="22"/>
              </w:rPr>
            </w:pPr>
            <w:r w:rsidRPr="00787B9A">
              <w:rPr>
                <w:rFonts w:ascii="Times New Roman" w:hAnsi="Times New Roman" w:cs="Times New Roman"/>
                <w:sz w:val="22"/>
                <w:szCs w:val="22"/>
              </w:rPr>
              <w:t>Całkowite zużycie gazu w gospodarstwach domowych*</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2C2F25" w:rsidRPr="00787B9A" w:rsidRDefault="002C2F25" w:rsidP="00DC1389">
            <w:pPr>
              <w:pStyle w:val="Teksttreci0"/>
              <w:shd w:val="clear" w:color="auto" w:fill="auto"/>
              <w:spacing w:line="360" w:lineRule="auto"/>
              <w:ind w:left="-21"/>
              <w:jc w:val="center"/>
              <w:rPr>
                <w:rFonts w:ascii="Times New Roman" w:hAnsi="Times New Roman" w:cs="Times New Roman"/>
                <w:sz w:val="22"/>
                <w:szCs w:val="22"/>
              </w:rPr>
            </w:pPr>
            <w:r w:rsidRPr="00787B9A">
              <w:rPr>
                <w:rFonts w:ascii="Times New Roman" w:hAnsi="Times New Roman" w:cs="Times New Roman"/>
                <w:sz w:val="22"/>
                <w:szCs w:val="22"/>
              </w:rPr>
              <w:t>2</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2C2F25" w:rsidRPr="00787B9A" w:rsidRDefault="002C2F25" w:rsidP="00DC1389">
            <w:pPr>
              <w:pStyle w:val="Teksttreci0"/>
              <w:spacing w:line="360" w:lineRule="auto"/>
              <w:ind w:left="60"/>
              <w:rPr>
                <w:rFonts w:ascii="Times New Roman" w:hAnsi="Times New Roman" w:cs="Times New Roman"/>
                <w:sz w:val="22"/>
                <w:szCs w:val="22"/>
              </w:rPr>
            </w:pPr>
            <w:r w:rsidRPr="00787B9A">
              <w:rPr>
                <w:rFonts w:ascii="Times New Roman" w:hAnsi="Times New Roman" w:cs="Times New Roman"/>
                <w:sz w:val="22"/>
                <w:szCs w:val="22"/>
              </w:rPr>
              <w:t>Badanie ankietowe przeprowadzone na wybranych obszarach</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2C2F25" w:rsidRPr="00787B9A" w:rsidRDefault="002C2F25" w:rsidP="00DC1389">
            <w:pPr>
              <w:pStyle w:val="Teksttreci20"/>
              <w:shd w:val="clear" w:color="auto" w:fill="auto"/>
              <w:spacing w:line="360" w:lineRule="auto"/>
              <w:jc w:val="center"/>
              <w:rPr>
                <w:rFonts w:ascii="Times New Roman" w:hAnsi="Times New Roman" w:cs="Times New Roman"/>
                <w:sz w:val="44"/>
                <w:szCs w:val="44"/>
              </w:rPr>
            </w:pPr>
            <w:r w:rsidRPr="00787B9A">
              <w:rPr>
                <w:rFonts w:ascii="Courier New" w:hAnsi="Courier New" w:cs="Courier New"/>
                <w:sz w:val="44"/>
                <w:szCs w:val="44"/>
              </w:rPr>
              <w:t>↓</w:t>
            </w:r>
          </w:p>
        </w:tc>
      </w:tr>
      <w:tr w:rsidR="002C2F25" w:rsidRPr="00787B9A" w:rsidTr="00DC1389">
        <w:trPr>
          <w:trHeight w:val="372"/>
        </w:trPr>
        <w:tc>
          <w:tcPr>
            <w:tcW w:w="1332" w:type="dxa"/>
            <w:vMerge/>
            <w:tcBorders>
              <w:left w:val="single" w:sz="4" w:space="0" w:color="auto"/>
              <w:bottom w:val="single" w:sz="4" w:space="0" w:color="auto"/>
              <w:right w:val="single" w:sz="4" w:space="0" w:color="auto"/>
            </w:tcBorders>
            <w:shd w:val="clear" w:color="auto" w:fill="FFFFFF"/>
          </w:tcPr>
          <w:p w:rsidR="002C2F25" w:rsidRPr="00787B9A" w:rsidRDefault="002C2F25" w:rsidP="00DC1389">
            <w:pPr>
              <w:rPr>
                <w:rFonts w:cs="Times New Roman"/>
                <w:sz w:val="22"/>
                <w:szCs w:val="22"/>
              </w:rPr>
            </w:pPr>
          </w:p>
        </w:tc>
        <w:tc>
          <w:tcPr>
            <w:tcW w:w="3377" w:type="dxa"/>
            <w:tcBorders>
              <w:top w:val="single" w:sz="4" w:space="0" w:color="auto"/>
              <w:left w:val="single" w:sz="4" w:space="0" w:color="auto"/>
              <w:bottom w:val="single" w:sz="4" w:space="0" w:color="auto"/>
              <w:right w:val="single" w:sz="4" w:space="0" w:color="auto"/>
            </w:tcBorders>
            <w:shd w:val="clear" w:color="auto" w:fill="FFFFFF"/>
          </w:tcPr>
          <w:p w:rsidR="002C2F25" w:rsidRPr="00787B9A" w:rsidRDefault="00915471" w:rsidP="00DC1389">
            <w:pPr>
              <w:pStyle w:val="Teksttreci0"/>
              <w:spacing w:line="360" w:lineRule="auto"/>
              <w:ind w:left="60"/>
              <w:rPr>
                <w:rFonts w:ascii="Times New Roman" w:hAnsi="Times New Roman" w:cs="Times New Roman"/>
                <w:sz w:val="22"/>
                <w:szCs w:val="22"/>
              </w:rPr>
            </w:pPr>
            <w:r>
              <w:rPr>
                <w:rFonts w:ascii="Times New Roman" w:hAnsi="Times New Roman" w:cs="Times New Roman"/>
                <w:sz w:val="22"/>
                <w:szCs w:val="22"/>
              </w:rPr>
              <w:t xml:space="preserve">Ilość obiektów poddanych termomodernizacji w tym: </w:t>
            </w:r>
            <w:r w:rsidRPr="00915471">
              <w:rPr>
                <w:rFonts w:ascii="Times New Roman" w:hAnsi="Times New Roman" w:cs="Times New Roman"/>
                <w:sz w:val="22"/>
                <w:szCs w:val="22"/>
              </w:rPr>
              <w:t>dociepleni</w:t>
            </w:r>
            <w:r>
              <w:rPr>
                <w:rFonts w:ascii="Times New Roman" w:hAnsi="Times New Roman" w:cs="Times New Roman"/>
                <w:sz w:val="22"/>
                <w:szCs w:val="22"/>
              </w:rPr>
              <w:t>e przegród zewnętrznych, wymiana</w:t>
            </w:r>
            <w:r w:rsidRPr="00915471">
              <w:rPr>
                <w:rFonts w:ascii="Times New Roman" w:hAnsi="Times New Roman" w:cs="Times New Roman"/>
                <w:sz w:val="22"/>
                <w:szCs w:val="22"/>
              </w:rPr>
              <w:t xml:space="preserve"> stolar</w:t>
            </w:r>
            <w:r>
              <w:rPr>
                <w:rFonts w:ascii="Times New Roman" w:hAnsi="Times New Roman" w:cs="Times New Roman"/>
                <w:sz w:val="22"/>
                <w:szCs w:val="22"/>
              </w:rPr>
              <w:t xml:space="preserve">ki okiennej i drzwiowej, wymiana/modernizacja  </w:t>
            </w:r>
            <w:r w:rsidRPr="00915471">
              <w:rPr>
                <w:rFonts w:ascii="Times New Roman" w:hAnsi="Times New Roman" w:cs="Times New Roman"/>
                <w:sz w:val="22"/>
                <w:szCs w:val="22"/>
              </w:rPr>
              <w:t>insta</w:t>
            </w:r>
            <w:r>
              <w:rPr>
                <w:rFonts w:ascii="Times New Roman" w:hAnsi="Times New Roman" w:cs="Times New Roman"/>
                <w:sz w:val="22"/>
                <w:szCs w:val="22"/>
              </w:rPr>
              <w:t>lacji c.o. i c.w.u., wymiana/modernizacja źródeł ciepła oraz zastosowanie instalacji OZE</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2C2F25" w:rsidRPr="00787B9A" w:rsidRDefault="00DF345A" w:rsidP="00DC1389">
            <w:pPr>
              <w:pStyle w:val="Teksttreci0"/>
              <w:spacing w:line="360" w:lineRule="auto"/>
              <w:ind w:left="-21"/>
              <w:jc w:val="center"/>
              <w:rPr>
                <w:rFonts w:ascii="Times New Roman" w:hAnsi="Times New Roman" w:cs="Times New Roman"/>
                <w:sz w:val="22"/>
                <w:szCs w:val="22"/>
              </w:rPr>
            </w:pPr>
            <w:r>
              <w:rPr>
                <w:rFonts w:ascii="Times New Roman" w:hAnsi="Times New Roman" w:cs="Times New Roman"/>
                <w:sz w:val="22"/>
                <w:szCs w:val="22"/>
              </w:rPr>
              <w:t>2</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2C2F25" w:rsidRPr="00787B9A" w:rsidRDefault="00915471" w:rsidP="00915471">
            <w:pPr>
              <w:pStyle w:val="Teksttreci0"/>
              <w:spacing w:line="360" w:lineRule="auto"/>
              <w:ind w:left="60"/>
              <w:rPr>
                <w:rFonts w:ascii="Times New Roman" w:hAnsi="Times New Roman" w:cs="Times New Roman"/>
                <w:sz w:val="22"/>
                <w:szCs w:val="22"/>
              </w:rPr>
            </w:pPr>
            <w:r>
              <w:rPr>
                <w:rFonts w:ascii="Times New Roman" w:hAnsi="Times New Roman" w:cs="Times New Roman"/>
                <w:sz w:val="22"/>
                <w:szCs w:val="22"/>
              </w:rPr>
              <w:t>Urząd Miasta; Starostwo Powiatowe; wspólnoty i spółdzielnie mieszkaniowe; osoby fizyczne; przedsiębiorcy</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2C2F25" w:rsidRPr="00787B9A" w:rsidRDefault="00915471" w:rsidP="00DC1389">
            <w:pPr>
              <w:pStyle w:val="Teksttreci20"/>
              <w:spacing w:line="360" w:lineRule="auto"/>
              <w:jc w:val="center"/>
              <w:rPr>
                <w:rFonts w:ascii="Courier New" w:hAnsi="Courier New" w:cs="Courier New"/>
                <w:sz w:val="44"/>
                <w:szCs w:val="44"/>
              </w:rPr>
            </w:pPr>
            <w:r w:rsidRPr="00787B9A">
              <w:rPr>
                <w:rFonts w:ascii="Courier New" w:hAnsi="Courier New" w:cs="Courier New"/>
                <w:sz w:val="44"/>
                <w:szCs w:val="44"/>
              </w:rPr>
              <w:t>↑</w:t>
            </w:r>
          </w:p>
        </w:tc>
      </w:tr>
      <w:tr w:rsidR="00915471" w:rsidRPr="00787B9A" w:rsidTr="00DC1389">
        <w:trPr>
          <w:trHeight w:val="372"/>
        </w:trPr>
        <w:tc>
          <w:tcPr>
            <w:tcW w:w="1332" w:type="dxa"/>
            <w:tcBorders>
              <w:left w:val="single" w:sz="4" w:space="0" w:color="auto"/>
              <w:bottom w:val="single" w:sz="4" w:space="0" w:color="auto"/>
              <w:right w:val="single" w:sz="4" w:space="0" w:color="auto"/>
            </w:tcBorders>
            <w:shd w:val="clear" w:color="auto" w:fill="FFFFFF"/>
          </w:tcPr>
          <w:p w:rsidR="00915471" w:rsidRPr="00787B9A" w:rsidRDefault="00915471" w:rsidP="00DC1389">
            <w:pPr>
              <w:rPr>
                <w:rFonts w:cs="Times New Roman"/>
                <w:sz w:val="22"/>
                <w:szCs w:val="22"/>
              </w:rPr>
            </w:pPr>
            <w:r>
              <w:rPr>
                <w:rFonts w:cs="Times New Roman"/>
                <w:sz w:val="22"/>
                <w:szCs w:val="22"/>
              </w:rPr>
              <w:t>Oświetlenie</w:t>
            </w:r>
          </w:p>
        </w:tc>
        <w:tc>
          <w:tcPr>
            <w:tcW w:w="3377" w:type="dxa"/>
            <w:tcBorders>
              <w:top w:val="single" w:sz="4" w:space="0" w:color="auto"/>
              <w:left w:val="single" w:sz="4" w:space="0" w:color="auto"/>
              <w:bottom w:val="single" w:sz="4" w:space="0" w:color="auto"/>
              <w:right w:val="single" w:sz="4" w:space="0" w:color="auto"/>
            </w:tcBorders>
            <w:shd w:val="clear" w:color="auto" w:fill="FFFFFF"/>
          </w:tcPr>
          <w:p w:rsidR="00915471" w:rsidRDefault="00DF345A" w:rsidP="00DC1389">
            <w:pPr>
              <w:pStyle w:val="Teksttreci0"/>
              <w:spacing w:line="360" w:lineRule="auto"/>
              <w:ind w:left="60"/>
              <w:rPr>
                <w:rFonts w:ascii="Times New Roman" w:hAnsi="Times New Roman" w:cs="Times New Roman"/>
                <w:sz w:val="22"/>
                <w:szCs w:val="22"/>
              </w:rPr>
            </w:pPr>
            <w:r>
              <w:rPr>
                <w:rFonts w:ascii="Times New Roman" w:hAnsi="Times New Roman" w:cs="Times New Roman"/>
                <w:sz w:val="22"/>
                <w:szCs w:val="22"/>
              </w:rPr>
              <w:t>Wymiana oświetlenia na energooszczędne/ ilość zamontowanych opraw/ zmniejszenie zużycia kWh</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915471" w:rsidRDefault="00DF345A" w:rsidP="00DC1389">
            <w:pPr>
              <w:pStyle w:val="Teksttreci0"/>
              <w:spacing w:line="360" w:lineRule="auto"/>
              <w:ind w:left="-21"/>
              <w:jc w:val="center"/>
              <w:rPr>
                <w:rFonts w:ascii="Times New Roman" w:hAnsi="Times New Roman" w:cs="Times New Roman"/>
                <w:sz w:val="22"/>
                <w:szCs w:val="22"/>
              </w:rPr>
            </w:pPr>
            <w:r>
              <w:rPr>
                <w:rFonts w:ascii="Times New Roman" w:hAnsi="Times New Roman" w:cs="Times New Roman"/>
                <w:sz w:val="22"/>
                <w:szCs w:val="22"/>
              </w:rPr>
              <w:t>3</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15471" w:rsidRDefault="00DF345A" w:rsidP="00915471">
            <w:pPr>
              <w:pStyle w:val="Teksttreci0"/>
              <w:spacing w:line="360" w:lineRule="auto"/>
              <w:ind w:left="60"/>
              <w:rPr>
                <w:rFonts w:ascii="Times New Roman" w:hAnsi="Times New Roman" w:cs="Times New Roman"/>
                <w:sz w:val="22"/>
                <w:szCs w:val="22"/>
              </w:rPr>
            </w:pPr>
            <w:r>
              <w:rPr>
                <w:rFonts w:ascii="Times New Roman" w:hAnsi="Times New Roman" w:cs="Times New Roman"/>
                <w:sz w:val="22"/>
                <w:szCs w:val="22"/>
              </w:rPr>
              <w:t>Organy administracji i instytucje użyteczności publicznej</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915471" w:rsidRPr="00787B9A" w:rsidRDefault="00DF345A" w:rsidP="00DC1389">
            <w:pPr>
              <w:pStyle w:val="Teksttreci20"/>
              <w:spacing w:line="360" w:lineRule="auto"/>
              <w:jc w:val="center"/>
              <w:rPr>
                <w:rFonts w:ascii="Courier New" w:hAnsi="Courier New" w:cs="Courier New"/>
                <w:sz w:val="44"/>
                <w:szCs w:val="44"/>
              </w:rPr>
            </w:pPr>
            <w:r w:rsidRPr="00787B9A">
              <w:rPr>
                <w:rFonts w:ascii="Courier New" w:hAnsi="Courier New" w:cs="Courier New"/>
                <w:sz w:val="44"/>
                <w:szCs w:val="44"/>
              </w:rPr>
              <w:t>↑</w:t>
            </w:r>
          </w:p>
        </w:tc>
      </w:tr>
      <w:tr w:rsidR="004746D5" w:rsidRPr="00787B9A" w:rsidTr="00DC1389">
        <w:trPr>
          <w:trHeight w:val="1210"/>
        </w:trPr>
        <w:tc>
          <w:tcPr>
            <w:tcW w:w="1332" w:type="dxa"/>
            <w:tcBorders>
              <w:top w:val="single" w:sz="4" w:space="0" w:color="auto"/>
              <w:left w:val="single" w:sz="4" w:space="0" w:color="auto"/>
              <w:bottom w:val="single" w:sz="4" w:space="0" w:color="auto"/>
              <w:right w:val="single" w:sz="4" w:space="0" w:color="auto"/>
            </w:tcBorders>
            <w:shd w:val="clear" w:color="auto" w:fill="FFFFFF"/>
          </w:tcPr>
          <w:p w:rsidR="004746D5" w:rsidRPr="00787B9A" w:rsidRDefault="004746D5" w:rsidP="00DC1389">
            <w:pPr>
              <w:pStyle w:val="Teksttreci20"/>
              <w:shd w:val="clear" w:color="auto" w:fill="auto"/>
              <w:spacing w:line="360" w:lineRule="auto"/>
              <w:jc w:val="both"/>
              <w:rPr>
                <w:rFonts w:ascii="Times New Roman" w:hAnsi="Times New Roman" w:cs="Times New Roman"/>
                <w:sz w:val="22"/>
                <w:szCs w:val="22"/>
              </w:rPr>
            </w:pPr>
            <w:r w:rsidRPr="00787B9A">
              <w:rPr>
                <w:rFonts w:ascii="Times New Roman" w:hAnsi="Times New Roman" w:cs="Times New Roman"/>
                <w:sz w:val="22"/>
                <w:szCs w:val="22"/>
              </w:rPr>
              <w:t>Lokalna produkcja energii</w:t>
            </w:r>
          </w:p>
        </w:tc>
        <w:tc>
          <w:tcPr>
            <w:tcW w:w="3377" w:type="dxa"/>
            <w:tcBorders>
              <w:top w:val="single" w:sz="4" w:space="0" w:color="auto"/>
              <w:left w:val="single" w:sz="4" w:space="0" w:color="auto"/>
              <w:bottom w:val="single" w:sz="4" w:space="0" w:color="auto"/>
              <w:right w:val="single" w:sz="4" w:space="0" w:color="auto"/>
            </w:tcBorders>
            <w:shd w:val="clear" w:color="auto" w:fill="FFFFFF"/>
          </w:tcPr>
          <w:p w:rsidR="004746D5" w:rsidRPr="00787B9A" w:rsidRDefault="004746D5" w:rsidP="00DC1389">
            <w:pPr>
              <w:pStyle w:val="Teksttreci0"/>
              <w:shd w:val="clear" w:color="auto" w:fill="auto"/>
              <w:spacing w:line="360" w:lineRule="auto"/>
              <w:ind w:left="60"/>
              <w:rPr>
                <w:rFonts w:ascii="Times New Roman" w:hAnsi="Times New Roman" w:cs="Times New Roman"/>
                <w:sz w:val="22"/>
                <w:szCs w:val="22"/>
              </w:rPr>
            </w:pPr>
            <w:r w:rsidRPr="00787B9A">
              <w:rPr>
                <w:rFonts w:ascii="Times New Roman" w:hAnsi="Times New Roman" w:cs="Times New Roman"/>
                <w:sz w:val="22"/>
                <w:szCs w:val="22"/>
              </w:rPr>
              <w:t>Ilość energii elektrycznej wytwarzanej przez lokalne instalacje*</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4746D5" w:rsidRPr="00787B9A" w:rsidRDefault="004746D5" w:rsidP="00DC1389">
            <w:pPr>
              <w:pStyle w:val="Teksttreci0"/>
              <w:shd w:val="clear" w:color="auto" w:fill="auto"/>
              <w:spacing w:line="360" w:lineRule="auto"/>
              <w:ind w:left="-21"/>
              <w:jc w:val="center"/>
              <w:rPr>
                <w:rFonts w:ascii="Times New Roman" w:hAnsi="Times New Roman" w:cs="Times New Roman"/>
                <w:sz w:val="22"/>
                <w:szCs w:val="22"/>
              </w:rPr>
            </w:pPr>
            <w:r w:rsidRPr="00787B9A">
              <w:rPr>
                <w:rFonts w:ascii="Times New Roman" w:hAnsi="Times New Roman" w:cs="Times New Roman"/>
                <w:sz w:val="22"/>
                <w:szCs w:val="22"/>
              </w:rPr>
              <w:t>2</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4746D5" w:rsidRPr="00787B9A" w:rsidRDefault="004746D5" w:rsidP="00DC1389">
            <w:pPr>
              <w:pStyle w:val="Teksttreci0"/>
              <w:shd w:val="clear" w:color="auto" w:fill="auto"/>
              <w:spacing w:line="360" w:lineRule="auto"/>
              <w:ind w:left="60"/>
              <w:rPr>
                <w:rFonts w:ascii="Times New Roman" w:hAnsi="Times New Roman" w:cs="Times New Roman"/>
                <w:sz w:val="22"/>
                <w:szCs w:val="22"/>
              </w:rPr>
            </w:pPr>
            <w:r w:rsidRPr="00787B9A">
              <w:rPr>
                <w:rFonts w:ascii="Times New Roman" w:hAnsi="Times New Roman" w:cs="Times New Roman"/>
                <w:sz w:val="22"/>
                <w:szCs w:val="22"/>
              </w:rPr>
              <w:t>Zakład Energetyczny, Badanie ankietowe przeprowadzone na wybranych obszarach</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4746D5" w:rsidRPr="00787B9A" w:rsidRDefault="004746D5" w:rsidP="00DC1389">
            <w:pPr>
              <w:pStyle w:val="Teksttreci20"/>
              <w:shd w:val="clear" w:color="auto" w:fill="auto"/>
              <w:spacing w:line="360" w:lineRule="auto"/>
              <w:jc w:val="center"/>
              <w:rPr>
                <w:rFonts w:ascii="Times New Roman" w:hAnsi="Times New Roman" w:cs="Times New Roman"/>
                <w:sz w:val="44"/>
                <w:szCs w:val="44"/>
              </w:rPr>
            </w:pPr>
            <w:r w:rsidRPr="00787B9A">
              <w:rPr>
                <w:rFonts w:ascii="Courier New" w:hAnsi="Courier New" w:cs="Courier New"/>
                <w:sz w:val="44"/>
                <w:szCs w:val="44"/>
              </w:rPr>
              <w:t>↑</w:t>
            </w:r>
          </w:p>
        </w:tc>
      </w:tr>
      <w:tr w:rsidR="004746D5" w:rsidRPr="00787B9A" w:rsidTr="00DC1389">
        <w:tc>
          <w:tcPr>
            <w:tcW w:w="1332" w:type="dxa"/>
            <w:tcBorders>
              <w:top w:val="single" w:sz="4" w:space="0" w:color="auto"/>
              <w:left w:val="single" w:sz="4" w:space="0" w:color="auto"/>
              <w:bottom w:val="single" w:sz="4" w:space="0" w:color="auto"/>
              <w:right w:val="single" w:sz="4" w:space="0" w:color="auto"/>
            </w:tcBorders>
            <w:shd w:val="clear" w:color="auto" w:fill="FFFFFF"/>
          </w:tcPr>
          <w:p w:rsidR="004746D5" w:rsidRPr="00787B9A" w:rsidRDefault="004746D5" w:rsidP="00DC1389">
            <w:pPr>
              <w:pStyle w:val="Teksttreci20"/>
              <w:shd w:val="clear" w:color="auto" w:fill="auto"/>
              <w:spacing w:line="360" w:lineRule="auto"/>
              <w:jc w:val="both"/>
              <w:rPr>
                <w:rFonts w:ascii="Times New Roman" w:hAnsi="Times New Roman" w:cs="Times New Roman"/>
                <w:sz w:val="22"/>
                <w:szCs w:val="22"/>
              </w:rPr>
            </w:pPr>
            <w:r w:rsidRPr="00787B9A">
              <w:rPr>
                <w:rFonts w:ascii="Times New Roman" w:hAnsi="Times New Roman" w:cs="Times New Roman"/>
                <w:sz w:val="22"/>
                <w:szCs w:val="22"/>
              </w:rPr>
              <w:t>Zaangażowanie mieszkańców</w:t>
            </w:r>
          </w:p>
        </w:tc>
        <w:tc>
          <w:tcPr>
            <w:tcW w:w="3377" w:type="dxa"/>
            <w:tcBorders>
              <w:top w:val="single" w:sz="4" w:space="0" w:color="auto"/>
              <w:left w:val="single" w:sz="4" w:space="0" w:color="auto"/>
              <w:bottom w:val="single" w:sz="4" w:space="0" w:color="auto"/>
              <w:right w:val="single" w:sz="4" w:space="0" w:color="auto"/>
            </w:tcBorders>
            <w:shd w:val="clear" w:color="auto" w:fill="FFFFFF"/>
          </w:tcPr>
          <w:p w:rsidR="004746D5" w:rsidRPr="00787B9A" w:rsidRDefault="004746D5" w:rsidP="00DE13C7">
            <w:pPr>
              <w:pStyle w:val="Teksttreci20"/>
              <w:shd w:val="clear" w:color="auto" w:fill="auto"/>
              <w:spacing w:line="360" w:lineRule="auto"/>
              <w:rPr>
                <w:rFonts w:ascii="Times New Roman" w:hAnsi="Times New Roman" w:cs="Times New Roman"/>
                <w:sz w:val="22"/>
                <w:szCs w:val="22"/>
              </w:rPr>
            </w:pPr>
            <w:r w:rsidRPr="00787B9A">
              <w:rPr>
                <w:rFonts w:ascii="Times New Roman" w:hAnsi="Times New Roman" w:cs="Times New Roman"/>
                <w:sz w:val="22"/>
                <w:szCs w:val="22"/>
              </w:rPr>
              <w:t>Liczba mieszkańców uczestniczących w różnego rodzaju wydarzeniach poświęconych efektywności energetycznej/wykorzystaniu odnawialnych źródeł energii</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4746D5" w:rsidRPr="00787B9A" w:rsidRDefault="004746D5" w:rsidP="00915471">
            <w:pPr>
              <w:pStyle w:val="Teksttreci20"/>
              <w:shd w:val="clear" w:color="auto" w:fill="auto"/>
              <w:spacing w:line="360" w:lineRule="auto"/>
              <w:jc w:val="center"/>
              <w:rPr>
                <w:rFonts w:ascii="Times New Roman" w:hAnsi="Times New Roman" w:cs="Times New Roman"/>
                <w:sz w:val="22"/>
                <w:szCs w:val="22"/>
              </w:rPr>
            </w:pPr>
            <w:r w:rsidRPr="00787B9A">
              <w:rPr>
                <w:rFonts w:ascii="Times New Roman" w:hAnsi="Times New Roman" w:cs="Times New Roman"/>
                <w:sz w:val="22"/>
                <w:szCs w:val="22"/>
              </w:rPr>
              <w:t>1</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4746D5" w:rsidRPr="00787B9A" w:rsidRDefault="004746D5" w:rsidP="00DC1389">
            <w:pPr>
              <w:pStyle w:val="Teksttreci20"/>
              <w:shd w:val="clear" w:color="auto" w:fill="auto"/>
              <w:spacing w:line="360" w:lineRule="auto"/>
              <w:jc w:val="both"/>
              <w:rPr>
                <w:rFonts w:ascii="Times New Roman" w:hAnsi="Times New Roman" w:cs="Times New Roman"/>
                <w:sz w:val="22"/>
                <w:szCs w:val="22"/>
              </w:rPr>
            </w:pPr>
            <w:r w:rsidRPr="00787B9A">
              <w:rPr>
                <w:rFonts w:ascii="Times New Roman" w:hAnsi="Times New Roman" w:cs="Times New Roman"/>
                <w:sz w:val="22"/>
                <w:szCs w:val="22"/>
              </w:rPr>
              <w:t>Urząd Miasta</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4746D5" w:rsidRPr="00787B9A" w:rsidRDefault="004746D5" w:rsidP="00100166">
            <w:pPr>
              <w:pStyle w:val="Teksttreci20"/>
              <w:shd w:val="clear" w:color="auto" w:fill="auto"/>
              <w:spacing w:line="360" w:lineRule="auto"/>
              <w:jc w:val="center"/>
              <w:rPr>
                <w:rFonts w:ascii="Times New Roman" w:hAnsi="Times New Roman" w:cs="Times New Roman"/>
                <w:sz w:val="22"/>
                <w:szCs w:val="22"/>
              </w:rPr>
            </w:pPr>
            <w:r w:rsidRPr="00787B9A">
              <w:rPr>
                <w:rFonts w:ascii="Times New Roman" w:hAnsi="Times New Roman" w:cs="Times New Roman"/>
                <w:sz w:val="22"/>
                <w:szCs w:val="22"/>
              </w:rPr>
              <w:t>↑</w:t>
            </w:r>
          </w:p>
        </w:tc>
      </w:tr>
    </w:tbl>
    <w:p w:rsidR="004746D5" w:rsidRPr="00787B9A" w:rsidRDefault="004746D5" w:rsidP="004746D5">
      <w:pPr>
        <w:pStyle w:val="Podpistabeli0"/>
        <w:numPr>
          <w:ilvl w:val="0"/>
          <w:numId w:val="53"/>
        </w:numPr>
        <w:shd w:val="clear" w:color="auto" w:fill="auto"/>
        <w:tabs>
          <w:tab w:val="left" w:pos="-10"/>
        </w:tabs>
        <w:spacing w:line="360" w:lineRule="auto"/>
        <w:ind w:firstLine="0"/>
        <w:rPr>
          <w:rFonts w:ascii="Times New Roman" w:hAnsi="Times New Roman" w:cs="Times New Roman"/>
          <w:sz w:val="24"/>
          <w:szCs w:val="24"/>
        </w:rPr>
      </w:pPr>
      <w:r w:rsidRPr="00787B9A">
        <w:rPr>
          <w:rFonts w:ascii="Times New Roman" w:hAnsi="Times New Roman" w:cs="Times New Roman"/>
          <w:sz w:val="24"/>
          <w:szCs w:val="24"/>
        </w:rPr>
        <w:t>Dane te można pozyskać z zakładów energetycznych lub przeprowadzając badania ankietowe na wybranych obszarach.</w:t>
      </w:r>
    </w:p>
    <w:p w:rsidR="004746D5" w:rsidRPr="00787B9A" w:rsidRDefault="004746D5" w:rsidP="004746D5">
      <w:pPr>
        <w:pStyle w:val="Podpistabeli0"/>
        <w:numPr>
          <w:ilvl w:val="0"/>
          <w:numId w:val="53"/>
        </w:numPr>
        <w:shd w:val="clear" w:color="auto" w:fill="auto"/>
        <w:tabs>
          <w:tab w:val="left" w:pos="-270"/>
        </w:tabs>
        <w:spacing w:line="360" w:lineRule="auto"/>
        <w:ind w:firstLine="0"/>
        <w:rPr>
          <w:rFonts w:ascii="Times New Roman" w:hAnsi="Times New Roman" w:cs="Times New Roman"/>
          <w:sz w:val="24"/>
          <w:szCs w:val="24"/>
        </w:rPr>
      </w:pPr>
      <w:r w:rsidRPr="00787B9A">
        <w:rPr>
          <w:rFonts w:ascii="Times New Roman" w:hAnsi="Times New Roman" w:cs="Times New Roman"/>
          <w:sz w:val="24"/>
          <w:szCs w:val="24"/>
        </w:rPr>
        <w:t>** 1 - łatwo; 2 - średnio; 3 - trudno.</w:t>
      </w:r>
    </w:p>
    <w:p w:rsidR="009C7FD8" w:rsidRPr="00787B9A" w:rsidRDefault="009C7FD8" w:rsidP="009C7FD8"/>
    <w:p w:rsidR="009C7FD8" w:rsidRPr="00787B9A" w:rsidRDefault="009C7FD8" w:rsidP="009C7FD8">
      <w:pPr>
        <w:pStyle w:val="Nagwek3"/>
      </w:pPr>
      <w:r w:rsidRPr="00787B9A">
        <w:lastRenderedPageBreak/>
        <w:t>Źródła finansowania inwestycji</w:t>
      </w:r>
    </w:p>
    <w:p w:rsidR="009C7FD8" w:rsidRPr="00787B9A" w:rsidRDefault="009C7FD8" w:rsidP="0076575A">
      <w:pPr>
        <w:pStyle w:val="Standard"/>
        <w:spacing w:line="360" w:lineRule="auto"/>
        <w:jc w:val="both"/>
        <w:rPr>
          <w:rFonts w:cs="Times New Roman"/>
        </w:rPr>
      </w:pPr>
    </w:p>
    <w:p w:rsidR="0076575A" w:rsidRPr="00787B9A" w:rsidRDefault="0076575A" w:rsidP="0076575A">
      <w:pPr>
        <w:pStyle w:val="Standard"/>
        <w:spacing w:line="360" w:lineRule="auto"/>
        <w:jc w:val="both"/>
        <w:rPr>
          <w:rFonts w:cs="Times New Roman"/>
        </w:rPr>
      </w:pPr>
      <w:r w:rsidRPr="00787B9A">
        <w:rPr>
          <w:rFonts w:cs="Times New Roman"/>
        </w:rPr>
        <w:t xml:space="preserve">Działania zmierzające do poprawy efektywności energetycznej wymagają nakładów finansowych na inwestycje. Każda podejmowana inicjatywa powinna zostać poprzedzona szczegółową analizą sprawdzającą realność korzyści w stosunku do poniesionych kosztów. Propozycje przedstawione w rozdziale </w:t>
      </w:r>
      <w:r w:rsidR="00710F25" w:rsidRPr="00787B9A">
        <w:rPr>
          <w:rFonts w:cs="Times New Roman"/>
        </w:rPr>
        <w:t>piątym</w:t>
      </w:r>
      <w:r w:rsidRPr="00787B9A">
        <w:rPr>
          <w:rFonts w:cs="Times New Roman"/>
        </w:rPr>
        <w:t xml:space="preserve"> mogą być współfinansowane ze środków rozmaitych funduszy założonych w celu pomocy samorządom w osiągnięciu wyznaczonych celów klimatycznych.</w:t>
      </w:r>
    </w:p>
    <w:p w:rsidR="0076575A" w:rsidRPr="00787B9A" w:rsidRDefault="0076575A" w:rsidP="0076575A">
      <w:pPr>
        <w:pStyle w:val="Standard"/>
        <w:spacing w:line="360" w:lineRule="auto"/>
        <w:jc w:val="both"/>
        <w:rPr>
          <w:rFonts w:cs="Times New Roman"/>
          <w:b/>
          <w:bCs/>
        </w:rPr>
      </w:pPr>
    </w:p>
    <w:p w:rsidR="0076575A" w:rsidRPr="00787B9A" w:rsidRDefault="0076575A" w:rsidP="0076575A">
      <w:pPr>
        <w:pStyle w:val="Basictext"/>
        <w:rPr>
          <w:b/>
        </w:rPr>
      </w:pPr>
      <w:r w:rsidRPr="00787B9A">
        <w:rPr>
          <w:b/>
        </w:rPr>
        <w:t>Narodowy Fundusz Ochrony Środowiska i Gospodarki Wodnej</w:t>
      </w:r>
    </w:p>
    <w:p w:rsidR="0076575A" w:rsidRPr="00787B9A" w:rsidRDefault="0076575A" w:rsidP="00C71D00">
      <w:pPr>
        <w:pStyle w:val="Tekstpodstawowyzwciciem"/>
        <w:ind w:firstLine="0"/>
        <w:jc w:val="both"/>
      </w:pPr>
      <w:r w:rsidRPr="00787B9A">
        <w:t>Narodowy Fundusz Ochrony Środowiska i Gospodarki Wodnej stanowi jedno z głównych źródeł polskiego systemu finansowania inwestycji sł</w:t>
      </w:r>
      <w:r w:rsidR="00C71D00" w:rsidRPr="00787B9A">
        <w:t>użących ochronie środowiska. Na </w:t>
      </w:r>
      <w:r w:rsidRPr="00787B9A">
        <w:t>najbliższe lata przewidziane jest finansowanie działań poprawiających stan atmosfery, które podzielone są na cztery grupy:</w:t>
      </w:r>
    </w:p>
    <w:p w:rsidR="0076575A" w:rsidRPr="00787B9A" w:rsidRDefault="0076575A" w:rsidP="0076575A">
      <w:pPr>
        <w:pStyle w:val="Akapitzlist"/>
        <w:numPr>
          <w:ilvl w:val="0"/>
          <w:numId w:val="25"/>
        </w:numPr>
        <w:jc w:val="both"/>
        <w:rPr>
          <w:rFonts w:cs="Times New Roman"/>
          <w:bCs/>
        </w:rPr>
      </w:pPr>
      <w:r w:rsidRPr="00787B9A">
        <w:rPr>
          <w:rFonts w:cs="Times New Roman"/>
          <w:bCs/>
        </w:rPr>
        <w:t>Poprawa jakości powietrza – poprzez zmniejszenie narażenia ludności na oddziaływanie zanieczyszczeń powietrza w strefach w których uległy one przekroczeniu. Warunkiem przystąpienia do programu jest opracowanie programu ochrony powietrza, który wykaże sposoby zmniejszenia emisji CO</w:t>
      </w:r>
      <w:r w:rsidRPr="00787B9A">
        <w:rPr>
          <w:rFonts w:cs="Times New Roman"/>
          <w:bCs/>
          <w:vertAlign w:val="subscript"/>
        </w:rPr>
        <w:t>2</w:t>
      </w:r>
      <w:r w:rsidRPr="00787B9A">
        <w:rPr>
          <w:rFonts w:cs="Times New Roman"/>
          <w:bCs/>
        </w:rPr>
        <w:t xml:space="preserve"> oraz pyłów PM2,5 i PM10.</w:t>
      </w:r>
    </w:p>
    <w:p w:rsidR="0076575A" w:rsidRPr="00787B9A" w:rsidRDefault="0076575A" w:rsidP="0076575A">
      <w:pPr>
        <w:pStyle w:val="Akapitzlist"/>
        <w:numPr>
          <w:ilvl w:val="0"/>
          <w:numId w:val="25"/>
        </w:numPr>
        <w:jc w:val="both"/>
        <w:rPr>
          <w:rFonts w:cs="Times New Roman"/>
          <w:bCs/>
        </w:rPr>
      </w:pPr>
      <w:r w:rsidRPr="00787B9A">
        <w:rPr>
          <w:rFonts w:cs="Times New Roman"/>
          <w:bCs/>
        </w:rPr>
        <w:t>Poprawa efektywności energetycznej realizowana w ramach zadania Inwestycje energooszczędne w małych i średnich przedsiębiorstwach. Formą wsparcia jest kredyt i dotacja do 100% kosztów kwalifikowanych inwestycji. Kolejnym zadaniem w ramach tego programu jest poprawa efektywności energetycznej REGION. Formą dofinansowania jest pożyczka do 100% kosztów wskazanych w koncepcji opisanej we wniosku o dofinansowanie.</w:t>
      </w:r>
    </w:p>
    <w:p w:rsidR="0076575A" w:rsidRPr="00787B9A" w:rsidRDefault="0076575A" w:rsidP="0076575A">
      <w:pPr>
        <w:pStyle w:val="Akapitzlist"/>
        <w:numPr>
          <w:ilvl w:val="0"/>
          <w:numId w:val="25"/>
        </w:numPr>
        <w:jc w:val="both"/>
        <w:rPr>
          <w:rFonts w:cs="Times New Roman"/>
          <w:bCs/>
        </w:rPr>
      </w:pPr>
      <w:r w:rsidRPr="00787B9A">
        <w:rPr>
          <w:rFonts w:cs="Times New Roman"/>
          <w:bCs/>
        </w:rPr>
        <w:t>Wpieranie rozproszonych odnawialnych źródeł energii, w ramach którego finansowane są działania „Bocian” i „Prosument”, mające pomóc przedsiębiorcą, osobą fizycznym lub spółdzielnią mieszkaniowym w montażu instalacji.</w:t>
      </w:r>
    </w:p>
    <w:p w:rsidR="0076575A" w:rsidRPr="00787B9A" w:rsidRDefault="0076575A" w:rsidP="00B62093">
      <w:pPr>
        <w:pStyle w:val="Tekstpodstawowy"/>
        <w:jc w:val="both"/>
      </w:pPr>
      <w:r w:rsidRPr="00787B9A">
        <w:t>Fundusz wykorzystuje do działania środki krajowe i zagraniczne.</w:t>
      </w:r>
    </w:p>
    <w:p w:rsidR="00C71D00" w:rsidRPr="00787B9A" w:rsidRDefault="00C71D00" w:rsidP="00B62093">
      <w:pPr>
        <w:pStyle w:val="Tekstpodstawowy"/>
        <w:jc w:val="both"/>
      </w:pPr>
    </w:p>
    <w:p w:rsidR="0076575A" w:rsidRPr="00787B9A" w:rsidRDefault="0076575A" w:rsidP="00B62093">
      <w:pPr>
        <w:pStyle w:val="Basictext"/>
        <w:rPr>
          <w:b/>
        </w:rPr>
      </w:pPr>
      <w:r w:rsidRPr="00787B9A">
        <w:rPr>
          <w:b/>
        </w:rPr>
        <w:t>Program Operacyjny Infrastruktura i środowisko 2014-2020</w:t>
      </w:r>
    </w:p>
    <w:p w:rsidR="0076575A" w:rsidRPr="00787B9A" w:rsidRDefault="0076575A" w:rsidP="00C71D00">
      <w:pPr>
        <w:pStyle w:val="Tekstpodstawowyzwciciem"/>
        <w:ind w:firstLine="0"/>
        <w:jc w:val="both"/>
      </w:pPr>
      <w:r w:rsidRPr="00787B9A">
        <w:t xml:space="preserve">Program Operacyjny Infrastruktura i Gospodarka 2014 – 2020 (POIiŚ 2014 - 2020) </w:t>
      </w:r>
      <w:r w:rsidRPr="00787B9A">
        <w:lastRenderedPageBreak/>
        <w:t>to narodowy program mający na celu wspieranie gospodarki niskoemisyjnej, ochronę środowiska, powstrzymywanie lub dostosowywanie się do zmian klimatu, komunikację oraz bezpieczeństwo energetyczne. POIiŚ 2014 – 2020 jest przedłużeniem i kontynuacją najważniejszych kierunków inwestycji wyznaczonych w edycji wcześniejszej (POIiŚ 2007 - 2013). Odnoszą się one w szczególności do postępu technicznego Państwa w priorytetowych sektorach gospodarki. Program POIiŚ 2014 – 2020 skierowany jest do podmiotów publicznych  oraz prywatnych. Podstawowym źródłem finansowania tego programu jest Fundusz Spójności, którego głównym celem jest wspieranie europejskiej sieci komunikacyjnej oraz ochrona środowiska w krajach Wspólnoty. Ponad to planuje się dofinansowanie z Europejskiego Funduszu Rozwoju Regionalnego.</w:t>
      </w:r>
    </w:p>
    <w:p w:rsidR="0076575A" w:rsidRPr="00787B9A" w:rsidRDefault="0076575A" w:rsidP="00C71D00">
      <w:pPr>
        <w:pStyle w:val="Tekstpodstawowyzwciciem"/>
        <w:ind w:firstLine="0"/>
        <w:jc w:val="both"/>
      </w:pPr>
      <w:r w:rsidRPr="00787B9A">
        <w:t>Priorytetem programu jest promowanie odnawialnych źródeł energii poprzez budowanie farm wiatrowych, instalacji na biomasę lub biogaz. Program obejmuje rozwijanie inteligentnych sieci dystrybucji oraz wspieranie rozwoju infrastruktury środowiskowej takiej jak</w:t>
      </w:r>
      <w:r w:rsidR="008500B6" w:rsidRPr="00787B9A">
        <w:t>:</w:t>
      </w:r>
      <w:r w:rsidRPr="00787B9A">
        <w:t xml:space="preserve"> oczyszczalnie ścieków, sieci kanalizacyjne, instalacje zagospodarowania odpadów komunalnych. W zakresie transportu można uzyskać środki na modernizację drogowego i kolejowego zaplecza w sieci TEN-T.</w:t>
      </w:r>
    </w:p>
    <w:p w:rsidR="0076575A" w:rsidRPr="00787B9A" w:rsidRDefault="0076575A" w:rsidP="00B62093">
      <w:pPr>
        <w:pStyle w:val="Tekstpodstawowyzwciciem"/>
        <w:jc w:val="both"/>
      </w:pPr>
    </w:p>
    <w:p w:rsidR="0076575A" w:rsidRPr="00787B9A" w:rsidRDefault="0076575A" w:rsidP="00B62093">
      <w:pPr>
        <w:pStyle w:val="Basictext"/>
        <w:rPr>
          <w:b/>
        </w:rPr>
      </w:pPr>
      <w:r w:rsidRPr="00787B9A">
        <w:rPr>
          <w:b/>
        </w:rPr>
        <w:t>Bank Gospodarstwa Krajowego</w:t>
      </w:r>
    </w:p>
    <w:p w:rsidR="0076575A" w:rsidRPr="00787B9A" w:rsidRDefault="0076575A" w:rsidP="00C71D00">
      <w:pPr>
        <w:pStyle w:val="Tekstpodstawowyzwciciem"/>
        <w:ind w:firstLine="0"/>
        <w:jc w:val="both"/>
      </w:pPr>
      <w:r w:rsidRPr="00787B9A">
        <w:t>Bank Gospodarstwa Krajowego prowadzi Fundusz Termomodernizacji i Remontów, którego celem jest pomoc finansowa dla inwestorów realizujących przedsięwzięcia termomodernizacyjne, remontowe oraz remonty budynków mieszkalnych jednorodzinnych z udziałem kredytów zaciągniętych w bankach komercyjnych. Pomoc stanowi źródło spłaty części zaciągniętego kredytu na realizację przedsięwzięcia.</w:t>
      </w:r>
    </w:p>
    <w:p w:rsidR="0076575A" w:rsidRPr="00787B9A" w:rsidRDefault="0076575A" w:rsidP="00C71D00">
      <w:pPr>
        <w:pStyle w:val="Tekstpodstawowyzwciciem"/>
        <w:ind w:firstLine="0"/>
        <w:jc w:val="both"/>
      </w:pPr>
      <w:r w:rsidRPr="00787B9A">
        <w:t>Premia termomodernizacyjna przysługuje realizacjom, których celem jest zmniejszenie zużycia energii na potrzeby ogrzewania i przygotowania wody użytkowej, zmniejszenie kosztów pozyskania ciepła dostarczonego do budynków mieszkalnych, zmniejszenie strat energii pierwotnej w lokalnych sieciach ciepłowniczych oraz całkowita lub częściowa zmiana źródeł energii na odnawialne.</w:t>
      </w:r>
    </w:p>
    <w:p w:rsidR="0076575A" w:rsidRPr="00787B9A" w:rsidRDefault="0076575A" w:rsidP="006A1F7E">
      <w:pPr>
        <w:pStyle w:val="Tekstpodstawowyzwciciem"/>
        <w:ind w:firstLine="0"/>
        <w:jc w:val="both"/>
      </w:pPr>
      <w:r w:rsidRPr="00787B9A">
        <w:t>Warunkiem kwalifikacji przedsięwzięcia jest przedstawienie audytu energetycznego i jego pozytywna weryfikacja przez BGK. Od dnia 19 stycznia 2009 r. wartość przyznawanej premii temomodernizacyjnej wynosi 20% wykorzystanego kredytu, nie więcej jednak niż 16% kosztów poniesionej inwestycji i dwukrotność przewidywanych rocznych oszczędności kosztów energii, ustalonych na podstawie audytów energetycznych.</w:t>
      </w:r>
    </w:p>
    <w:p w:rsidR="0076575A" w:rsidRPr="00787B9A" w:rsidRDefault="0076575A" w:rsidP="00B62093">
      <w:pPr>
        <w:pStyle w:val="Basictext"/>
        <w:rPr>
          <w:b/>
        </w:rPr>
      </w:pPr>
      <w:r w:rsidRPr="00787B9A">
        <w:rPr>
          <w:b/>
        </w:rPr>
        <w:lastRenderedPageBreak/>
        <w:t>Program Operacyjny Innowacyjna Gospodarka</w:t>
      </w:r>
    </w:p>
    <w:p w:rsidR="0076575A" w:rsidRPr="00787B9A" w:rsidRDefault="0076575A" w:rsidP="00C71D00">
      <w:pPr>
        <w:pStyle w:val="Tekstpodstawowyzwciciem"/>
        <w:ind w:firstLine="0"/>
        <w:jc w:val="both"/>
      </w:pPr>
      <w:r w:rsidRPr="00787B9A">
        <w:t>Kluczową rolą programu jest wsparcie rozwoju innowacyjnych przedsiębiorstw oraz konkurencyjność polskiej gospodarki. W ramach PO IG dotowane będą projekty innowacyjne w skali kraju lub na poziomie międzynarodowym. Mają być one związane głównie z zastosowaniem nowych rozwiązań technologicznych, produktów, usług czy organizacji. Zadaniem programu jest ułatwienie dostępu do finansowania innowacyjnych przedsięwzięć podejmowanych przez małe i średnie przedsiębiorstwa. W ramach PO IG planowane są działania promocyjne na rzecz gospodarki, eksportu jak i wzmocnienia wizerunku Polski, jako kraju atrakcyjnego dla inwestorów.</w:t>
      </w:r>
    </w:p>
    <w:p w:rsidR="0076575A" w:rsidRPr="00787B9A" w:rsidRDefault="0076575A" w:rsidP="00B62093">
      <w:pPr>
        <w:pStyle w:val="Tekstpodstawowyzwciciem"/>
        <w:jc w:val="both"/>
      </w:pPr>
    </w:p>
    <w:p w:rsidR="0076575A" w:rsidRPr="00787B9A" w:rsidRDefault="0076575A" w:rsidP="00B62093">
      <w:pPr>
        <w:pStyle w:val="Basictext"/>
        <w:rPr>
          <w:b/>
        </w:rPr>
      </w:pPr>
      <w:r w:rsidRPr="00787B9A">
        <w:rPr>
          <w:b/>
        </w:rPr>
        <w:t>Regionalne programy operacyjne</w:t>
      </w:r>
    </w:p>
    <w:p w:rsidR="0076575A" w:rsidRPr="00787B9A" w:rsidRDefault="0076575A" w:rsidP="00B62093">
      <w:pPr>
        <w:pStyle w:val="Tekstpodstawowy"/>
        <w:jc w:val="both"/>
      </w:pPr>
      <w:r w:rsidRPr="00787B9A">
        <w:t>Dla poszczególnych województw, jako uzupełnienie opisanych powyżej programów ogólnopolskich występują programy regionalne lub wojewódzkie. W każdym województwie obowiązkowym elementem programu regionalnego był komponent odpowiadający za dofinansowanie projektów związanych z energetyką, ochroną środowiska, odnawialnymi źródłami energii i efektywnością energetyczną.</w:t>
      </w:r>
    </w:p>
    <w:p w:rsidR="0076575A" w:rsidRPr="00787B9A" w:rsidRDefault="0076575A" w:rsidP="00B62093">
      <w:pPr>
        <w:pStyle w:val="Tekstpodstawowy"/>
        <w:jc w:val="both"/>
      </w:pPr>
      <w:r w:rsidRPr="00787B9A">
        <w:t>Program Operacyjny (PL04) „Oszczędzanie energii i promowanie odnawialnych źródeł energii” w ramach Mechanizmu Finansowego Europejskiego Obszaru Gospodarczego. Obszar programowy: Efektywność energetyczna i odnawialne źródła energii. Zakres programu Operacyjnego koncentruje się na promowaniu oszczędności energii poprzez realizację projektów termomodernizacji (wraz z wymianą oświetlenia wbudowanego) i możliwości wymiany istniejących, często przestarzałych źródeł energii zaopatrujących ww. termomodernizowane budynki.</w:t>
      </w:r>
    </w:p>
    <w:p w:rsidR="0076575A" w:rsidRPr="00787B9A" w:rsidRDefault="0076575A" w:rsidP="007D464A">
      <w:pPr>
        <w:pStyle w:val="Standard"/>
        <w:spacing w:line="360" w:lineRule="auto"/>
        <w:jc w:val="both"/>
        <w:rPr>
          <w:rFonts w:cs="Times New Roman"/>
        </w:rPr>
      </w:pPr>
    </w:p>
    <w:p w:rsidR="00C71D00" w:rsidRPr="00787B9A" w:rsidRDefault="00C71D00" w:rsidP="00C71D00">
      <w:pPr>
        <w:pStyle w:val="Basictext"/>
        <w:rPr>
          <w:b/>
        </w:rPr>
      </w:pPr>
      <w:r w:rsidRPr="00787B9A">
        <w:rPr>
          <w:b/>
        </w:rPr>
        <w:t>Wojewódzki Fundusz Ochrony Środowiska i Gospodarki Wodnej w Toruniu</w:t>
      </w:r>
    </w:p>
    <w:p w:rsidR="00C71D00" w:rsidRPr="00787B9A" w:rsidRDefault="00C71D00" w:rsidP="00C71D00">
      <w:pPr>
        <w:pStyle w:val="Tekstpodstawowyzwciciem"/>
        <w:ind w:firstLine="0"/>
        <w:jc w:val="both"/>
      </w:pPr>
      <w:r w:rsidRPr="00787B9A">
        <w:t>Wojewódzki Fundusz Ochrony Środowiska i Gospodarki Wodnej z siedzibą w Toruniu będzie udzielał w roku 2015 wsparcia dla przedsięwzięć z zakresu ochrony środowiska i gospodarki wodnej służącym realizacji zasady zrównoważonego rozwoju w województwie kujawsko pomorskim w sposób zapewniający pełne wykorzystanie niepodlegających zwrotowi środków pochodzących w Unii Europejskiej, ze szczególnym uwzględnieniem określonych poniżej priorytetów w dziedzinie ochrony powietrza:</w:t>
      </w:r>
    </w:p>
    <w:p w:rsidR="00C71D00" w:rsidRPr="00787B9A" w:rsidRDefault="00C71D00" w:rsidP="00C71D00">
      <w:pPr>
        <w:pStyle w:val="Akapitzlist"/>
        <w:numPr>
          <w:ilvl w:val="0"/>
          <w:numId w:val="25"/>
        </w:numPr>
        <w:jc w:val="both"/>
        <w:rPr>
          <w:rFonts w:cs="Times New Roman"/>
          <w:bCs/>
        </w:rPr>
      </w:pPr>
      <w:r w:rsidRPr="00787B9A">
        <w:rPr>
          <w:rFonts w:cs="Times New Roman"/>
          <w:bCs/>
        </w:rPr>
        <w:t xml:space="preserve">Wspomaganie działań wskazanych w programach ochrony powietrza </w:t>
      </w:r>
      <w:r w:rsidRPr="00787B9A">
        <w:rPr>
          <w:rFonts w:cs="Times New Roman"/>
          <w:bCs/>
        </w:rPr>
        <w:lastRenderedPageBreak/>
        <w:t>z wyłączeniem komunikacji miejskiej.</w:t>
      </w:r>
    </w:p>
    <w:p w:rsidR="00C71D00" w:rsidRPr="00787B9A" w:rsidRDefault="00C71D00" w:rsidP="00C71D00">
      <w:pPr>
        <w:pStyle w:val="Akapitzlist"/>
        <w:numPr>
          <w:ilvl w:val="0"/>
          <w:numId w:val="25"/>
        </w:numPr>
        <w:jc w:val="both"/>
        <w:rPr>
          <w:rFonts w:cs="Times New Roman"/>
          <w:bCs/>
        </w:rPr>
      </w:pPr>
      <w:r w:rsidRPr="00787B9A">
        <w:rPr>
          <w:rFonts w:cs="Times New Roman"/>
          <w:bCs/>
        </w:rPr>
        <w:t>Ograniczenie niskiej emisji w miejscowościach posiadających status uzdrowiska.</w:t>
      </w:r>
    </w:p>
    <w:p w:rsidR="00C71D00" w:rsidRPr="00787B9A" w:rsidRDefault="00C71D00" w:rsidP="00C71D00">
      <w:pPr>
        <w:pStyle w:val="Akapitzlist"/>
        <w:numPr>
          <w:ilvl w:val="0"/>
          <w:numId w:val="25"/>
        </w:numPr>
        <w:jc w:val="both"/>
        <w:rPr>
          <w:rFonts w:cs="Times New Roman"/>
          <w:bCs/>
        </w:rPr>
      </w:pPr>
      <w:r w:rsidRPr="00787B9A">
        <w:rPr>
          <w:rFonts w:cs="Times New Roman"/>
          <w:bCs/>
        </w:rPr>
        <w:t>Wspieranie działań dotyczących wykorzystania odnawialnych źródeł niskiej energii</w:t>
      </w:r>
    </w:p>
    <w:p w:rsidR="00C71D00" w:rsidRPr="00787B9A" w:rsidRDefault="00C71D00" w:rsidP="007D464A">
      <w:pPr>
        <w:pStyle w:val="Akapitzlist"/>
        <w:numPr>
          <w:ilvl w:val="0"/>
          <w:numId w:val="25"/>
        </w:numPr>
        <w:jc w:val="both"/>
        <w:rPr>
          <w:rFonts w:cs="Times New Roman"/>
        </w:rPr>
      </w:pPr>
      <w:r w:rsidRPr="00787B9A">
        <w:rPr>
          <w:rFonts w:cs="Times New Roman"/>
          <w:bCs/>
        </w:rPr>
        <w:t>Działania związane ze zwiększeniem efektywności energetycznej w tym termomodernizacja budynków.</w:t>
      </w:r>
    </w:p>
    <w:p w:rsidR="009D0CB3" w:rsidRPr="00787B9A" w:rsidRDefault="009D0CB3" w:rsidP="0076575A">
      <w:pPr>
        <w:pStyle w:val="Standard"/>
        <w:spacing w:line="360" w:lineRule="auto"/>
        <w:jc w:val="both"/>
        <w:rPr>
          <w:rFonts w:cs="Times New Roman"/>
        </w:rPr>
      </w:pPr>
      <w:r w:rsidRPr="00787B9A">
        <w:rPr>
          <w:rFonts w:cs="Times New Roman"/>
        </w:rPr>
        <w:br w:type="page"/>
      </w:r>
    </w:p>
    <w:p w:rsidR="00B2682F" w:rsidRPr="00787B9A" w:rsidRDefault="006C1BFD" w:rsidP="0071783C">
      <w:pPr>
        <w:pStyle w:val="Nagwek1"/>
        <w:jc w:val="both"/>
        <w:rPr>
          <w:u w:val="single"/>
        </w:rPr>
      </w:pPr>
      <w:bookmarkStart w:id="45" w:name="_Toc415567556"/>
      <w:bookmarkStart w:id="46" w:name="_Toc415567643"/>
      <w:bookmarkStart w:id="47" w:name="_Toc416637279"/>
      <w:r w:rsidRPr="00787B9A">
        <w:lastRenderedPageBreak/>
        <w:t>I</w:t>
      </w:r>
      <w:r w:rsidR="00C63145" w:rsidRPr="00787B9A">
        <w:t>nwentaryzacj</w:t>
      </w:r>
      <w:r w:rsidRPr="00787B9A">
        <w:t>a</w:t>
      </w:r>
      <w:r w:rsidR="00C63145" w:rsidRPr="00787B9A">
        <w:t xml:space="preserve"> emisji dwutlenku węgla</w:t>
      </w:r>
      <w:bookmarkEnd w:id="45"/>
      <w:bookmarkEnd w:id="46"/>
      <w:bookmarkEnd w:id="47"/>
    </w:p>
    <w:p w:rsidR="00AF3EDD" w:rsidRPr="00787B9A" w:rsidRDefault="00A62ED4" w:rsidP="00336952">
      <w:pPr>
        <w:pStyle w:val="Heading2"/>
      </w:pPr>
      <w:bookmarkStart w:id="48" w:name="_Toc415567557"/>
      <w:bookmarkStart w:id="49" w:name="_Toc415567644"/>
      <w:bookmarkStart w:id="50" w:name="_Toc416637280"/>
      <w:r w:rsidRPr="00787B9A">
        <w:t>Opis inwentaryzacji</w:t>
      </w:r>
      <w:bookmarkEnd w:id="48"/>
      <w:bookmarkEnd w:id="49"/>
      <w:bookmarkEnd w:id="50"/>
    </w:p>
    <w:p w:rsidR="00B2682F" w:rsidRPr="00787B9A" w:rsidRDefault="00B2682F" w:rsidP="0071783C">
      <w:pPr>
        <w:pStyle w:val="Standard"/>
        <w:spacing w:line="360" w:lineRule="auto"/>
        <w:jc w:val="both"/>
        <w:rPr>
          <w:rFonts w:cs="Times New Roman"/>
        </w:rPr>
      </w:pPr>
    </w:p>
    <w:p w:rsidR="00AF3EDD" w:rsidRPr="00787B9A" w:rsidRDefault="00E76A85" w:rsidP="005F523E">
      <w:pPr>
        <w:pStyle w:val="Basictext"/>
      </w:pPr>
      <w:r w:rsidRPr="00787B9A">
        <w:t xml:space="preserve">Pierwszym etapem w procesie opracowania Planu </w:t>
      </w:r>
      <w:r w:rsidR="009140E7" w:rsidRPr="00787B9A">
        <w:t xml:space="preserve">Gospodarki </w:t>
      </w:r>
      <w:r w:rsidR="00A730A6" w:rsidRPr="00787B9A">
        <w:t>N</w:t>
      </w:r>
      <w:r w:rsidRPr="00787B9A">
        <w:t>isk</w:t>
      </w:r>
      <w:r w:rsidR="009140E7" w:rsidRPr="00787B9A">
        <w:t>o</w:t>
      </w:r>
      <w:r w:rsidRPr="00787B9A">
        <w:t>emis</w:t>
      </w:r>
      <w:r w:rsidR="009140E7" w:rsidRPr="00787B9A">
        <w:t>y</w:t>
      </w:r>
      <w:r w:rsidRPr="00787B9A">
        <w:t>j</w:t>
      </w:r>
      <w:r w:rsidR="009140E7" w:rsidRPr="00787B9A">
        <w:t>nej</w:t>
      </w:r>
      <w:r w:rsidRPr="00787B9A">
        <w:t>” jest przeprowadzenie inwentaryzacji źródeł emisji zanieczyszczeń na terenie Gminy. Na tym etapie należy zaznaczyć, że dane do porównania b</w:t>
      </w:r>
      <w:r w:rsidR="004901F1" w:rsidRPr="00787B9A">
        <w:t>yły</w:t>
      </w:r>
      <w:r w:rsidRPr="00787B9A">
        <w:t xml:space="preserve"> zbie</w:t>
      </w:r>
      <w:r w:rsidR="006D797C" w:rsidRPr="00787B9A">
        <w:t>rane na dwa odrębne sposoby dla </w:t>
      </w:r>
      <w:r w:rsidRPr="00787B9A">
        <w:t xml:space="preserve">roku bazowego i obecnego. Różnica w sposobie podejścia dla poszczególnych roczników bilansu wynika z niemożliwości przeprowadzenia ankiet wstecznie. </w:t>
      </w:r>
      <w:r w:rsidR="006D797C" w:rsidRPr="00787B9A">
        <w:t>Metoda polegająca na </w:t>
      </w:r>
      <w:r w:rsidR="007803D8" w:rsidRPr="00787B9A">
        <w:t>zbieraniu</w:t>
      </w:r>
      <w:r w:rsidR="007956F0" w:rsidRPr="00787B9A">
        <w:t xml:space="preserve"> ankiet wśród mieszkańców jest najdokładniejszą z metod </w:t>
      </w:r>
      <w:r w:rsidR="00F72FF9" w:rsidRPr="00787B9A">
        <w:t xml:space="preserve">pozyskiwania informacji. </w:t>
      </w:r>
      <w:r w:rsidR="00601A67" w:rsidRPr="00787B9A">
        <w:t xml:space="preserve">Dla bardziej efektywnego przebiegu procesu ankietyzacji metodologia dopuszcza zbieranie danych od reprezentatywnej grupy mieszkańców i interpolację ich na resztę odbiorców przy budowie bazy. </w:t>
      </w:r>
      <w:r w:rsidRPr="00787B9A">
        <w:t>Kierując się wytycznymi do przeprowadzenia inwentaryzacji autorzy zdecydowali, że dane dla ro</w:t>
      </w:r>
      <w:r w:rsidR="00D87DAD" w:rsidRPr="00787B9A">
        <w:t>ku</w:t>
      </w:r>
      <w:r w:rsidRPr="00787B9A">
        <w:t xml:space="preserve"> bazowego zostaną zebrane z zasobów instytucji publicznych: </w:t>
      </w:r>
      <w:r w:rsidR="00D87DAD" w:rsidRPr="00787B9A">
        <w:t xml:space="preserve">Urzędu </w:t>
      </w:r>
      <w:r w:rsidR="00A730A6" w:rsidRPr="00787B9A">
        <w:t>S</w:t>
      </w:r>
      <w:r w:rsidR="00D87DAD" w:rsidRPr="00787B9A">
        <w:t>tatystycznego, U</w:t>
      </w:r>
      <w:r w:rsidRPr="00787B9A">
        <w:t xml:space="preserve">rzędu </w:t>
      </w:r>
      <w:r w:rsidR="00A730A6" w:rsidRPr="00787B9A">
        <w:t>M</w:t>
      </w:r>
      <w:r w:rsidR="005B3DC0" w:rsidRPr="00787B9A">
        <w:t>iasta</w:t>
      </w:r>
      <w:r w:rsidR="006D797C" w:rsidRPr="00787B9A">
        <w:t xml:space="preserve">, zakładów </w:t>
      </w:r>
      <w:r w:rsidR="00A730A6" w:rsidRPr="00787B9A">
        <w:t>energetycznych i S</w:t>
      </w:r>
      <w:r w:rsidRPr="00787B9A">
        <w:t xml:space="preserve">tarostwa </w:t>
      </w:r>
      <w:r w:rsidR="00A730A6" w:rsidRPr="00787B9A">
        <w:t>P</w:t>
      </w:r>
      <w:r w:rsidRPr="00787B9A">
        <w:t xml:space="preserve">owiatowego. Na podstawie analizy </w:t>
      </w:r>
      <w:r w:rsidR="00D87DAD" w:rsidRPr="00787B9A">
        <w:t xml:space="preserve">dostępności i </w:t>
      </w:r>
      <w:r w:rsidRPr="00787B9A">
        <w:t>kompletności zebranych informacji wybrano rok 2004</w:t>
      </w:r>
      <w:r w:rsidR="00D87DAD" w:rsidRPr="00787B9A">
        <w:t xml:space="preserve"> jako rok bazowy</w:t>
      </w:r>
      <w:r w:rsidRPr="00787B9A">
        <w:t>. Z</w:t>
      </w:r>
      <w:r w:rsidR="00A730A6" w:rsidRPr="00787B9A">
        <w:t>godnie z wytycznymi zawartymi w </w:t>
      </w:r>
      <w:r w:rsidR="008500B6" w:rsidRPr="00787B9A">
        <w:t>„Poradniku – jak </w:t>
      </w:r>
      <w:r w:rsidRPr="00787B9A">
        <w:t xml:space="preserve">opracować plan działań na rzecz zrównoważonej energii (SEAP)” należy przyjąć rok bazowy 1990 lub najbliższy dla którego możliwe jest zebranie dostatecznie szczegółowych danych. Dla Gminy </w:t>
      </w:r>
      <w:r w:rsidR="00A730A6" w:rsidRPr="00787B9A">
        <w:t xml:space="preserve">Miasto </w:t>
      </w:r>
      <w:r w:rsidRPr="00787B9A">
        <w:t>Wąbrzeźno takim ro</w:t>
      </w:r>
      <w:r w:rsidR="00A730A6" w:rsidRPr="00787B9A">
        <w:t>cznikiem jest 2004, wynika to z </w:t>
      </w:r>
      <w:r w:rsidRPr="00787B9A">
        <w:t>wprowadzenia w tym roku systemów informatycznych pozwalających na precyz</w:t>
      </w:r>
      <w:r w:rsidR="008500B6" w:rsidRPr="00787B9A">
        <w:t>yjne zbieranie, przetwarzanie i </w:t>
      </w:r>
      <w:r w:rsidRPr="00787B9A">
        <w:t xml:space="preserve">przechowywanie danych. Odnotowania wymaga fakt, że poradnik stanowiący podstawę </w:t>
      </w:r>
      <w:r w:rsidR="009939D8" w:rsidRPr="00787B9A">
        <w:t>metodologii</w:t>
      </w:r>
      <w:r w:rsidRPr="00787B9A">
        <w:t xml:space="preserve"> opracowania został przygotowany dla wszystkich krajów czło</w:t>
      </w:r>
      <w:r w:rsidR="006D797C" w:rsidRPr="00787B9A">
        <w:t>nkowskich Unii Europejskiej nie </w:t>
      </w:r>
      <w:r w:rsidRPr="00787B9A">
        <w:t>uwzględniając różnic pomiędzy możliwościami krajów wysoko rozwiniętych, które miały podobne systemy wprowadzone dużo wcześniej, a nowych członków Wspólnoty</w:t>
      </w:r>
      <w:r w:rsidR="00A730A6" w:rsidRPr="00787B9A">
        <w:t>,</w:t>
      </w:r>
      <w:r w:rsidRPr="00787B9A">
        <w:t xml:space="preserve"> u których tego typu rozwiązania wprowadzono odpowiednio później. </w:t>
      </w:r>
      <w:r w:rsidR="007803D8" w:rsidRPr="00787B9A">
        <w:t>Po</w:t>
      </w:r>
      <w:r w:rsidR="006D797C" w:rsidRPr="00787B9A">
        <w:t>lska jako jeden z krajów, które </w:t>
      </w:r>
      <w:r w:rsidR="007803D8" w:rsidRPr="00787B9A">
        <w:t>początkiem lat dziewięćdziesiątych przeszł</w:t>
      </w:r>
      <w:r w:rsidR="006D797C" w:rsidRPr="00787B9A">
        <w:t>y z ustroju socjalistycznego na </w:t>
      </w:r>
      <w:r w:rsidR="007803D8" w:rsidRPr="00787B9A">
        <w:t>demokratyczny</w:t>
      </w:r>
      <w:r w:rsidR="00A730A6" w:rsidRPr="00787B9A">
        <w:t>. D</w:t>
      </w:r>
      <w:r w:rsidR="007803D8" w:rsidRPr="00787B9A">
        <w:t>opiero w 1990 roku zaczynała budow</w:t>
      </w:r>
      <w:r w:rsidR="006D797C" w:rsidRPr="00787B9A">
        <w:t>ać nowy system prawodawstwa. Na </w:t>
      </w:r>
      <w:r w:rsidR="007803D8" w:rsidRPr="00787B9A">
        <w:t>przestrzeni lat zmianom ulegały sposoby i dokładność zbierania informacji, dlatego korzystanie z danych zebranych przed</w:t>
      </w:r>
      <w:r w:rsidR="00D10E13" w:rsidRPr="00787B9A">
        <w:t xml:space="preserve"> wprowadzeniem zintegrowanych i </w:t>
      </w:r>
      <w:r w:rsidR="007803D8" w:rsidRPr="00787B9A">
        <w:t>ujednoliconych systemów jest obarczone sporym błędem.</w:t>
      </w:r>
    </w:p>
    <w:p w:rsidR="00CC1793" w:rsidRPr="00787B9A" w:rsidRDefault="00CC1793" w:rsidP="005F523E">
      <w:pPr>
        <w:pStyle w:val="Basictext"/>
        <w:rPr>
          <w:b/>
          <w:bCs/>
        </w:rPr>
      </w:pPr>
      <w:r w:rsidRPr="00787B9A">
        <w:t>Działania prowadz</w:t>
      </w:r>
      <w:r w:rsidR="007803D8" w:rsidRPr="00787B9A">
        <w:t>ące do przygotowania PGN został</w:t>
      </w:r>
      <w:r w:rsidR="008B6CC2" w:rsidRPr="00787B9A">
        <w:t>y</w:t>
      </w:r>
      <w:r w:rsidRPr="00787B9A">
        <w:t xml:space="preserve"> przeprowadzone dla </w:t>
      </w:r>
      <w:r w:rsidR="00D87DAD" w:rsidRPr="00787B9A">
        <w:t xml:space="preserve">całego obszaru administracyjnego </w:t>
      </w:r>
      <w:r w:rsidRPr="00787B9A">
        <w:t xml:space="preserve">Gminy. </w:t>
      </w:r>
      <w:r w:rsidR="007803D8" w:rsidRPr="00787B9A">
        <w:t xml:space="preserve">Osłoną bilansową objęte zostały wszystkie </w:t>
      </w:r>
      <w:r w:rsidR="008B6CC2" w:rsidRPr="00787B9A">
        <w:t xml:space="preserve">budynki i instalacje </w:t>
      </w:r>
      <w:r w:rsidR="00B276AA" w:rsidRPr="00787B9A">
        <w:lastRenderedPageBreak/>
        <w:t xml:space="preserve">mieszkalne/usługowe </w:t>
      </w:r>
      <w:r w:rsidR="008B6CC2" w:rsidRPr="00787B9A">
        <w:t>bez względu na ich przeznaczenie i status własności. Chcąc poznać dokładne oddziaływanie poszczególnych podmiotów na środowisko naturalne Gminy, konieczne b</w:t>
      </w:r>
      <w:r w:rsidR="00C06DC4" w:rsidRPr="00787B9A">
        <w:t xml:space="preserve">yłoby </w:t>
      </w:r>
      <w:r w:rsidR="008B6CC2" w:rsidRPr="00787B9A">
        <w:t>p</w:t>
      </w:r>
      <w:r w:rsidR="00A730A6" w:rsidRPr="00787B9A">
        <w:t xml:space="preserve">rzeprowadzenie osobnych audytów </w:t>
      </w:r>
      <w:r w:rsidR="00C06DC4" w:rsidRPr="00787B9A">
        <w:t xml:space="preserve">energetycznych </w:t>
      </w:r>
      <w:r w:rsidR="00A730A6" w:rsidRPr="00787B9A">
        <w:t>dla tych obiektów.</w:t>
      </w:r>
    </w:p>
    <w:p w:rsidR="00B2682F" w:rsidRPr="00787B9A" w:rsidRDefault="00E76A85" w:rsidP="0071783C">
      <w:pPr>
        <w:pStyle w:val="Standard"/>
        <w:spacing w:line="360" w:lineRule="auto"/>
        <w:jc w:val="both"/>
        <w:rPr>
          <w:rFonts w:cs="Times New Roman"/>
          <w:b/>
          <w:bCs/>
        </w:rPr>
      </w:pPr>
      <w:r w:rsidRPr="00787B9A">
        <w:rPr>
          <w:rFonts w:cs="Times New Roman"/>
        </w:rPr>
        <w:t>Dane gromadzone podczas inwentaryzacji zbierano dla następujących sektorów:</w:t>
      </w:r>
    </w:p>
    <w:p w:rsidR="00AF3EDD" w:rsidRPr="00787B9A" w:rsidRDefault="00A730A6" w:rsidP="00F71669">
      <w:pPr>
        <w:pStyle w:val="Standard"/>
        <w:numPr>
          <w:ilvl w:val="0"/>
          <w:numId w:val="5"/>
        </w:numPr>
        <w:spacing w:line="360" w:lineRule="auto"/>
        <w:jc w:val="both"/>
        <w:rPr>
          <w:rFonts w:cs="Times New Roman"/>
        </w:rPr>
      </w:pPr>
      <w:r w:rsidRPr="00787B9A">
        <w:rPr>
          <w:rFonts w:cs="Times New Roman"/>
        </w:rPr>
        <w:t>b</w:t>
      </w:r>
      <w:r w:rsidR="00E76A85" w:rsidRPr="00787B9A">
        <w:rPr>
          <w:rFonts w:cs="Times New Roman"/>
        </w:rPr>
        <w:t>udynki, wyposażenie/urządzenia komunalne</w:t>
      </w:r>
      <w:r w:rsidRPr="00787B9A">
        <w:rPr>
          <w:rFonts w:cs="Times New Roman"/>
        </w:rPr>
        <w:t>,</w:t>
      </w:r>
    </w:p>
    <w:p w:rsidR="00AF3EDD" w:rsidRPr="00787B9A" w:rsidRDefault="00A730A6" w:rsidP="00F71669">
      <w:pPr>
        <w:pStyle w:val="Standard"/>
        <w:numPr>
          <w:ilvl w:val="0"/>
          <w:numId w:val="5"/>
        </w:numPr>
        <w:spacing w:line="360" w:lineRule="auto"/>
        <w:jc w:val="both"/>
        <w:rPr>
          <w:rFonts w:cs="Times New Roman"/>
        </w:rPr>
      </w:pPr>
      <w:r w:rsidRPr="00787B9A">
        <w:rPr>
          <w:rFonts w:cs="Times New Roman"/>
        </w:rPr>
        <w:t>b</w:t>
      </w:r>
      <w:r w:rsidR="00E76A85" w:rsidRPr="00787B9A">
        <w:rPr>
          <w:rFonts w:cs="Times New Roman"/>
        </w:rPr>
        <w:t xml:space="preserve">udynki, </w:t>
      </w:r>
      <w:r w:rsidRPr="00787B9A">
        <w:rPr>
          <w:rFonts w:cs="Times New Roman"/>
        </w:rPr>
        <w:t>wyposażenie/urządzenia usługowe,</w:t>
      </w:r>
    </w:p>
    <w:p w:rsidR="00AF3EDD" w:rsidRPr="00787B9A" w:rsidRDefault="00A730A6" w:rsidP="00F71669">
      <w:pPr>
        <w:pStyle w:val="Standard"/>
        <w:numPr>
          <w:ilvl w:val="0"/>
          <w:numId w:val="5"/>
        </w:numPr>
        <w:spacing w:line="360" w:lineRule="auto"/>
        <w:jc w:val="both"/>
        <w:rPr>
          <w:rFonts w:cs="Times New Roman"/>
        </w:rPr>
      </w:pPr>
      <w:r w:rsidRPr="00787B9A">
        <w:rPr>
          <w:rFonts w:cs="Times New Roman"/>
        </w:rPr>
        <w:t>b</w:t>
      </w:r>
      <w:r w:rsidR="00E76A85" w:rsidRPr="00787B9A">
        <w:rPr>
          <w:rFonts w:cs="Times New Roman"/>
        </w:rPr>
        <w:t>udynki mieszkalne</w:t>
      </w:r>
      <w:r w:rsidRPr="00787B9A">
        <w:rPr>
          <w:rFonts w:cs="Times New Roman"/>
        </w:rPr>
        <w:t>,</w:t>
      </w:r>
    </w:p>
    <w:p w:rsidR="00AF3EDD" w:rsidRPr="00787B9A" w:rsidRDefault="00A730A6" w:rsidP="00F71669">
      <w:pPr>
        <w:pStyle w:val="Standard"/>
        <w:numPr>
          <w:ilvl w:val="0"/>
          <w:numId w:val="5"/>
        </w:numPr>
        <w:spacing w:line="360" w:lineRule="auto"/>
        <w:jc w:val="both"/>
        <w:rPr>
          <w:rFonts w:cs="Times New Roman"/>
        </w:rPr>
      </w:pPr>
      <w:r w:rsidRPr="00787B9A">
        <w:rPr>
          <w:rFonts w:cs="Times New Roman"/>
        </w:rPr>
        <w:t>k</w:t>
      </w:r>
      <w:r w:rsidR="00E76A85" w:rsidRPr="00787B9A">
        <w:rPr>
          <w:rFonts w:cs="Times New Roman"/>
        </w:rPr>
        <w:t>omunalne oświetlenie publiczne</w:t>
      </w:r>
      <w:r w:rsidRPr="00787B9A">
        <w:rPr>
          <w:rFonts w:cs="Times New Roman"/>
        </w:rPr>
        <w:t>,</w:t>
      </w:r>
    </w:p>
    <w:p w:rsidR="006F51F1" w:rsidRPr="00787B9A" w:rsidRDefault="00A730A6" w:rsidP="00F71669">
      <w:pPr>
        <w:pStyle w:val="Standard"/>
        <w:numPr>
          <w:ilvl w:val="0"/>
          <w:numId w:val="5"/>
        </w:numPr>
        <w:spacing w:line="360" w:lineRule="auto"/>
        <w:jc w:val="both"/>
        <w:rPr>
          <w:rFonts w:cs="Times New Roman"/>
        </w:rPr>
      </w:pPr>
      <w:r w:rsidRPr="00787B9A">
        <w:rPr>
          <w:rFonts w:cs="Times New Roman"/>
        </w:rPr>
        <w:t>t</w:t>
      </w:r>
      <w:r w:rsidR="006F51F1" w:rsidRPr="00787B9A">
        <w:rPr>
          <w:rFonts w:cs="Times New Roman"/>
        </w:rPr>
        <w:t>abor gminny</w:t>
      </w:r>
      <w:r w:rsidRPr="00787B9A">
        <w:rPr>
          <w:rFonts w:cs="Times New Roman"/>
        </w:rPr>
        <w:t>,</w:t>
      </w:r>
    </w:p>
    <w:p w:rsidR="006F51F1" w:rsidRPr="00787B9A" w:rsidRDefault="00A730A6" w:rsidP="00F71669">
      <w:pPr>
        <w:pStyle w:val="Standard"/>
        <w:numPr>
          <w:ilvl w:val="0"/>
          <w:numId w:val="5"/>
        </w:numPr>
        <w:spacing w:line="360" w:lineRule="auto"/>
        <w:jc w:val="both"/>
        <w:rPr>
          <w:rFonts w:cs="Times New Roman"/>
        </w:rPr>
      </w:pPr>
      <w:r w:rsidRPr="00787B9A">
        <w:rPr>
          <w:rFonts w:cs="Times New Roman"/>
        </w:rPr>
        <w:t>t</w:t>
      </w:r>
      <w:r w:rsidR="006F51F1" w:rsidRPr="00787B9A">
        <w:rPr>
          <w:rFonts w:cs="Times New Roman"/>
        </w:rPr>
        <w:t>ransport publiczny</w:t>
      </w:r>
      <w:r w:rsidRPr="00787B9A">
        <w:rPr>
          <w:rFonts w:cs="Times New Roman"/>
        </w:rPr>
        <w:t>,</w:t>
      </w:r>
    </w:p>
    <w:p w:rsidR="006F51F1" w:rsidRPr="00787B9A" w:rsidRDefault="00A730A6" w:rsidP="00F71669">
      <w:pPr>
        <w:pStyle w:val="Standard"/>
        <w:numPr>
          <w:ilvl w:val="0"/>
          <w:numId w:val="5"/>
        </w:numPr>
        <w:spacing w:line="360" w:lineRule="auto"/>
        <w:jc w:val="both"/>
        <w:rPr>
          <w:rFonts w:cs="Times New Roman"/>
        </w:rPr>
      </w:pPr>
      <w:r w:rsidRPr="00787B9A">
        <w:rPr>
          <w:rFonts w:cs="Times New Roman"/>
        </w:rPr>
        <w:t>t</w:t>
      </w:r>
      <w:r w:rsidR="006F51F1" w:rsidRPr="00787B9A">
        <w:rPr>
          <w:rFonts w:cs="Times New Roman"/>
        </w:rPr>
        <w:t>ransport prywatny i komercyjny</w:t>
      </w:r>
      <w:r w:rsidRPr="00787B9A">
        <w:rPr>
          <w:rFonts w:cs="Times New Roman"/>
        </w:rPr>
        <w:t>.</w:t>
      </w:r>
    </w:p>
    <w:p w:rsidR="00DA6DCD" w:rsidRPr="00787B9A" w:rsidRDefault="00DA6DCD" w:rsidP="005F523E">
      <w:pPr>
        <w:pStyle w:val="Basictext"/>
      </w:pPr>
      <w:r w:rsidRPr="00787B9A">
        <w:t xml:space="preserve">Zgodnie z międzynarodowymi standardami należy przedstawić dane dotyczące źródeł emisji zanieczyszczeń w sposób, który pozwoli na porównywanie wyników pomiędzy poszczególnymi latami oraz podobnymi </w:t>
      </w:r>
      <w:r w:rsidR="00347868" w:rsidRPr="00787B9A">
        <w:t>g</w:t>
      </w:r>
      <w:r w:rsidRPr="00787B9A">
        <w:t>minami. Najbardziej miarodajnym czynnikiem jest emisja CO</w:t>
      </w:r>
      <w:r w:rsidRPr="00787B9A">
        <w:rPr>
          <w:vertAlign w:val="subscript"/>
        </w:rPr>
        <w:t>2</w:t>
      </w:r>
      <w:r w:rsidRPr="00787B9A">
        <w:t>, który jest podstawowym gazem cieplarnianym</w:t>
      </w:r>
      <w:r w:rsidR="00A730A6" w:rsidRPr="00787B9A">
        <w:t>. D</w:t>
      </w:r>
      <w:r w:rsidRPr="00787B9A">
        <w:t>latego przyjmuje się przeliczenie wszystkich pozostałych emisji na ilość CO</w:t>
      </w:r>
      <w:r w:rsidRPr="00787B9A">
        <w:rPr>
          <w:vertAlign w:val="subscript"/>
        </w:rPr>
        <w:t>2</w:t>
      </w:r>
      <w:r w:rsidRPr="00787B9A">
        <w:t xml:space="preserve"> wyemitowanego wskutek zu</w:t>
      </w:r>
      <w:r w:rsidR="006D797C" w:rsidRPr="00787B9A">
        <w:t>życia energii na </w:t>
      </w:r>
      <w:r w:rsidR="00347868" w:rsidRPr="00787B9A">
        <w:t xml:space="preserve">terenie Gminy. </w:t>
      </w:r>
      <w:r w:rsidR="00A730A6" w:rsidRPr="00787B9A">
        <w:t>Dla</w:t>
      </w:r>
      <w:r w:rsidR="006E2F20" w:rsidRPr="00787B9A">
        <w:t xml:space="preserve"> </w:t>
      </w:r>
      <w:r w:rsidRPr="00787B9A">
        <w:t>emisj</w:t>
      </w:r>
      <w:r w:rsidR="00A730A6" w:rsidRPr="00787B9A">
        <w:t>i CO</w:t>
      </w:r>
      <w:r w:rsidR="00A730A6" w:rsidRPr="00787B9A">
        <w:rPr>
          <w:vertAlign w:val="subscript"/>
        </w:rPr>
        <w:t>2</w:t>
      </w:r>
      <w:r w:rsidRPr="00787B9A">
        <w:t xml:space="preserve"> powstałe</w:t>
      </w:r>
      <w:r w:rsidR="00A730A6" w:rsidRPr="00787B9A">
        <w:t>go</w:t>
      </w:r>
      <w:r w:rsidRPr="00787B9A">
        <w:t xml:space="preserve"> ze spalania biomasy i biopaliw wytwarzanych w zrównoważony sposób oraz emisj</w:t>
      </w:r>
      <w:r w:rsidR="00A730A6" w:rsidRPr="00787B9A">
        <w:t>i</w:t>
      </w:r>
      <w:r w:rsidRPr="00787B9A">
        <w:t xml:space="preserve"> związan</w:t>
      </w:r>
      <w:r w:rsidR="00A730A6" w:rsidRPr="00787B9A">
        <w:t>ych</w:t>
      </w:r>
      <w:r w:rsidRPr="00787B9A">
        <w:t xml:space="preserve"> z wykorzystaniem certyfikowanej zielonej energii elektrycznej </w:t>
      </w:r>
      <w:r w:rsidR="00A730A6" w:rsidRPr="00787B9A">
        <w:t>przyjmujemy emisję równą zero</w:t>
      </w:r>
      <w:r w:rsidR="00B276AA" w:rsidRPr="00787B9A">
        <w:t>.</w:t>
      </w:r>
    </w:p>
    <w:p w:rsidR="00AF3EDD" w:rsidRPr="00787B9A" w:rsidRDefault="00E76A85" w:rsidP="005F523E">
      <w:pPr>
        <w:pStyle w:val="Basictext"/>
      </w:pPr>
      <w:r w:rsidRPr="00787B9A">
        <w:t>Podstawowym źródłem danych założeniowych, zarów</w:t>
      </w:r>
      <w:r w:rsidR="006D797C" w:rsidRPr="00787B9A">
        <w:t>no dla rocznika bazowego, jak i </w:t>
      </w:r>
      <w:r w:rsidRPr="00787B9A">
        <w:t>obecnego - wykorzystanych do obliczeń i przygotowania</w:t>
      </w:r>
      <w:r w:rsidR="006D797C" w:rsidRPr="00787B9A">
        <w:t xml:space="preserve"> niniejszego opracowania – były </w:t>
      </w:r>
      <w:r w:rsidRPr="00787B9A">
        <w:t xml:space="preserve">informacje uzyskane od Urzędu </w:t>
      </w:r>
      <w:r w:rsidR="004901F1" w:rsidRPr="00787B9A">
        <w:t>Miasta</w:t>
      </w:r>
      <w:r w:rsidRPr="00787B9A">
        <w:t>. Taka sytuacja d</w:t>
      </w:r>
      <w:r w:rsidR="006D797C" w:rsidRPr="00787B9A">
        <w:t>otyczy szczególnie informacji o </w:t>
      </w:r>
      <w:r w:rsidRPr="00787B9A">
        <w:t>zużyciu energii w budynkach i instalacjach gminnych oraz oświetlenia publicznego.</w:t>
      </w:r>
    </w:p>
    <w:p w:rsidR="00AF3EDD" w:rsidRPr="00787B9A" w:rsidRDefault="00E76A85" w:rsidP="0071783C">
      <w:pPr>
        <w:pStyle w:val="Standard"/>
        <w:spacing w:line="360" w:lineRule="auto"/>
        <w:jc w:val="both"/>
        <w:rPr>
          <w:rFonts w:cs="Times New Roman"/>
        </w:rPr>
      </w:pPr>
      <w:r w:rsidRPr="00787B9A">
        <w:rPr>
          <w:rFonts w:cs="Times New Roman"/>
        </w:rPr>
        <w:t xml:space="preserve">Przy gromadzeniu danych o budownictwie mieszkaniowym wielorodzinnym wykorzystano informacje pochodzące z działających na terenie </w:t>
      </w:r>
      <w:r w:rsidR="00A730A6" w:rsidRPr="00787B9A">
        <w:rPr>
          <w:rFonts w:cs="Times New Roman"/>
        </w:rPr>
        <w:t>Gminy</w:t>
      </w:r>
      <w:r w:rsidRPr="00787B9A">
        <w:rPr>
          <w:rFonts w:cs="Times New Roman"/>
        </w:rPr>
        <w:t xml:space="preserve"> spółdzielni mieszkaniowych. Bardzo pomocne były dane udostępnione przez </w:t>
      </w:r>
      <w:r w:rsidR="00B276AA" w:rsidRPr="00787B9A">
        <w:rPr>
          <w:rFonts w:cs="Times New Roman"/>
        </w:rPr>
        <w:t xml:space="preserve">MZECWiK </w:t>
      </w:r>
      <w:r w:rsidRPr="00787B9A">
        <w:rPr>
          <w:rFonts w:cs="Times New Roman"/>
        </w:rPr>
        <w:t>oraz dystrybutora paliw gazowych.</w:t>
      </w:r>
    </w:p>
    <w:p w:rsidR="00551F20" w:rsidRPr="00787B9A" w:rsidRDefault="00A730A6" w:rsidP="005F523E">
      <w:pPr>
        <w:pStyle w:val="Basictext"/>
      </w:pPr>
      <w:r w:rsidRPr="00787B9A">
        <w:t>Dla</w:t>
      </w:r>
      <w:r w:rsidR="00E76A85" w:rsidRPr="00787B9A">
        <w:t xml:space="preserve"> pomiarów zużycia energii w indywidualnych gospodarstwach domowych zdecydowano się na przeprowadzenie wśród mieszkańców </w:t>
      </w:r>
      <w:r w:rsidR="009A4AB1" w:rsidRPr="00787B9A">
        <w:t xml:space="preserve">akcji </w:t>
      </w:r>
      <w:r w:rsidR="00E76A85" w:rsidRPr="00787B9A">
        <w:t>ankiet</w:t>
      </w:r>
      <w:r w:rsidR="009A4AB1" w:rsidRPr="00787B9A">
        <w:t>owej</w:t>
      </w:r>
      <w:r w:rsidR="00E76A85" w:rsidRPr="00787B9A">
        <w:t>, dzięki któr</w:t>
      </w:r>
      <w:r w:rsidR="009A4AB1" w:rsidRPr="00787B9A">
        <w:t>ej</w:t>
      </w:r>
      <w:r w:rsidR="00E76A85" w:rsidRPr="00787B9A">
        <w:t xml:space="preserve"> zebrano dane </w:t>
      </w:r>
      <w:r w:rsidR="009A4AB1" w:rsidRPr="00787B9A">
        <w:t>od </w:t>
      </w:r>
      <w:r w:rsidR="00E76A85" w:rsidRPr="00787B9A">
        <w:t xml:space="preserve">reprezentatywnej dla Gminy grupy mieszkańców. </w:t>
      </w:r>
      <w:r w:rsidR="000E7000" w:rsidRPr="00787B9A">
        <w:t xml:space="preserve">Przy </w:t>
      </w:r>
      <w:r w:rsidR="00310B87" w:rsidRPr="00787B9A">
        <w:t>założeniu</w:t>
      </w:r>
      <w:r w:rsidR="000E7000" w:rsidRPr="00787B9A">
        <w:t xml:space="preserve"> maksymaln</w:t>
      </w:r>
      <w:r w:rsidR="00310B87" w:rsidRPr="00787B9A">
        <w:t xml:space="preserve">ego błędu metody na poziomie </w:t>
      </w:r>
      <w:r w:rsidR="000E7000" w:rsidRPr="00787B9A">
        <w:t xml:space="preserve">5% i nieznanej strukturze substancji mieszkaniowej wyliczono minimalną wymaganą ilość ankietowanych budynków na 291. Finalnie </w:t>
      </w:r>
      <w:r w:rsidR="00551F20" w:rsidRPr="00787B9A">
        <w:t>ujęto w bazie danych informacje:</w:t>
      </w:r>
    </w:p>
    <w:p w:rsidR="00551F20" w:rsidRPr="00787B9A" w:rsidRDefault="00551F20" w:rsidP="002831BF">
      <w:pPr>
        <w:pStyle w:val="Basictext"/>
        <w:numPr>
          <w:ilvl w:val="0"/>
          <w:numId w:val="49"/>
        </w:numPr>
      </w:pPr>
      <w:r w:rsidRPr="00787B9A">
        <w:t>z</w:t>
      </w:r>
      <w:r w:rsidR="000E7000" w:rsidRPr="00787B9A">
        <w:t xml:space="preserve"> 407 </w:t>
      </w:r>
      <w:r w:rsidRPr="00787B9A">
        <w:t>ankiet dla </w:t>
      </w:r>
      <w:r w:rsidR="000E7000" w:rsidRPr="00787B9A">
        <w:t>budynków indywidualnych</w:t>
      </w:r>
      <w:r w:rsidRPr="00787B9A">
        <w:t xml:space="preserve"> (23% </w:t>
      </w:r>
      <w:r w:rsidR="00310B87" w:rsidRPr="00787B9A">
        <w:t xml:space="preserve">całkowitej </w:t>
      </w:r>
      <w:r w:rsidRPr="00787B9A">
        <w:t xml:space="preserve">powierzchni budynków), </w:t>
      </w:r>
    </w:p>
    <w:p w:rsidR="00551F20" w:rsidRPr="00787B9A" w:rsidRDefault="00551F20" w:rsidP="002831BF">
      <w:pPr>
        <w:pStyle w:val="Basictext"/>
        <w:numPr>
          <w:ilvl w:val="0"/>
          <w:numId w:val="49"/>
        </w:numPr>
      </w:pPr>
      <w:r w:rsidRPr="00787B9A">
        <w:lastRenderedPageBreak/>
        <w:t xml:space="preserve">dane od administratorów budynków wielorodzinnych zweryfikowane o dane MZECWiK dla budynków ogrzewanych z systemu ciepłowniczego (76% powierzchni </w:t>
      </w:r>
      <w:r w:rsidR="00310B87" w:rsidRPr="00787B9A">
        <w:t xml:space="preserve">całkowitej </w:t>
      </w:r>
      <w:r w:rsidRPr="00787B9A">
        <w:t xml:space="preserve">budynków wielorodzinnych), </w:t>
      </w:r>
    </w:p>
    <w:p w:rsidR="00551F20" w:rsidRPr="00787B9A" w:rsidRDefault="00551F20" w:rsidP="002831BF">
      <w:pPr>
        <w:pStyle w:val="Basictext"/>
        <w:numPr>
          <w:ilvl w:val="0"/>
          <w:numId w:val="49"/>
        </w:numPr>
      </w:pPr>
      <w:r w:rsidRPr="00787B9A">
        <w:t xml:space="preserve">dane z Urzędu Miasta (100% </w:t>
      </w:r>
      <w:r w:rsidR="00310B87" w:rsidRPr="00787B9A">
        <w:t xml:space="preserve">powierzchni administrowanych </w:t>
      </w:r>
      <w:r w:rsidRPr="00787B9A">
        <w:t xml:space="preserve">budynków), </w:t>
      </w:r>
    </w:p>
    <w:p w:rsidR="000E7000" w:rsidRPr="00787B9A" w:rsidRDefault="00551F20" w:rsidP="002831BF">
      <w:pPr>
        <w:pStyle w:val="Basictext"/>
        <w:numPr>
          <w:ilvl w:val="0"/>
          <w:numId w:val="49"/>
        </w:numPr>
      </w:pPr>
      <w:r w:rsidRPr="00787B9A">
        <w:t>dane z</w:t>
      </w:r>
      <w:r w:rsidR="00C63145" w:rsidRPr="00787B9A">
        <w:t xml:space="preserve">e Starostwa Powiatowego </w:t>
      </w:r>
      <w:r w:rsidRPr="00787B9A">
        <w:t xml:space="preserve">(100% </w:t>
      </w:r>
      <w:r w:rsidR="00310B87" w:rsidRPr="00787B9A">
        <w:t xml:space="preserve">powierzchni administrowanych </w:t>
      </w:r>
      <w:r w:rsidRPr="00787B9A">
        <w:t>budynków)</w:t>
      </w:r>
      <w:r w:rsidR="000E7000" w:rsidRPr="00787B9A">
        <w:t>.</w:t>
      </w:r>
    </w:p>
    <w:p w:rsidR="00AF3EDD" w:rsidRPr="00787B9A" w:rsidRDefault="00E76A85" w:rsidP="005F523E">
      <w:pPr>
        <w:pStyle w:val="Basictext"/>
      </w:pPr>
      <w:r w:rsidRPr="00787B9A">
        <w:t>Pytania zawarte w ankiecie dotyczyły powierzchni zajmowanych domostw, przeprowadzonych remontów termomodernizacyjnych oraz systemów ogrzewania</w:t>
      </w:r>
      <w:r w:rsidR="005A465E" w:rsidRPr="00787B9A">
        <w:t xml:space="preserve"> z </w:t>
      </w:r>
      <w:r w:rsidRPr="00787B9A">
        <w:t>podziałem na dostępne na rynku paliwa. Podczas inwentaryzacji terenowej ankieter zar</w:t>
      </w:r>
      <w:r w:rsidR="009A4AB1" w:rsidRPr="00787B9A">
        <w:t>ejestrował obecność na terenie G</w:t>
      </w:r>
      <w:r w:rsidRPr="00787B9A">
        <w:t>mi</w:t>
      </w:r>
      <w:r w:rsidR="006D797C" w:rsidRPr="00787B9A">
        <w:t>ny indywidualnych instalacji do </w:t>
      </w:r>
      <w:r w:rsidRPr="00787B9A">
        <w:t xml:space="preserve">produkcji zielonej energii. Druga część ankiety dotyczyła transportu prywatnego. Zebrano dane o użytkowanych przez mieszkańców pojazdach z podziałem na wykorzystywane paliwa oraz zadeklarowane roczne przebiegi. Dane te stanowiły znakomite uzupełnienie informacji dostarczonych przez karty pomiaru </w:t>
      </w:r>
      <w:r w:rsidR="009939D8" w:rsidRPr="00787B9A">
        <w:t xml:space="preserve">natężenia </w:t>
      </w:r>
      <w:r w:rsidRPr="00787B9A">
        <w:t>ruchu</w:t>
      </w:r>
      <w:r w:rsidR="009939D8" w:rsidRPr="00787B9A">
        <w:t xml:space="preserve"> or</w:t>
      </w:r>
      <w:r w:rsidR="00B2682F" w:rsidRPr="00787B9A">
        <w:t>a</w:t>
      </w:r>
      <w:r w:rsidR="009939D8" w:rsidRPr="00787B9A">
        <w:t xml:space="preserve">z dane ze </w:t>
      </w:r>
      <w:r w:rsidR="009A4AB1" w:rsidRPr="00787B9A">
        <w:t>S</w:t>
      </w:r>
      <w:r w:rsidR="009939D8" w:rsidRPr="00787B9A">
        <w:t xml:space="preserve">tarostwa </w:t>
      </w:r>
      <w:r w:rsidR="009A4AB1" w:rsidRPr="00787B9A">
        <w:t>Powiatowego o </w:t>
      </w:r>
      <w:r w:rsidR="009939D8" w:rsidRPr="00787B9A">
        <w:t xml:space="preserve">liczbie </w:t>
      </w:r>
      <w:r w:rsidR="00B2682F" w:rsidRPr="00787B9A">
        <w:t>zarejestrowanych pojazdów</w:t>
      </w:r>
      <w:r w:rsidRPr="00787B9A">
        <w:t>. Wzór ankiety przepro</w:t>
      </w:r>
      <w:r w:rsidR="006D797C" w:rsidRPr="00787B9A">
        <w:t xml:space="preserve">wadzonej wśród mieszkańców </w:t>
      </w:r>
      <w:r w:rsidR="009A4AB1" w:rsidRPr="00787B9A">
        <w:t>stanowi Załącznik Nr 1 do niniejszego opracowania</w:t>
      </w:r>
      <w:r w:rsidRPr="00787B9A">
        <w:t>.</w:t>
      </w:r>
    </w:p>
    <w:p w:rsidR="00AF3EDD" w:rsidRPr="00787B9A" w:rsidRDefault="00E76A85" w:rsidP="0071783C">
      <w:pPr>
        <w:pStyle w:val="Standard"/>
        <w:spacing w:line="360" w:lineRule="auto"/>
        <w:jc w:val="both"/>
        <w:rPr>
          <w:rFonts w:cs="Times New Roman"/>
        </w:rPr>
      </w:pPr>
      <w:r w:rsidRPr="00787B9A">
        <w:rPr>
          <w:rFonts w:cs="Times New Roman"/>
        </w:rPr>
        <w:t xml:space="preserve">Zebrane odpowiedzi na pytania zawarte we wspomnianej ankiecie pozwoliły na oszacowanie zużycia energii końcowej przez odbiorców zajmujących </w:t>
      </w:r>
      <w:r w:rsidR="009A4AB1" w:rsidRPr="00787B9A">
        <w:rPr>
          <w:rFonts w:cs="Times New Roman"/>
        </w:rPr>
        <w:t>indywidualne</w:t>
      </w:r>
      <w:r w:rsidRPr="00787B9A">
        <w:rPr>
          <w:rFonts w:cs="Times New Roman"/>
        </w:rPr>
        <w:t xml:space="preserve"> budynki mieszkalne. Przeprowadzona w ten sposób inwentaryzacja terenowa pozwala wypracować indywidualne współczynniki zużycia energii na terenie Gminy. Jest to ist</w:t>
      </w:r>
      <w:r w:rsidR="00D10E13" w:rsidRPr="00787B9A">
        <w:rPr>
          <w:rFonts w:cs="Times New Roman"/>
        </w:rPr>
        <w:t xml:space="preserve">otny element budowania bazy </w:t>
      </w:r>
      <w:r w:rsidR="00D10E13" w:rsidRPr="00787B9A">
        <w:t>dla </w:t>
      </w:r>
      <w:r w:rsidRPr="00787B9A">
        <w:t>danej</w:t>
      </w:r>
      <w:r w:rsidRPr="00787B9A">
        <w:rPr>
          <w:rFonts w:cs="Times New Roman"/>
        </w:rPr>
        <w:t xml:space="preserve"> jednostki samorządu terytorialnego, oparty o jego własną specyfikę, a nie o ogólnie dostępne średnie krajowe. Takie podejście będzie miało duże znaczenie w przyszłości</w:t>
      </w:r>
      <w:r w:rsidR="00D87DAD" w:rsidRPr="00787B9A">
        <w:rPr>
          <w:rFonts w:cs="Times New Roman"/>
        </w:rPr>
        <w:t>,</w:t>
      </w:r>
      <w:r w:rsidR="00D10E13" w:rsidRPr="00787B9A">
        <w:rPr>
          <w:rFonts w:cs="Times New Roman"/>
        </w:rPr>
        <w:t xml:space="preserve"> bo </w:t>
      </w:r>
      <w:r w:rsidRPr="00787B9A">
        <w:rPr>
          <w:rFonts w:cs="Times New Roman"/>
        </w:rPr>
        <w:t>pozwoli realnie ocenić inwestycje podjęte przez Gminę.</w:t>
      </w:r>
    </w:p>
    <w:p w:rsidR="00AF3EDD" w:rsidRPr="00787B9A" w:rsidRDefault="00E76A85" w:rsidP="005F523E">
      <w:pPr>
        <w:pStyle w:val="Basictext"/>
      </w:pPr>
      <w:r w:rsidRPr="00787B9A">
        <w:t>Proces gromadzenia danych jest bardzo istotny i powinien możliwie dokładnie oddawać warunki panujące w Gminie. Metodologia gromadzen</w:t>
      </w:r>
      <w:r w:rsidR="006D797C" w:rsidRPr="00787B9A">
        <w:t>ia danych powinna być spójna na </w:t>
      </w:r>
      <w:r w:rsidRPr="00787B9A">
        <w:t>przestrzeni kolejnych lat, aby wyniki następnych i</w:t>
      </w:r>
      <w:r w:rsidR="006D797C" w:rsidRPr="00787B9A">
        <w:t>nwentaryzacji były wiarygodne i </w:t>
      </w:r>
      <w:r w:rsidRPr="00787B9A">
        <w:t xml:space="preserve">możliwe do porównania. Jeżeli zmiany </w:t>
      </w:r>
      <w:r w:rsidR="009939D8" w:rsidRPr="00787B9A">
        <w:t>metodologii</w:t>
      </w:r>
      <w:r w:rsidRPr="00787B9A">
        <w:t xml:space="preserve"> gromadzenia danych będą konieczne</w:t>
      </w:r>
      <w:r w:rsidR="009A4AB1" w:rsidRPr="00787B9A">
        <w:t>,</w:t>
      </w:r>
      <w:r w:rsidRPr="00787B9A">
        <w:t xml:space="preserve"> może to wymusić </w:t>
      </w:r>
      <w:r w:rsidR="00D87DAD" w:rsidRPr="00787B9A">
        <w:t>konieczność przeliczenia emisji roku bazowego zgodnie z nową metodologią</w:t>
      </w:r>
      <w:r w:rsidRPr="00787B9A">
        <w:t>. Cały proces gromadzenia danych został udokumentowany i powinien zostać upubliczniony wraz z niniejszym planem, aby wzbudzić zaufanie interesariuszy. Końcowe zużycie energii przeds</w:t>
      </w:r>
      <w:r w:rsidR="00710F25" w:rsidRPr="00787B9A">
        <w:t>tawiono w tabelach w rozdziale 4</w:t>
      </w:r>
      <w:r w:rsidRPr="00787B9A">
        <w:t>. W tabelach wyszczególniono dwa główne sektory: Budynki z wyposażeniem oraz transport. Termin wyposażenie/urządzenia obejmuje wszystkie podmioty zużywające energię, ale niebędące budynkami (np. instalacje służące do uzdatniania wody).</w:t>
      </w:r>
    </w:p>
    <w:p w:rsidR="00AF3EDD" w:rsidRPr="00787B9A" w:rsidRDefault="00E76A85" w:rsidP="005F523E">
      <w:pPr>
        <w:pStyle w:val="Basictext"/>
      </w:pPr>
      <w:r w:rsidRPr="00787B9A">
        <w:lastRenderedPageBreak/>
        <w:t>W trakcie przeprowadzonych prac dokonano identyfikacji wszystkich budynków i urządzeń będących własnością Gminy, zgromadzono dane dotyczące poboru energii (elektrycznej, gazu,</w:t>
      </w:r>
      <w:r w:rsidR="009A4AB1" w:rsidRPr="00787B9A">
        <w:t xml:space="preserve"> itd.</w:t>
      </w:r>
      <w:r w:rsidRPr="00787B9A">
        <w:t>) przy zastosowaniu arkusza kalkulacyjnego. Na podstawie zgromadzonych danych można przeprowadzić analizę celowości zużywania energii w poszczególnych pu</w:t>
      </w:r>
      <w:r w:rsidR="006D797C" w:rsidRPr="00787B9A">
        <w:t>nktach jej </w:t>
      </w:r>
      <w:r w:rsidRPr="00787B9A">
        <w:t>odbioru. Dla punktów o szczególnie dużym poborze energii warto zainicjować priorytetowe działania.</w:t>
      </w:r>
    </w:p>
    <w:p w:rsidR="009A1EBE" w:rsidRPr="00787B9A" w:rsidRDefault="009A1EBE" w:rsidP="005F523E">
      <w:pPr>
        <w:pStyle w:val="Basictext"/>
      </w:pPr>
    </w:p>
    <w:p w:rsidR="00A917C3" w:rsidRPr="00787B9A" w:rsidRDefault="00A917C3" w:rsidP="00A917C3">
      <w:pPr>
        <w:pStyle w:val="Heading2"/>
      </w:pPr>
      <w:bookmarkStart w:id="51" w:name="_Toc415567558"/>
      <w:bookmarkStart w:id="52" w:name="_Toc415567645"/>
      <w:bookmarkStart w:id="53" w:name="_Toc416637281"/>
      <w:r w:rsidRPr="00787B9A">
        <w:t xml:space="preserve">Struktura bazy </w:t>
      </w:r>
      <w:r w:rsidR="00C63145" w:rsidRPr="00787B9A">
        <w:t>danych i jej analiza</w:t>
      </w:r>
      <w:bookmarkEnd w:id="51"/>
      <w:bookmarkEnd w:id="52"/>
      <w:bookmarkEnd w:id="53"/>
    </w:p>
    <w:p w:rsidR="00B2682F" w:rsidRPr="00787B9A" w:rsidRDefault="00B2682F" w:rsidP="00D11E82">
      <w:pPr>
        <w:pStyle w:val="Basictext"/>
      </w:pPr>
    </w:p>
    <w:p w:rsidR="000975F2" w:rsidRPr="00787B9A" w:rsidRDefault="00001DAC" w:rsidP="005F523E">
      <w:pPr>
        <w:pStyle w:val="Basictext"/>
      </w:pPr>
      <w:r w:rsidRPr="00787B9A">
        <w:t xml:space="preserve">Głównym </w:t>
      </w:r>
      <w:r w:rsidR="00A917C3" w:rsidRPr="00787B9A">
        <w:t>elementem PGN wynikającym z wytycznych SEAP jest s</w:t>
      </w:r>
      <w:r w:rsidRPr="00787B9A">
        <w:t>tworzenie bazy emisji CO</w:t>
      </w:r>
      <w:r w:rsidRPr="00787B9A">
        <w:rPr>
          <w:vertAlign w:val="subscript"/>
        </w:rPr>
        <w:t>2</w:t>
      </w:r>
      <w:r w:rsidRPr="00787B9A">
        <w:t xml:space="preserve"> </w:t>
      </w:r>
      <w:r w:rsidR="00E640BB" w:rsidRPr="00787B9A">
        <w:t>na podstawie</w:t>
      </w:r>
      <w:r w:rsidRPr="00787B9A">
        <w:t xml:space="preserve"> zużycia energii </w:t>
      </w:r>
      <w:r w:rsidR="00E640BB" w:rsidRPr="00787B9A">
        <w:t xml:space="preserve">końcowej </w:t>
      </w:r>
      <w:r w:rsidR="00A917C3" w:rsidRPr="00787B9A">
        <w:t>na</w:t>
      </w:r>
      <w:r w:rsidR="00E640BB" w:rsidRPr="00787B9A">
        <w:t xml:space="preserve"> potrzeby</w:t>
      </w:r>
      <w:r w:rsidRPr="00787B9A">
        <w:t xml:space="preserve"> bytowe mieszkańców. </w:t>
      </w:r>
      <w:r w:rsidR="000975F2" w:rsidRPr="00787B9A">
        <w:t>D</w:t>
      </w:r>
      <w:r w:rsidR="00A917C3" w:rsidRPr="00787B9A">
        <w:t xml:space="preserve">la realizacji tej części </w:t>
      </w:r>
      <w:r w:rsidR="000975F2" w:rsidRPr="00787B9A">
        <w:t>zadani</w:t>
      </w:r>
      <w:r w:rsidR="00A917C3" w:rsidRPr="00787B9A">
        <w:t>a</w:t>
      </w:r>
      <w:r w:rsidR="000975F2" w:rsidRPr="00787B9A">
        <w:t xml:space="preserve"> a</w:t>
      </w:r>
      <w:r w:rsidRPr="00787B9A">
        <w:t xml:space="preserve">utorzy </w:t>
      </w:r>
      <w:r w:rsidR="000975F2" w:rsidRPr="00787B9A">
        <w:t>wybrali program</w:t>
      </w:r>
      <w:r w:rsidRPr="00787B9A">
        <w:t xml:space="preserve"> </w:t>
      </w:r>
      <w:r w:rsidR="000975F2" w:rsidRPr="00787B9A">
        <w:t xml:space="preserve">Excel </w:t>
      </w:r>
      <w:r w:rsidR="00D87DAD" w:rsidRPr="00787B9A">
        <w:t>firmy Mic</w:t>
      </w:r>
      <w:r w:rsidRPr="00787B9A">
        <w:t xml:space="preserve">rosoft z </w:t>
      </w:r>
      <w:r w:rsidR="000975F2" w:rsidRPr="00787B9A">
        <w:t>podstawowego pakietu programów biurowych. D</w:t>
      </w:r>
      <w:r w:rsidRPr="00787B9A">
        <w:t>uż</w:t>
      </w:r>
      <w:r w:rsidR="000975F2" w:rsidRPr="00787B9A">
        <w:t>a</w:t>
      </w:r>
      <w:r w:rsidRPr="00787B9A">
        <w:t xml:space="preserve"> popularność</w:t>
      </w:r>
      <w:r w:rsidR="00A917C3" w:rsidRPr="00787B9A">
        <w:t xml:space="preserve">, </w:t>
      </w:r>
      <w:r w:rsidRPr="00787B9A">
        <w:t xml:space="preserve">dostępność </w:t>
      </w:r>
      <w:r w:rsidR="00A917C3" w:rsidRPr="00787B9A">
        <w:t xml:space="preserve">i znajomość </w:t>
      </w:r>
      <w:r w:rsidR="009A4AB1" w:rsidRPr="00787B9A">
        <w:t xml:space="preserve">tego </w:t>
      </w:r>
      <w:r w:rsidR="000975F2" w:rsidRPr="00787B9A">
        <w:t xml:space="preserve">oprogramowania </w:t>
      </w:r>
      <w:r w:rsidR="006D797C" w:rsidRPr="00787B9A">
        <w:t>na </w:t>
      </w:r>
      <w:r w:rsidRPr="00787B9A">
        <w:t>komputerach instytucji p</w:t>
      </w:r>
      <w:r w:rsidR="000975F2" w:rsidRPr="00787B9A">
        <w:t>ubliczn</w:t>
      </w:r>
      <w:r w:rsidRPr="00787B9A">
        <w:t>ych</w:t>
      </w:r>
      <w:r w:rsidR="000975F2" w:rsidRPr="00787B9A">
        <w:t xml:space="preserve"> daje gwarancję m</w:t>
      </w:r>
      <w:r w:rsidR="006D797C" w:rsidRPr="00787B9A">
        <w:t>ożliwości korzystania z bazy we </w:t>
      </w:r>
      <w:r w:rsidR="000975F2" w:rsidRPr="00787B9A">
        <w:t>wszystkich lokalizacjach, gdzie będzie to konieczne</w:t>
      </w:r>
      <w:r w:rsidRPr="00787B9A">
        <w:t xml:space="preserve">. </w:t>
      </w:r>
      <w:r w:rsidR="000975F2" w:rsidRPr="00787B9A">
        <w:t>Pop</w:t>
      </w:r>
      <w:r w:rsidR="006D797C" w:rsidRPr="00787B9A">
        <w:t>ularność formatu i łatwość jego </w:t>
      </w:r>
      <w:r w:rsidR="000975F2" w:rsidRPr="00787B9A">
        <w:t>adaptacji z innymi produktami firmy Microsoft zapewni pełne i płynne przenoszenie informacji do innych baz oraz dokumentów tekstowych i prezentacji.</w:t>
      </w:r>
    </w:p>
    <w:p w:rsidR="00E656DD" w:rsidRPr="00787B9A" w:rsidRDefault="00A917C3" w:rsidP="005F523E">
      <w:pPr>
        <w:pStyle w:val="Basictext"/>
      </w:pPr>
      <w:r w:rsidRPr="00787B9A">
        <w:t xml:space="preserve">Baza została </w:t>
      </w:r>
      <w:r w:rsidR="000975F2" w:rsidRPr="00787B9A">
        <w:t>przygotowan</w:t>
      </w:r>
      <w:r w:rsidRPr="00787B9A">
        <w:t>a</w:t>
      </w:r>
      <w:r w:rsidR="000975F2" w:rsidRPr="00787B9A">
        <w:t xml:space="preserve"> </w:t>
      </w:r>
      <w:r w:rsidRPr="00787B9A">
        <w:t>jako kilka odd</w:t>
      </w:r>
      <w:r w:rsidR="000975F2" w:rsidRPr="00787B9A">
        <w:t xml:space="preserve">zielnych </w:t>
      </w:r>
      <w:r w:rsidRPr="00787B9A">
        <w:t>arkuszy zawierających informacje pogrupowane zagadnieniowo w celu większe</w:t>
      </w:r>
      <w:r w:rsidR="00483EBC" w:rsidRPr="00787B9A">
        <w:t>j przjrz</w:t>
      </w:r>
      <w:r w:rsidRPr="00787B9A">
        <w:t xml:space="preserve">ystości i późniejszej edycji. </w:t>
      </w:r>
      <w:r w:rsidR="000975F2" w:rsidRPr="00787B9A">
        <w:t xml:space="preserve">Największą część stanowi baza danych dotycząca budynków mieszkalnych. Zebrano w niej informacje dotyczące wszystkich budynków mieszkalnych </w:t>
      </w:r>
      <w:r w:rsidR="00460628" w:rsidRPr="00787B9A">
        <w:t xml:space="preserve">na terenie Gminy </w:t>
      </w:r>
      <w:r w:rsidR="000975F2" w:rsidRPr="00787B9A">
        <w:t>z aktualnymi adresami</w:t>
      </w:r>
      <w:r w:rsidR="00460628" w:rsidRPr="00787B9A">
        <w:t xml:space="preserve"> i</w:t>
      </w:r>
      <w:r w:rsidR="006D797C" w:rsidRPr="00787B9A">
        <w:t> </w:t>
      </w:r>
      <w:r w:rsidR="000975F2" w:rsidRPr="00787B9A">
        <w:t>powierzchniami</w:t>
      </w:r>
      <w:r w:rsidR="00460628" w:rsidRPr="00787B9A">
        <w:t>.</w:t>
      </w:r>
      <w:r w:rsidR="00E656DD" w:rsidRPr="00787B9A">
        <w:t xml:space="preserve"> </w:t>
      </w:r>
      <w:r w:rsidR="004A09E9" w:rsidRPr="00787B9A">
        <w:t xml:space="preserve">Nigdy wcześniej na terenie </w:t>
      </w:r>
      <w:r w:rsidR="00D87DAD" w:rsidRPr="00787B9A">
        <w:t>P</w:t>
      </w:r>
      <w:r w:rsidR="004A09E9" w:rsidRPr="00787B9A">
        <w:t>olski nie przeprowadzano tak dokładnej inwentaryzac</w:t>
      </w:r>
      <w:r w:rsidR="00D87DAD" w:rsidRPr="00787B9A">
        <w:t>ji indywidualnych źródeł ciepła jak przy okazji wykonywania PGN.</w:t>
      </w:r>
    </w:p>
    <w:p w:rsidR="005A613C" w:rsidRPr="00787B9A" w:rsidRDefault="005A613C" w:rsidP="005F523E">
      <w:pPr>
        <w:pStyle w:val="Basictext"/>
      </w:pPr>
    </w:p>
    <w:p w:rsidR="005605F3" w:rsidRPr="00787B9A" w:rsidRDefault="00E904EB" w:rsidP="00A917C3">
      <w:pPr>
        <w:pStyle w:val="Basictext"/>
        <w:rPr>
          <w:b/>
          <w:caps/>
        </w:rPr>
      </w:pPr>
      <w:r w:rsidRPr="00787B9A">
        <w:rPr>
          <w:b/>
          <w:caps/>
        </w:rPr>
        <w:t xml:space="preserve">Opis struktury </w:t>
      </w:r>
      <w:r w:rsidR="00A917C3" w:rsidRPr="00787B9A">
        <w:rPr>
          <w:b/>
          <w:caps/>
        </w:rPr>
        <w:t>bazy</w:t>
      </w:r>
    </w:p>
    <w:p w:rsidR="00A917C3" w:rsidRPr="00787B9A" w:rsidRDefault="005605F3" w:rsidP="00A917C3">
      <w:pPr>
        <w:pStyle w:val="Basictext"/>
      </w:pPr>
      <w:r w:rsidRPr="00787B9A">
        <w:t xml:space="preserve">Jako tytuły kolejnych punktów zostały użyte nazwy poszczególnych arkuszy </w:t>
      </w:r>
      <w:r w:rsidR="00CC4F47" w:rsidRPr="00787B9A">
        <w:t xml:space="preserve">bazy </w:t>
      </w:r>
      <w:r w:rsidR="006D797C" w:rsidRPr="00787B9A">
        <w:t>zgodnie z </w:t>
      </w:r>
      <w:r w:rsidR="00CC4F47" w:rsidRPr="00787B9A">
        <w:t xml:space="preserve">ich </w:t>
      </w:r>
      <w:r w:rsidRPr="00787B9A">
        <w:t>kolejności</w:t>
      </w:r>
      <w:r w:rsidR="003E3EF5" w:rsidRPr="00787B9A">
        <w:t>ą</w:t>
      </w:r>
      <w:r w:rsidRPr="00787B9A">
        <w:t>.</w:t>
      </w:r>
    </w:p>
    <w:p w:rsidR="005A613C" w:rsidRPr="00787B9A" w:rsidRDefault="005A613C" w:rsidP="00A917C3">
      <w:pPr>
        <w:pStyle w:val="Basictext"/>
      </w:pPr>
    </w:p>
    <w:p w:rsidR="00E904EB" w:rsidRPr="00787B9A" w:rsidRDefault="00E904EB" w:rsidP="002831BF">
      <w:pPr>
        <w:pStyle w:val="Standard"/>
        <w:numPr>
          <w:ilvl w:val="0"/>
          <w:numId w:val="33"/>
        </w:numPr>
        <w:spacing w:line="360" w:lineRule="auto"/>
        <w:jc w:val="both"/>
        <w:rPr>
          <w:rFonts w:cs="Times New Roman"/>
          <w:b/>
        </w:rPr>
      </w:pPr>
      <w:r w:rsidRPr="00787B9A">
        <w:rPr>
          <w:rFonts w:cs="Times New Roman"/>
          <w:b/>
        </w:rPr>
        <w:t>Inwent_bazowa_emisji_2004</w:t>
      </w:r>
    </w:p>
    <w:p w:rsidR="00855492" w:rsidRPr="00787B9A" w:rsidRDefault="00855492" w:rsidP="00855492">
      <w:pPr>
        <w:pStyle w:val="Basictext"/>
      </w:pPr>
      <w:r w:rsidRPr="00787B9A">
        <w:t>Baza końcowego zużycia energii i emisji CO</w:t>
      </w:r>
      <w:r w:rsidRPr="00787B9A">
        <w:rPr>
          <w:vertAlign w:val="subscript"/>
        </w:rPr>
        <w:t>2</w:t>
      </w:r>
      <w:r w:rsidRPr="00787B9A">
        <w:t xml:space="preserve"> dla rok</w:t>
      </w:r>
      <w:r w:rsidR="006D797C" w:rsidRPr="00787B9A">
        <w:t>u 2004 przygotowana w oparciu o </w:t>
      </w:r>
      <w:r w:rsidRPr="00787B9A">
        <w:t>szablon SEAP i spełniająca wymogi Porozumienia Burm</w:t>
      </w:r>
      <w:r w:rsidR="006D797C" w:rsidRPr="00787B9A">
        <w:t>istrzów. Dane w niej zawarta są </w:t>
      </w:r>
      <w:r w:rsidRPr="00787B9A">
        <w:t xml:space="preserve">pobierane z arkuszy: </w:t>
      </w:r>
      <w:r w:rsidRPr="00787B9A">
        <w:rPr>
          <w:b/>
        </w:rPr>
        <w:t>Zestawi_budynków</w:t>
      </w:r>
      <w:r w:rsidRPr="00787B9A">
        <w:t xml:space="preserve"> i </w:t>
      </w:r>
      <w:r w:rsidRPr="00787B9A">
        <w:rPr>
          <w:b/>
        </w:rPr>
        <w:t>Wskazniki</w:t>
      </w:r>
      <w:r w:rsidRPr="00787B9A">
        <w:t xml:space="preserve">. </w:t>
      </w:r>
    </w:p>
    <w:p w:rsidR="005A613C" w:rsidRPr="00787B9A" w:rsidRDefault="005A613C" w:rsidP="00855492">
      <w:pPr>
        <w:pStyle w:val="Basictext"/>
      </w:pPr>
    </w:p>
    <w:p w:rsidR="00AA7F77" w:rsidRPr="00787B9A" w:rsidRDefault="00AA7F77" w:rsidP="002831BF">
      <w:pPr>
        <w:pStyle w:val="Standard"/>
        <w:numPr>
          <w:ilvl w:val="0"/>
          <w:numId w:val="33"/>
        </w:numPr>
        <w:spacing w:line="360" w:lineRule="auto"/>
        <w:jc w:val="both"/>
        <w:rPr>
          <w:rFonts w:cs="Times New Roman"/>
          <w:b/>
        </w:rPr>
      </w:pPr>
      <w:r w:rsidRPr="00787B9A">
        <w:rPr>
          <w:rFonts w:cs="Times New Roman"/>
          <w:b/>
        </w:rPr>
        <w:t>Inwent_emisji_2014</w:t>
      </w:r>
    </w:p>
    <w:p w:rsidR="00855492" w:rsidRPr="00787B9A" w:rsidRDefault="00855492" w:rsidP="00855492">
      <w:pPr>
        <w:pStyle w:val="Basictext"/>
      </w:pPr>
      <w:r w:rsidRPr="00787B9A">
        <w:t>Baza końcowego zużycia energii i emisji CO2 dla rok</w:t>
      </w:r>
      <w:r w:rsidR="006D797C" w:rsidRPr="00787B9A">
        <w:t>u 2014 przygotowana w oparciu o </w:t>
      </w:r>
      <w:r w:rsidRPr="00787B9A">
        <w:t xml:space="preserve">szablon SEAP i spełniająca wymogi Porozumienia Burmistrzów. Dane w niej zawarta są pobierane z arkuszy: </w:t>
      </w:r>
      <w:r w:rsidRPr="00787B9A">
        <w:rPr>
          <w:b/>
        </w:rPr>
        <w:t>Zestawi_budynków</w:t>
      </w:r>
      <w:r w:rsidRPr="00787B9A">
        <w:t xml:space="preserve"> i </w:t>
      </w:r>
      <w:r w:rsidRPr="00787B9A">
        <w:rPr>
          <w:b/>
        </w:rPr>
        <w:t>Wskazniki</w:t>
      </w:r>
      <w:r w:rsidRPr="00787B9A">
        <w:t xml:space="preserve">. </w:t>
      </w:r>
    </w:p>
    <w:p w:rsidR="00C3711C" w:rsidRPr="00787B9A" w:rsidRDefault="00C3711C" w:rsidP="00C3711C">
      <w:pPr>
        <w:pStyle w:val="Basictext"/>
      </w:pPr>
      <w:r w:rsidRPr="00787B9A">
        <w:t xml:space="preserve">Najważniejszą częścią całej bazy są dwie pierwsze zakładki zbierające dane </w:t>
      </w:r>
      <w:r w:rsidR="00710F25" w:rsidRPr="00787B9A">
        <w:t>zestawieniowe</w:t>
      </w:r>
      <w:r w:rsidR="003E3EF5" w:rsidRPr="00787B9A">
        <w:t xml:space="preserve"> </w:t>
      </w:r>
      <w:r w:rsidR="009A4AB1" w:rsidRPr="00787B9A">
        <w:t>z </w:t>
      </w:r>
      <w:r w:rsidRPr="00787B9A">
        <w:t xml:space="preserve">przeprowadzonych </w:t>
      </w:r>
      <w:r w:rsidR="005605F3" w:rsidRPr="00787B9A">
        <w:t xml:space="preserve">analiz i ich </w:t>
      </w:r>
      <w:r w:rsidRPr="00787B9A">
        <w:t xml:space="preserve">bilansów. Pierwsza dotyczy roku bazowego 2004, druga roku inwentaryzacji 2014. Obie tabele są </w:t>
      </w:r>
      <w:r w:rsidR="00710F25" w:rsidRPr="00787B9A">
        <w:t>Z</w:t>
      </w:r>
      <w:r w:rsidRPr="00787B9A">
        <w:t>ałącznik</w:t>
      </w:r>
      <w:r w:rsidR="00710F25" w:rsidRPr="00787B9A">
        <w:t xml:space="preserve">iem Nr 1 do PGN, a zostały szczegółowo opisane w </w:t>
      </w:r>
      <w:r w:rsidRPr="00787B9A">
        <w:t>rozdzia</w:t>
      </w:r>
      <w:r w:rsidR="00710F25" w:rsidRPr="00787B9A">
        <w:t>le 4.3</w:t>
      </w:r>
      <w:r w:rsidRPr="00787B9A">
        <w:t xml:space="preserve"> niniejszego opracowania, w k</w:t>
      </w:r>
      <w:r w:rsidR="005A613C" w:rsidRPr="00787B9A">
        <w:t>tórym omówiono bilans emisji na </w:t>
      </w:r>
      <w:r w:rsidRPr="00787B9A">
        <w:t>przestrzeni d</w:t>
      </w:r>
      <w:r w:rsidR="006D797C" w:rsidRPr="00787B9A">
        <w:t>ziesięciu lat i </w:t>
      </w:r>
      <w:r w:rsidR="009A4AB1" w:rsidRPr="00787B9A">
        <w:t>wynikające z niego dla </w:t>
      </w:r>
      <w:r w:rsidR="005605F3" w:rsidRPr="00787B9A">
        <w:t>G</w:t>
      </w:r>
      <w:r w:rsidRPr="00787B9A">
        <w:t>miny konsekwencje.</w:t>
      </w:r>
    </w:p>
    <w:p w:rsidR="005A613C" w:rsidRPr="00787B9A" w:rsidRDefault="005A613C" w:rsidP="00C3711C">
      <w:pPr>
        <w:pStyle w:val="Basictext"/>
      </w:pPr>
    </w:p>
    <w:p w:rsidR="005A613C" w:rsidRPr="00787B9A" w:rsidRDefault="005A613C" w:rsidP="00C3711C">
      <w:pPr>
        <w:pStyle w:val="Basictext"/>
      </w:pPr>
      <w:r w:rsidRPr="00787B9A">
        <w:t>Poniższe wykresy (skala logarytmiczna) pokazują odpowiednio</w:t>
      </w:r>
      <w:r w:rsidR="00BC7CE8" w:rsidRPr="00787B9A">
        <w:t>:</w:t>
      </w:r>
      <w:r w:rsidRPr="00787B9A">
        <w:t xml:space="preserve"> porównanie zużycia energii w TJ na terenie Gminy odpowiednio w latach 2004 (rok bazowy) i 2014 </w:t>
      </w:r>
      <w:r w:rsidR="005D1770" w:rsidRPr="00787B9A">
        <w:t>(</w:t>
      </w:r>
      <w:r w:rsidRPr="00787B9A">
        <w:t>rok inwentaryzacji</w:t>
      </w:r>
      <w:r w:rsidR="005D1770" w:rsidRPr="00787B9A">
        <w:t>)</w:t>
      </w:r>
      <w:r w:rsidR="00BC7CE8" w:rsidRPr="00787B9A">
        <w:t xml:space="preserve"> i porównanie emisji CO</w:t>
      </w:r>
      <w:r w:rsidR="00BC7CE8" w:rsidRPr="00787B9A">
        <w:rPr>
          <w:vertAlign w:val="subscript"/>
        </w:rPr>
        <w:t>2</w:t>
      </w:r>
      <w:r w:rsidR="00BC7CE8" w:rsidRPr="00787B9A">
        <w:t xml:space="preserve"> w tonach dla tego samego okresu:</w:t>
      </w:r>
    </w:p>
    <w:p w:rsidR="005A613C" w:rsidRPr="00787B9A" w:rsidRDefault="005A613C" w:rsidP="00C3711C">
      <w:pPr>
        <w:pStyle w:val="Basictext"/>
      </w:pPr>
    </w:p>
    <w:p w:rsidR="00DE6EE1" w:rsidRPr="00787B9A" w:rsidRDefault="005A613C" w:rsidP="00C3711C">
      <w:pPr>
        <w:pStyle w:val="Basictext"/>
      </w:pPr>
      <w:r w:rsidRPr="00787B9A">
        <w:rPr>
          <w:noProof/>
          <w:lang w:eastAsia="pl-PL" w:bidi="ar-SA"/>
        </w:rPr>
        <w:drawing>
          <wp:inline distT="0" distB="0" distL="0" distR="0">
            <wp:extent cx="5857875" cy="316230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E6EE1" w:rsidRPr="00787B9A" w:rsidRDefault="00DE6EE1" w:rsidP="00C3711C">
      <w:pPr>
        <w:pStyle w:val="Basictext"/>
      </w:pPr>
    </w:p>
    <w:p w:rsidR="005A613C" w:rsidRPr="00787B9A" w:rsidRDefault="005A613C" w:rsidP="00C3711C">
      <w:pPr>
        <w:pStyle w:val="Basictext"/>
      </w:pPr>
      <w:r w:rsidRPr="00787B9A">
        <w:rPr>
          <w:noProof/>
          <w:lang w:eastAsia="pl-PL" w:bidi="ar-SA"/>
        </w:rPr>
        <w:lastRenderedPageBreak/>
        <w:drawing>
          <wp:inline distT="0" distB="0" distL="0" distR="0">
            <wp:extent cx="5760720" cy="3483625"/>
            <wp:effectExtent l="19050" t="0" r="11430" b="2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A613C" w:rsidRPr="00787B9A" w:rsidRDefault="005A613C" w:rsidP="00C3711C">
      <w:pPr>
        <w:pStyle w:val="Basictext"/>
      </w:pPr>
    </w:p>
    <w:p w:rsidR="00483EBC" w:rsidRPr="00787B9A" w:rsidRDefault="003E3EF5" w:rsidP="00483EBC">
      <w:pPr>
        <w:pStyle w:val="Basictext"/>
      </w:pPr>
      <w:r w:rsidRPr="00787B9A">
        <w:t>Wyliczenia emisji CO</w:t>
      </w:r>
      <w:r w:rsidRPr="00787B9A">
        <w:rPr>
          <w:vertAlign w:val="subscript"/>
        </w:rPr>
        <w:t>2</w:t>
      </w:r>
      <w:r w:rsidRPr="00787B9A">
        <w:t xml:space="preserve"> d</w:t>
      </w:r>
      <w:r w:rsidR="00483EBC" w:rsidRPr="00787B9A">
        <w:t xml:space="preserve">la Gminy Miasto Wąbrzeźno </w:t>
      </w:r>
      <w:r w:rsidRPr="00787B9A">
        <w:t xml:space="preserve">wykonano w oparciu o </w:t>
      </w:r>
      <w:r w:rsidR="00483EBC" w:rsidRPr="00787B9A">
        <w:t>standardowy wskaźnik emisji zgodny z zasadami IPCC, obejmującymi całość emisji CO</w:t>
      </w:r>
      <w:r w:rsidR="00483EBC" w:rsidRPr="00787B9A">
        <w:rPr>
          <w:vertAlign w:val="subscript"/>
        </w:rPr>
        <w:t>2</w:t>
      </w:r>
      <w:r w:rsidR="006D797C" w:rsidRPr="00787B9A">
        <w:t xml:space="preserve"> wynikłej z </w:t>
      </w:r>
      <w:r w:rsidR="00483EBC" w:rsidRPr="00787B9A">
        <w:t>końcowego zużycia energii na terenie Gminy. Przyjęty przez autorów wskaźnik jest zgodny z zasadami raportowania obowiązującymi państwa w kontekście Ramowej Konwencji Narodów Zjednoczonych w sprawie zmian Klimatu (UNESCO). Standardowe wskaźniki obowiązuj również przy monitorowaniu postępów w realizacji celów unijnego pakietu klimatyczno-energetycznego (cele 3 x 20%). Zastosowanie wskaźników zgodnych z IPCC umożliwia skorzystanie z narzędzi do inwenta</w:t>
      </w:r>
      <w:r w:rsidR="006D797C" w:rsidRPr="00787B9A">
        <w:t>ryzacji na szczeblu lokalnym, a </w:t>
      </w:r>
      <w:r w:rsidR="00483EBC" w:rsidRPr="00787B9A">
        <w:t xml:space="preserve">wszystkie </w:t>
      </w:r>
      <w:r w:rsidR="009A4AB1" w:rsidRPr="00787B9A">
        <w:t>podstawowe</w:t>
      </w:r>
      <w:r w:rsidR="00483EBC" w:rsidRPr="00787B9A">
        <w:t xml:space="preserve"> wskaźniki emisji są łatwo dostępne. Poniew</w:t>
      </w:r>
      <w:r w:rsidR="009A4AB1" w:rsidRPr="00787B9A">
        <w:t>aż bazują na zawartości węgla w </w:t>
      </w:r>
      <w:r w:rsidR="00483EBC" w:rsidRPr="00787B9A">
        <w:t>paliwach, to różnią się nieznacznie bez względu na źródło z którego zostały zaczerpnięte.</w:t>
      </w:r>
    </w:p>
    <w:p w:rsidR="00483EBC" w:rsidRPr="00787B9A" w:rsidRDefault="00483EBC" w:rsidP="00483EBC">
      <w:pPr>
        <w:pStyle w:val="Basictext"/>
      </w:pPr>
      <w:r w:rsidRPr="00787B9A">
        <w:t>Ograniczeniem przy wyborze wskaźników standardowy</w:t>
      </w:r>
      <w:r w:rsidR="006D797C" w:rsidRPr="00787B9A">
        <w:t>ch jest ich niekompatybilność z </w:t>
      </w:r>
      <w:r w:rsidRPr="00787B9A">
        <w:t>zasadami wyznaczania śladu węglowego, z Dyrektywam</w:t>
      </w:r>
      <w:r w:rsidR="006D797C" w:rsidRPr="00787B9A">
        <w:t>i w sprawie Eko-projektowania i </w:t>
      </w:r>
      <w:r w:rsidRPr="00787B9A">
        <w:t>w</w:t>
      </w:r>
      <w:r w:rsidR="006D797C" w:rsidRPr="00787B9A">
        <w:t> </w:t>
      </w:r>
      <w:r w:rsidRPr="00787B9A">
        <w:t>sprawie oznakowania ekologicznego. Wskaźniki te nie odzwierciedlają całkowitego oddziaływania na środowisko, bo pomijają wpływ paliw lu</w:t>
      </w:r>
      <w:r w:rsidR="006D797C" w:rsidRPr="00787B9A">
        <w:t>b energii wykorzystywanych poza </w:t>
      </w:r>
      <w:r w:rsidRPr="00787B9A">
        <w:t>obszarem geograficznym Gminy.</w:t>
      </w:r>
    </w:p>
    <w:p w:rsidR="00483EBC" w:rsidRPr="00787B9A" w:rsidRDefault="00483EBC" w:rsidP="00483EBC">
      <w:pPr>
        <w:pStyle w:val="Basictext"/>
      </w:pPr>
      <w:r w:rsidRPr="00787B9A">
        <w:t>Wybrany wskaźnik pozwala objąć inwentaryzacją wyłącznie CO</w:t>
      </w:r>
      <w:r w:rsidRPr="00787B9A">
        <w:rPr>
          <w:vertAlign w:val="subscript"/>
        </w:rPr>
        <w:t>2</w:t>
      </w:r>
      <w:r w:rsidRPr="00787B9A">
        <w:t xml:space="preserve"> i pominąć pozostałe gazy cieplarniane, bo ich wpływ na wyniki analiz jest nieznaczny. Istnieje możliwość dołożenia pozostałych gazów tj. CH</w:t>
      </w:r>
      <w:r w:rsidRPr="00787B9A">
        <w:rPr>
          <w:vertAlign w:val="subscript"/>
        </w:rPr>
        <w:t>4</w:t>
      </w:r>
      <w:r w:rsidRPr="00787B9A">
        <w:t xml:space="preserve"> i N</w:t>
      </w:r>
      <w:r w:rsidRPr="00787B9A">
        <w:rPr>
          <w:vertAlign w:val="subscript"/>
        </w:rPr>
        <w:t>2</w:t>
      </w:r>
      <w:r w:rsidRPr="00787B9A">
        <w:t xml:space="preserve">O, ale jest to uzasadnione tylko w przypadku, gdy samorząd </w:t>
      </w:r>
      <w:r w:rsidRPr="00787B9A">
        <w:lastRenderedPageBreak/>
        <w:t>chce wykazać konkretne działania przy redukcji właśnie tych elementów. Taki przypadek może wystąpić dla inwestycji w instalacje na wysypiskach odpadów lub oczyszczalni ścieków. Konieczne jest wtedy przeliczenie emisji tych gazów na ekwiwalent CO</w:t>
      </w:r>
      <w:r w:rsidRPr="00787B9A">
        <w:rPr>
          <w:vertAlign w:val="subscript"/>
        </w:rPr>
        <w:t>2</w:t>
      </w:r>
      <w:r w:rsidRPr="00787B9A">
        <w:t xml:space="preserve">. </w:t>
      </w:r>
    </w:p>
    <w:p w:rsidR="00DE6EE1" w:rsidRPr="00787B9A" w:rsidRDefault="00DE6EE1" w:rsidP="00483EBC">
      <w:pPr>
        <w:pStyle w:val="Basictext"/>
      </w:pPr>
    </w:p>
    <w:p w:rsidR="003328E6" w:rsidRPr="00787B9A" w:rsidRDefault="00E904EB" w:rsidP="002831BF">
      <w:pPr>
        <w:pStyle w:val="Standard"/>
        <w:numPr>
          <w:ilvl w:val="0"/>
          <w:numId w:val="33"/>
        </w:numPr>
        <w:spacing w:line="360" w:lineRule="auto"/>
        <w:jc w:val="both"/>
        <w:rPr>
          <w:rFonts w:cs="Times New Roman"/>
          <w:b/>
        </w:rPr>
      </w:pPr>
      <w:r w:rsidRPr="00787B9A">
        <w:rPr>
          <w:rFonts w:cs="Times New Roman"/>
          <w:b/>
        </w:rPr>
        <w:t>Wska</w:t>
      </w:r>
      <w:r w:rsidR="009A4AB1" w:rsidRPr="00787B9A">
        <w:rPr>
          <w:rFonts w:cs="Times New Roman"/>
          <w:b/>
        </w:rPr>
        <w:t>z</w:t>
      </w:r>
      <w:r w:rsidRPr="00787B9A">
        <w:rPr>
          <w:rFonts w:cs="Times New Roman"/>
          <w:b/>
        </w:rPr>
        <w:t>niki</w:t>
      </w:r>
    </w:p>
    <w:p w:rsidR="003328E6" w:rsidRPr="00787B9A" w:rsidRDefault="003328E6" w:rsidP="003328E6">
      <w:pPr>
        <w:pStyle w:val="Standard"/>
        <w:spacing w:line="360" w:lineRule="auto"/>
        <w:jc w:val="both"/>
        <w:rPr>
          <w:rFonts w:cs="Times New Roman"/>
        </w:rPr>
      </w:pPr>
      <w:r w:rsidRPr="00787B9A">
        <w:rPr>
          <w:rFonts w:cs="Times New Roman"/>
        </w:rPr>
        <w:t>Dla uproszczenia późniejszej edycji czy też obróbki bazy wszystkie wskaźniki mające wpływ na finalne wielkości emisji CO</w:t>
      </w:r>
      <w:r w:rsidRPr="00787B9A">
        <w:rPr>
          <w:rFonts w:cs="Times New Roman"/>
          <w:vertAlign w:val="subscript"/>
        </w:rPr>
        <w:t>2</w:t>
      </w:r>
      <w:r w:rsidRPr="00787B9A">
        <w:rPr>
          <w:rFonts w:cs="Times New Roman"/>
        </w:rPr>
        <w:t xml:space="preserve"> zostały zapisane jako oddzielny element </w:t>
      </w:r>
      <w:r w:rsidR="003E3EF5" w:rsidRPr="00787B9A">
        <w:rPr>
          <w:rFonts w:cs="Times New Roman"/>
        </w:rPr>
        <w:t xml:space="preserve">bazy, </w:t>
      </w:r>
      <w:r w:rsidRPr="00787B9A">
        <w:rPr>
          <w:rFonts w:cs="Times New Roman"/>
        </w:rPr>
        <w:t>nie zaś „zaszyte” we formułach. Takie podejście umożliwia weryfi</w:t>
      </w:r>
      <w:r w:rsidR="006D797C" w:rsidRPr="00787B9A">
        <w:rPr>
          <w:rFonts w:cs="Times New Roman"/>
        </w:rPr>
        <w:t>kacje danych założeniowych, a w </w:t>
      </w:r>
      <w:r w:rsidRPr="00787B9A">
        <w:rPr>
          <w:rFonts w:cs="Times New Roman"/>
        </w:rPr>
        <w:t xml:space="preserve">przypadku zmiany ich wielkości zaimplementowane formuły przeliczą wartości </w:t>
      </w:r>
      <w:r w:rsidR="00E01D3B" w:rsidRPr="00787B9A">
        <w:rPr>
          <w:rFonts w:cs="Times New Roman"/>
        </w:rPr>
        <w:t xml:space="preserve">finalne </w:t>
      </w:r>
      <w:r w:rsidRPr="00787B9A">
        <w:rPr>
          <w:rFonts w:cs="Times New Roman"/>
        </w:rPr>
        <w:t>automatycznie bez konieczności ręcznego wprowadzania zmian.</w:t>
      </w:r>
    </w:p>
    <w:p w:rsidR="003328E6" w:rsidRPr="00787B9A" w:rsidRDefault="003328E6" w:rsidP="003328E6">
      <w:pPr>
        <w:pStyle w:val="Standard"/>
        <w:spacing w:line="360" w:lineRule="auto"/>
        <w:jc w:val="both"/>
        <w:rPr>
          <w:rFonts w:cs="Times New Roman"/>
          <w:bCs/>
        </w:rPr>
      </w:pPr>
      <w:r w:rsidRPr="00787B9A">
        <w:rPr>
          <w:rFonts w:cs="Times New Roman"/>
        </w:rPr>
        <w:t xml:space="preserve">Tabela przyjętych </w:t>
      </w:r>
      <w:r w:rsidR="00483EBC" w:rsidRPr="00787B9A">
        <w:rPr>
          <w:rFonts w:cs="Times New Roman"/>
        </w:rPr>
        <w:t>wielkości</w:t>
      </w:r>
      <w:r w:rsidRPr="00787B9A">
        <w:rPr>
          <w:rFonts w:cs="Times New Roman"/>
        </w:rPr>
        <w:t>:</w:t>
      </w:r>
    </w:p>
    <w:tbl>
      <w:tblPr>
        <w:tblpPr w:leftFromText="141" w:rightFromText="141" w:vertAnchor="text" w:tblpY="1"/>
        <w:tblOverlap w:val="never"/>
        <w:tblW w:w="5920" w:type="dxa"/>
        <w:tblCellMar>
          <w:left w:w="70" w:type="dxa"/>
          <w:right w:w="70" w:type="dxa"/>
        </w:tblCellMar>
        <w:tblLook w:val="04A0" w:firstRow="1" w:lastRow="0" w:firstColumn="1" w:lastColumn="0" w:noHBand="0" w:noVBand="1"/>
      </w:tblPr>
      <w:tblGrid>
        <w:gridCol w:w="2280"/>
        <w:gridCol w:w="1080"/>
        <w:gridCol w:w="1080"/>
        <w:gridCol w:w="1480"/>
      </w:tblGrid>
      <w:tr w:rsidR="003328E6" w:rsidRPr="00787B9A" w:rsidTr="004B1106">
        <w:trPr>
          <w:trHeight w:val="465"/>
        </w:trPr>
        <w:tc>
          <w:tcPr>
            <w:tcW w:w="2280" w:type="dxa"/>
            <w:tcBorders>
              <w:top w:val="single" w:sz="4" w:space="0" w:color="auto"/>
              <w:left w:val="single" w:sz="4" w:space="0" w:color="auto"/>
              <w:bottom w:val="single" w:sz="4" w:space="0" w:color="auto"/>
              <w:right w:val="single" w:sz="4" w:space="0" w:color="auto"/>
            </w:tcBorders>
            <w:shd w:val="clear" w:color="000000" w:fill="DDD9C3" w:themeFill="background2" w:themeFillShade="E6"/>
            <w:noWrap/>
            <w:vAlign w:val="center"/>
            <w:hideMark/>
          </w:tcPr>
          <w:p w:rsidR="003328E6" w:rsidRPr="00787B9A" w:rsidRDefault="003328E6" w:rsidP="00476B16">
            <w:pPr>
              <w:widowControl/>
              <w:suppressAutoHyphens w:val="0"/>
              <w:autoSpaceDN/>
              <w:textAlignment w:val="auto"/>
              <w:rPr>
                <w:rFonts w:eastAsia="Times New Roman" w:cs="Times New Roman"/>
                <w:kern w:val="0"/>
                <w:lang w:eastAsia="pl-PL" w:bidi="ar-SA"/>
              </w:rPr>
            </w:pPr>
            <w:r w:rsidRPr="00787B9A">
              <w:rPr>
                <w:rFonts w:eastAsia="Times New Roman" w:cs="Times New Roman"/>
                <w:kern w:val="0"/>
                <w:lang w:eastAsia="pl-PL" w:bidi="ar-SA"/>
              </w:rPr>
              <w:t>Rodzaj paliwa</w:t>
            </w:r>
          </w:p>
        </w:tc>
        <w:tc>
          <w:tcPr>
            <w:tcW w:w="1080" w:type="dxa"/>
            <w:tcBorders>
              <w:top w:val="single" w:sz="4" w:space="0" w:color="auto"/>
              <w:left w:val="nil"/>
              <w:bottom w:val="single" w:sz="4" w:space="0" w:color="auto"/>
              <w:right w:val="single" w:sz="4" w:space="0" w:color="auto"/>
            </w:tcBorders>
            <w:shd w:val="clear" w:color="000000" w:fill="DDD9C3" w:themeFill="background2" w:themeFillShade="E6"/>
            <w:noWrap/>
            <w:vAlign w:val="center"/>
            <w:hideMark/>
          </w:tcPr>
          <w:p w:rsidR="003328E6" w:rsidRPr="00787B9A" w:rsidRDefault="003328E6" w:rsidP="00476B16">
            <w:pPr>
              <w:widowControl/>
              <w:suppressAutoHyphens w:val="0"/>
              <w:autoSpaceDN/>
              <w:jc w:val="center"/>
              <w:textAlignment w:val="auto"/>
              <w:rPr>
                <w:rFonts w:eastAsia="Times New Roman" w:cs="Times New Roman"/>
                <w:kern w:val="0"/>
                <w:lang w:eastAsia="pl-PL" w:bidi="ar-SA"/>
              </w:rPr>
            </w:pPr>
            <w:r w:rsidRPr="00787B9A">
              <w:rPr>
                <w:rFonts w:eastAsia="Times New Roman" w:cs="Times New Roman"/>
                <w:kern w:val="0"/>
                <w:lang w:eastAsia="pl-PL" w:bidi="ar-SA"/>
              </w:rPr>
              <w:t>TJ/t</w:t>
            </w:r>
          </w:p>
        </w:tc>
        <w:tc>
          <w:tcPr>
            <w:tcW w:w="1080" w:type="dxa"/>
            <w:tcBorders>
              <w:top w:val="single" w:sz="4" w:space="0" w:color="auto"/>
              <w:left w:val="nil"/>
              <w:bottom w:val="single" w:sz="4" w:space="0" w:color="auto"/>
              <w:right w:val="single" w:sz="4" w:space="0" w:color="auto"/>
            </w:tcBorders>
            <w:shd w:val="clear" w:color="000000" w:fill="DDD9C3" w:themeFill="background2" w:themeFillShade="E6"/>
            <w:noWrap/>
            <w:vAlign w:val="center"/>
            <w:hideMark/>
          </w:tcPr>
          <w:p w:rsidR="003328E6" w:rsidRPr="00787B9A" w:rsidRDefault="003328E6" w:rsidP="00476B16">
            <w:pPr>
              <w:widowControl/>
              <w:suppressAutoHyphens w:val="0"/>
              <w:autoSpaceDN/>
              <w:jc w:val="center"/>
              <w:textAlignment w:val="auto"/>
              <w:rPr>
                <w:rFonts w:eastAsia="Times New Roman" w:cs="Times New Roman"/>
                <w:kern w:val="0"/>
                <w:lang w:eastAsia="pl-PL" w:bidi="ar-SA"/>
              </w:rPr>
            </w:pPr>
            <w:r w:rsidRPr="00787B9A">
              <w:rPr>
                <w:rFonts w:eastAsia="Times New Roman" w:cs="Times New Roman"/>
                <w:kern w:val="0"/>
                <w:lang w:eastAsia="pl-PL" w:bidi="ar-SA"/>
              </w:rPr>
              <w:t>MWh/t</w:t>
            </w:r>
          </w:p>
        </w:tc>
        <w:tc>
          <w:tcPr>
            <w:tcW w:w="1480" w:type="dxa"/>
            <w:tcBorders>
              <w:top w:val="single" w:sz="4" w:space="0" w:color="auto"/>
              <w:left w:val="nil"/>
              <w:bottom w:val="single" w:sz="4" w:space="0" w:color="auto"/>
              <w:right w:val="single" w:sz="4" w:space="0" w:color="auto"/>
            </w:tcBorders>
            <w:shd w:val="clear" w:color="000000" w:fill="DDD9C3" w:themeFill="background2" w:themeFillShade="E6"/>
            <w:noWrap/>
            <w:vAlign w:val="center"/>
            <w:hideMark/>
          </w:tcPr>
          <w:p w:rsidR="003328E6" w:rsidRPr="00787B9A" w:rsidRDefault="003328E6" w:rsidP="00476B16">
            <w:pPr>
              <w:widowControl/>
              <w:suppressAutoHyphens w:val="0"/>
              <w:autoSpaceDN/>
              <w:jc w:val="center"/>
              <w:textAlignment w:val="auto"/>
              <w:rPr>
                <w:rFonts w:eastAsia="Times New Roman" w:cs="Times New Roman"/>
                <w:kern w:val="0"/>
                <w:lang w:eastAsia="pl-PL" w:bidi="ar-SA"/>
              </w:rPr>
            </w:pPr>
            <w:r w:rsidRPr="00787B9A">
              <w:rPr>
                <w:rFonts w:eastAsia="Times New Roman" w:cs="Times New Roman"/>
                <w:kern w:val="0"/>
                <w:lang w:eastAsia="pl-PL" w:bidi="ar-SA"/>
              </w:rPr>
              <w:t>kg CO2/TJ</w:t>
            </w:r>
          </w:p>
        </w:tc>
      </w:tr>
      <w:tr w:rsidR="003328E6" w:rsidRPr="00787B9A" w:rsidTr="004B1106">
        <w:trPr>
          <w:trHeight w:val="495"/>
        </w:trPr>
        <w:tc>
          <w:tcPr>
            <w:tcW w:w="2280" w:type="dxa"/>
            <w:tcBorders>
              <w:top w:val="single" w:sz="4" w:space="0" w:color="auto"/>
              <w:left w:val="single" w:sz="4" w:space="0" w:color="auto"/>
              <w:bottom w:val="single" w:sz="4" w:space="0" w:color="auto"/>
              <w:right w:val="single" w:sz="4" w:space="0" w:color="auto"/>
            </w:tcBorders>
            <w:shd w:val="clear" w:color="000000" w:fill="EEECE1" w:themeFill="background2"/>
            <w:noWrap/>
            <w:vAlign w:val="center"/>
            <w:hideMark/>
          </w:tcPr>
          <w:p w:rsidR="003328E6" w:rsidRPr="00787B9A" w:rsidRDefault="003328E6" w:rsidP="00476B16">
            <w:pPr>
              <w:widowControl/>
              <w:suppressAutoHyphens w:val="0"/>
              <w:autoSpaceDN/>
              <w:textAlignment w:val="auto"/>
              <w:rPr>
                <w:rFonts w:eastAsia="Times New Roman" w:cs="Times New Roman"/>
                <w:kern w:val="0"/>
                <w:lang w:eastAsia="pl-PL" w:bidi="ar-SA"/>
              </w:rPr>
            </w:pPr>
            <w:r w:rsidRPr="00787B9A">
              <w:rPr>
                <w:rFonts w:eastAsia="Times New Roman" w:cs="Times New Roman"/>
                <w:kern w:val="0"/>
                <w:lang w:eastAsia="pl-PL" w:bidi="ar-SA"/>
              </w:rPr>
              <w:t>Gaz ziemny</w:t>
            </w:r>
          </w:p>
        </w:tc>
        <w:tc>
          <w:tcPr>
            <w:tcW w:w="1080" w:type="dxa"/>
            <w:tcBorders>
              <w:top w:val="nil"/>
              <w:left w:val="nil"/>
              <w:bottom w:val="single" w:sz="4" w:space="0" w:color="auto"/>
              <w:right w:val="single" w:sz="4" w:space="0" w:color="auto"/>
            </w:tcBorders>
            <w:shd w:val="clear" w:color="auto" w:fill="auto"/>
            <w:noWrap/>
            <w:vAlign w:val="center"/>
            <w:hideMark/>
          </w:tcPr>
          <w:p w:rsidR="003328E6" w:rsidRPr="00787B9A" w:rsidRDefault="003328E6" w:rsidP="00476B16">
            <w:pPr>
              <w:widowControl/>
              <w:suppressAutoHyphens w:val="0"/>
              <w:autoSpaceDN/>
              <w:jc w:val="center"/>
              <w:textAlignment w:val="auto"/>
              <w:rPr>
                <w:rFonts w:eastAsia="Times New Roman" w:cs="Times New Roman"/>
                <w:kern w:val="0"/>
                <w:lang w:eastAsia="pl-PL" w:bidi="ar-SA"/>
              </w:rPr>
            </w:pPr>
            <w:r w:rsidRPr="00787B9A">
              <w:rPr>
                <w:rFonts w:eastAsia="Times New Roman" w:cs="Times New Roman"/>
                <w:kern w:val="0"/>
                <w:lang w:eastAsia="pl-PL" w:bidi="ar-SA"/>
              </w:rPr>
              <w:t>0,048</w:t>
            </w:r>
          </w:p>
        </w:tc>
        <w:tc>
          <w:tcPr>
            <w:tcW w:w="1080" w:type="dxa"/>
            <w:tcBorders>
              <w:top w:val="nil"/>
              <w:left w:val="nil"/>
              <w:bottom w:val="single" w:sz="4" w:space="0" w:color="auto"/>
              <w:right w:val="single" w:sz="4" w:space="0" w:color="auto"/>
            </w:tcBorders>
            <w:shd w:val="clear" w:color="auto" w:fill="auto"/>
            <w:noWrap/>
            <w:vAlign w:val="center"/>
            <w:hideMark/>
          </w:tcPr>
          <w:p w:rsidR="003328E6" w:rsidRPr="00787B9A" w:rsidRDefault="003328E6" w:rsidP="00476B16">
            <w:pPr>
              <w:widowControl/>
              <w:suppressAutoHyphens w:val="0"/>
              <w:autoSpaceDN/>
              <w:jc w:val="center"/>
              <w:textAlignment w:val="auto"/>
              <w:rPr>
                <w:rFonts w:eastAsia="Times New Roman" w:cs="Times New Roman"/>
                <w:kern w:val="0"/>
                <w:lang w:eastAsia="pl-PL" w:bidi="ar-SA"/>
              </w:rPr>
            </w:pPr>
            <w:r w:rsidRPr="00787B9A">
              <w:rPr>
                <w:rFonts w:eastAsia="Times New Roman" w:cs="Times New Roman"/>
                <w:kern w:val="0"/>
                <w:lang w:eastAsia="pl-PL" w:bidi="ar-SA"/>
              </w:rPr>
              <w:t>13,3</w:t>
            </w:r>
          </w:p>
        </w:tc>
        <w:tc>
          <w:tcPr>
            <w:tcW w:w="1480" w:type="dxa"/>
            <w:tcBorders>
              <w:top w:val="nil"/>
              <w:left w:val="nil"/>
              <w:bottom w:val="single" w:sz="4" w:space="0" w:color="auto"/>
              <w:right w:val="single" w:sz="4" w:space="0" w:color="auto"/>
            </w:tcBorders>
            <w:shd w:val="clear" w:color="auto" w:fill="auto"/>
            <w:noWrap/>
            <w:vAlign w:val="center"/>
            <w:hideMark/>
          </w:tcPr>
          <w:p w:rsidR="003328E6" w:rsidRPr="00787B9A" w:rsidRDefault="003328E6" w:rsidP="00476B16">
            <w:pPr>
              <w:widowControl/>
              <w:suppressAutoHyphens w:val="0"/>
              <w:autoSpaceDN/>
              <w:jc w:val="center"/>
              <w:textAlignment w:val="auto"/>
              <w:rPr>
                <w:rFonts w:eastAsia="Times New Roman" w:cs="Times New Roman"/>
                <w:kern w:val="0"/>
                <w:lang w:eastAsia="pl-PL" w:bidi="ar-SA"/>
              </w:rPr>
            </w:pPr>
            <w:r w:rsidRPr="00787B9A">
              <w:rPr>
                <w:rFonts w:eastAsia="Times New Roman" w:cs="Times New Roman"/>
                <w:kern w:val="0"/>
                <w:lang w:eastAsia="pl-PL" w:bidi="ar-SA"/>
              </w:rPr>
              <w:t>56 100,0</w:t>
            </w:r>
          </w:p>
        </w:tc>
      </w:tr>
      <w:tr w:rsidR="003328E6" w:rsidRPr="00787B9A" w:rsidTr="004B1106">
        <w:trPr>
          <w:trHeight w:val="495"/>
        </w:trPr>
        <w:tc>
          <w:tcPr>
            <w:tcW w:w="2280" w:type="dxa"/>
            <w:tcBorders>
              <w:top w:val="single" w:sz="4" w:space="0" w:color="auto"/>
              <w:left w:val="single" w:sz="4" w:space="0" w:color="auto"/>
              <w:bottom w:val="single" w:sz="4" w:space="0" w:color="auto"/>
              <w:right w:val="single" w:sz="4" w:space="0" w:color="auto"/>
            </w:tcBorders>
            <w:shd w:val="clear" w:color="000000" w:fill="EEECE1" w:themeFill="background2"/>
            <w:noWrap/>
            <w:vAlign w:val="center"/>
            <w:hideMark/>
          </w:tcPr>
          <w:p w:rsidR="003328E6" w:rsidRPr="00787B9A" w:rsidRDefault="003328E6" w:rsidP="00476B16">
            <w:pPr>
              <w:widowControl/>
              <w:suppressAutoHyphens w:val="0"/>
              <w:autoSpaceDN/>
              <w:textAlignment w:val="auto"/>
              <w:rPr>
                <w:rFonts w:eastAsia="Times New Roman" w:cs="Times New Roman"/>
                <w:kern w:val="0"/>
                <w:lang w:eastAsia="pl-PL" w:bidi="ar-SA"/>
              </w:rPr>
            </w:pPr>
            <w:r w:rsidRPr="00787B9A">
              <w:rPr>
                <w:rFonts w:eastAsia="Times New Roman" w:cs="Times New Roman"/>
                <w:kern w:val="0"/>
                <w:lang w:eastAsia="pl-PL" w:bidi="ar-SA"/>
              </w:rPr>
              <w:t>Węgiel kamienny</w:t>
            </w:r>
          </w:p>
        </w:tc>
        <w:tc>
          <w:tcPr>
            <w:tcW w:w="1080" w:type="dxa"/>
            <w:tcBorders>
              <w:top w:val="nil"/>
              <w:left w:val="nil"/>
              <w:bottom w:val="single" w:sz="4" w:space="0" w:color="auto"/>
              <w:right w:val="single" w:sz="4" w:space="0" w:color="auto"/>
            </w:tcBorders>
            <w:shd w:val="clear" w:color="auto" w:fill="auto"/>
            <w:noWrap/>
            <w:vAlign w:val="center"/>
            <w:hideMark/>
          </w:tcPr>
          <w:p w:rsidR="003328E6" w:rsidRPr="00787B9A" w:rsidRDefault="003328E6" w:rsidP="00476B16">
            <w:pPr>
              <w:widowControl/>
              <w:suppressAutoHyphens w:val="0"/>
              <w:autoSpaceDN/>
              <w:jc w:val="center"/>
              <w:textAlignment w:val="auto"/>
              <w:rPr>
                <w:rFonts w:eastAsia="Times New Roman" w:cs="Times New Roman"/>
                <w:kern w:val="0"/>
                <w:lang w:eastAsia="pl-PL" w:bidi="ar-SA"/>
              </w:rPr>
            </w:pPr>
            <w:r w:rsidRPr="00787B9A">
              <w:rPr>
                <w:rFonts w:eastAsia="Times New Roman" w:cs="Times New Roman"/>
                <w:kern w:val="0"/>
                <w:lang w:eastAsia="pl-PL" w:bidi="ar-SA"/>
              </w:rPr>
              <w:t>0,026</w:t>
            </w:r>
          </w:p>
        </w:tc>
        <w:tc>
          <w:tcPr>
            <w:tcW w:w="1080" w:type="dxa"/>
            <w:tcBorders>
              <w:top w:val="nil"/>
              <w:left w:val="nil"/>
              <w:bottom w:val="single" w:sz="4" w:space="0" w:color="auto"/>
              <w:right w:val="single" w:sz="4" w:space="0" w:color="auto"/>
            </w:tcBorders>
            <w:shd w:val="clear" w:color="auto" w:fill="auto"/>
            <w:noWrap/>
            <w:vAlign w:val="center"/>
            <w:hideMark/>
          </w:tcPr>
          <w:p w:rsidR="003328E6" w:rsidRPr="00787B9A" w:rsidRDefault="003328E6" w:rsidP="00476B16">
            <w:pPr>
              <w:widowControl/>
              <w:suppressAutoHyphens w:val="0"/>
              <w:autoSpaceDN/>
              <w:jc w:val="center"/>
              <w:textAlignment w:val="auto"/>
              <w:rPr>
                <w:rFonts w:eastAsia="Times New Roman" w:cs="Times New Roman"/>
                <w:kern w:val="0"/>
                <w:lang w:eastAsia="pl-PL" w:bidi="ar-SA"/>
              </w:rPr>
            </w:pPr>
            <w:r w:rsidRPr="00787B9A">
              <w:rPr>
                <w:rFonts w:eastAsia="Times New Roman" w:cs="Times New Roman"/>
                <w:kern w:val="0"/>
                <w:lang w:eastAsia="pl-PL" w:bidi="ar-SA"/>
              </w:rPr>
              <w:t>7,2</w:t>
            </w:r>
          </w:p>
        </w:tc>
        <w:tc>
          <w:tcPr>
            <w:tcW w:w="1480" w:type="dxa"/>
            <w:tcBorders>
              <w:top w:val="nil"/>
              <w:left w:val="nil"/>
              <w:bottom w:val="single" w:sz="4" w:space="0" w:color="auto"/>
              <w:right w:val="single" w:sz="4" w:space="0" w:color="auto"/>
            </w:tcBorders>
            <w:shd w:val="clear" w:color="auto" w:fill="auto"/>
            <w:noWrap/>
            <w:vAlign w:val="center"/>
            <w:hideMark/>
          </w:tcPr>
          <w:p w:rsidR="003328E6" w:rsidRPr="00787B9A" w:rsidRDefault="003328E6" w:rsidP="00476B16">
            <w:pPr>
              <w:widowControl/>
              <w:suppressAutoHyphens w:val="0"/>
              <w:autoSpaceDN/>
              <w:jc w:val="center"/>
              <w:textAlignment w:val="auto"/>
              <w:rPr>
                <w:rFonts w:eastAsia="Times New Roman" w:cs="Times New Roman"/>
                <w:kern w:val="0"/>
                <w:lang w:eastAsia="pl-PL" w:bidi="ar-SA"/>
              </w:rPr>
            </w:pPr>
            <w:r w:rsidRPr="00787B9A">
              <w:rPr>
                <w:rFonts w:eastAsia="Times New Roman" w:cs="Times New Roman"/>
                <w:kern w:val="0"/>
                <w:lang w:eastAsia="pl-PL" w:bidi="ar-SA"/>
              </w:rPr>
              <w:t>94 600,0</w:t>
            </w:r>
          </w:p>
        </w:tc>
      </w:tr>
      <w:tr w:rsidR="003328E6" w:rsidRPr="00787B9A" w:rsidTr="004B1106">
        <w:trPr>
          <w:trHeight w:val="495"/>
        </w:trPr>
        <w:tc>
          <w:tcPr>
            <w:tcW w:w="2280" w:type="dxa"/>
            <w:tcBorders>
              <w:top w:val="single" w:sz="4" w:space="0" w:color="auto"/>
              <w:left w:val="single" w:sz="4" w:space="0" w:color="auto"/>
              <w:bottom w:val="single" w:sz="4" w:space="0" w:color="auto"/>
              <w:right w:val="single" w:sz="4" w:space="0" w:color="auto"/>
            </w:tcBorders>
            <w:shd w:val="clear" w:color="000000" w:fill="EEECE1" w:themeFill="background2"/>
            <w:noWrap/>
            <w:vAlign w:val="center"/>
            <w:hideMark/>
          </w:tcPr>
          <w:p w:rsidR="003328E6" w:rsidRPr="00787B9A" w:rsidRDefault="003328E6" w:rsidP="00476B16">
            <w:pPr>
              <w:widowControl/>
              <w:suppressAutoHyphens w:val="0"/>
              <w:autoSpaceDN/>
              <w:textAlignment w:val="auto"/>
              <w:rPr>
                <w:rFonts w:eastAsia="Times New Roman" w:cs="Times New Roman"/>
                <w:kern w:val="0"/>
                <w:lang w:eastAsia="pl-PL" w:bidi="ar-SA"/>
              </w:rPr>
            </w:pPr>
            <w:r w:rsidRPr="00787B9A">
              <w:rPr>
                <w:rFonts w:eastAsia="Times New Roman" w:cs="Times New Roman"/>
                <w:kern w:val="0"/>
                <w:lang w:eastAsia="pl-PL" w:bidi="ar-SA"/>
              </w:rPr>
              <w:t>Biomasa</w:t>
            </w:r>
          </w:p>
        </w:tc>
        <w:tc>
          <w:tcPr>
            <w:tcW w:w="1080" w:type="dxa"/>
            <w:tcBorders>
              <w:top w:val="nil"/>
              <w:left w:val="nil"/>
              <w:bottom w:val="single" w:sz="4" w:space="0" w:color="auto"/>
              <w:right w:val="single" w:sz="4" w:space="0" w:color="auto"/>
            </w:tcBorders>
            <w:shd w:val="clear" w:color="auto" w:fill="auto"/>
            <w:noWrap/>
            <w:vAlign w:val="center"/>
            <w:hideMark/>
          </w:tcPr>
          <w:p w:rsidR="003328E6" w:rsidRPr="00787B9A" w:rsidRDefault="003328E6" w:rsidP="00476B16">
            <w:pPr>
              <w:widowControl/>
              <w:suppressAutoHyphens w:val="0"/>
              <w:autoSpaceDN/>
              <w:jc w:val="center"/>
              <w:textAlignment w:val="auto"/>
              <w:rPr>
                <w:rFonts w:eastAsia="Times New Roman" w:cs="Times New Roman"/>
                <w:kern w:val="0"/>
                <w:lang w:eastAsia="pl-PL" w:bidi="ar-SA"/>
              </w:rPr>
            </w:pPr>
            <w:r w:rsidRPr="00787B9A">
              <w:rPr>
                <w:rFonts w:eastAsia="Times New Roman" w:cs="Times New Roman"/>
                <w:kern w:val="0"/>
                <w:lang w:eastAsia="pl-PL" w:bidi="ar-SA"/>
              </w:rPr>
              <w:t>0,016</w:t>
            </w:r>
          </w:p>
        </w:tc>
        <w:tc>
          <w:tcPr>
            <w:tcW w:w="1080" w:type="dxa"/>
            <w:tcBorders>
              <w:top w:val="nil"/>
              <w:left w:val="nil"/>
              <w:bottom w:val="single" w:sz="4" w:space="0" w:color="auto"/>
              <w:right w:val="single" w:sz="4" w:space="0" w:color="auto"/>
            </w:tcBorders>
            <w:shd w:val="clear" w:color="auto" w:fill="auto"/>
            <w:noWrap/>
            <w:vAlign w:val="center"/>
            <w:hideMark/>
          </w:tcPr>
          <w:p w:rsidR="003328E6" w:rsidRPr="00787B9A" w:rsidRDefault="009203FA" w:rsidP="00476B16">
            <w:pPr>
              <w:widowControl/>
              <w:suppressAutoHyphens w:val="0"/>
              <w:autoSpaceDN/>
              <w:jc w:val="center"/>
              <w:textAlignment w:val="auto"/>
              <w:rPr>
                <w:rFonts w:eastAsia="Times New Roman" w:cs="Times New Roman"/>
                <w:kern w:val="0"/>
                <w:lang w:eastAsia="pl-PL" w:bidi="ar-SA"/>
              </w:rPr>
            </w:pPr>
            <w:r w:rsidRPr="00787B9A">
              <w:rPr>
                <w:rFonts w:eastAsia="Times New Roman" w:cs="Times New Roman"/>
                <w:kern w:val="0"/>
                <w:lang w:eastAsia="pl-PL" w:bidi="ar-SA"/>
              </w:rPr>
              <w:t>4,3</w:t>
            </w:r>
          </w:p>
        </w:tc>
        <w:tc>
          <w:tcPr>
            <w:tcW w:w="1480" w:type="dxa"/>
            <w:tcBorders>
              <w:top w:val="nil"/>
              <w:left w:val="nil"/>
              <w:bottom w:val="single" w:sz="4" w:space="0" w:color="auto"/>
              <w:right w:val="single" w:sz="4" w:space="0" w:color="auto"/>
            </w:tcBorders>
            <w:shd w:val="clear" w:color="auto" w:fill="auto"/>
            <w:noWrap/>
            <w:vAlign w:val="center"/>
            <w:hideMark/>
          </w:tcPr>
          <w:p w:rsidR="003328E6" w:rsidRPr="00787B9A" w:rsidRDefault="003328E6" w:rsidP="00476B16">
            <w:pPr>
              <w:widowControl/>
              <w:suppressAutoHyphens w:val="0"/>
              <w:autoSpaceDN/>
              <w:jc w:val="center"/>
              <w:textAlignment w:val="auto"/>
              <w:rPr>
                <w:rFonts w:eastAsia="Times New Roman" w:cs="Times New Roman"/>
                <w:kern w:val="0"/>
                <w:lang w:eastAsia="pl-PL" w:bidi="ar-SA"/>
              </w:rPr>
            </w:pPr>
            <w:r w:rsidRPr="00787B9A">
              <w:rPr>
                <w:rFonts w:eastAsia="Times New Roman" w:cs="Times New Roman"/>
                <w:kern w:val="0"/>
                <w:lang w:eastAsia="pl-PL" w:bidi="ar-SA"/>
              </w:rPr>
              <w:t>109 000,8</w:t>
            </w:r>
          </w:p>
        </w:tc>
      </w:tr>
      <w:tr w:rsidR="003328E6" w:rsidRPr="00787B9A" w:rsidTr="004B1106">
        <w:trPr>
          <w:trHeight w:val="495"/>
        </w:trPr>
        <w:tc>
          <w:tcPr>
            <w:tcW w:w="2280" w:type="dxa"/>
            <w:tcBorders>
              <w:top w:val="single" w:sz="4" w:space="0" w:color="auto"/>
              <w:left w:val="single" w:sz="4" w:space="0" w:color="auto"/>
              <w:bottom w:val="single" w:sz="4" w:space="0" w:color="auto"/>
              <w:right w:val="single" w:sz="4" w:space="0" w:color="auto"/>
            </w:tcBorders>
            <w:shd w:val="clear" w:color="000000" w:fill="EEECE1" w:themeFill="background2"/>
            <w:noWrap/>
            <w:vAlign w:val="center"/>
            <w:hideMark/>
          </w:tcPr>
          <w:p w:rsidR="003328E6" w:rsidRPr="00787B9A" w:rsidRDefault="003328E6" w:rsidP="00476B16">
            <w:pPr>
              <w:widowControl/>
              <w:suppressAutoHyphens w:val="0"/>
              <w:autoSpaceDN/>
              <w:textAlignment w:val="auto"/>
              <w:rPr>
                <w:rFonts w:eastAsia="Times New Roman" w:cs="Times New Roman"/>
                <w:kern w:val="0"/>
                <w:lang w:eastAsia="pl-PL" w:bidi="ar-SA"/>
              </w:rPr>
            </w:pPr>
            <w:r w:rsidRPr="00787B9A">
              <w:rPr>
                <w:rFonts w:eastAsia="Times New Roman" w:cs="Times New Roman"/>
                <w:kern w:val="0"/>
                <w:lang w:eastAsia="pl-PL" w:bidi="ar-SA"/>
              </w:rPr>
              <w:t>Olej napędowy</w:t>
            </w:r>
          </w:p>
        </w:tc>
        <w:tc>
          <w:tcPr>
            <w:tcW w:w="1080" w:type="dxa"/>
            <w:tcBorders>
              <w:top w:val="nil"/>
              <w:left w:val="nil"/>
              <w:bottom w:val="single" w:sz="4" w:space="0" w:color="auto"/>
              <w:right w:val="single" w:sz="4" w:space="0" w:color="auto"/>
            </w:tcBorders>
            <w:shd w:val="clear" w:color="auto" w:fill="auto"/>
            <w:noWrap/>
            <w:vAlign w:val="center"/>
            <w:hideMark/>
          </w:tcPr>
          <w:p w:rsidR="003328E6" w:rsidRPr="00787B9A" w:rsidRDefault="003328E6" w:rsidP="00476B16">
            <w:pPr>
              <w:widowControl/>
              <w:suppressAutoHyphens w:val="0"/>
              <w:autoSpaceDN/>
              <w:jc w:val="center"/>
              <w:textAlignment w:val="auto"/>
              <w:rPr>
                <w:rFonts w:eastAsia="Times New Roman" w:cs="Times New Roman"/>
                <w:kern w:val="0"/>
                <w:lang w:eastAsia="pl-PL" w:bidi="ar-SA"/>
              </w:rPr>
            </w:pPr>
            <w:r w:rsidRPr="00787B9A">
              <w:rPr>
                <w:rFonts w:eastAsia="Times New Roman" w:cs="Times New Roman"/>
                <w:kern w:val="0"/>
                <w:lang w:eastAsia="pl-PL" w:bidi="ar-SA"/>
              </w:rPr>
              <w:t>0,043</w:t>
            </w:r>
          </w:p>
        </w:tc>
        <w:tc>
          <w:tcPr>
            <w:tcW w:w="1080" w:type="dxa"/>
            <w:tcBorders>
              <w:top w:val="nil"/>
              <w:left w:val="nil"/>
              <w:bottom w:val="single" w:sz="4" w:space="0" w:color="auto"/>
              <w:right w:val="single" w:sz="4" w:space="0" w:color="auto"/>
            </w:tcBorders>
            <w:shd w:val="clear" w:color="auto" w:fill="auto"/>
            <w:noWrap/>
            <w:vAlign w:val="center"/>
            <w:hideMark/>
          </w:tcPr>
          <w:p w:rsidR="003328E6" w:rsidRPr="00787B9A" w:rsidRDefault="003328E6" w:rsidP="00476B16">
            <w:pPr>
              <w:widowControl/>
              <w:suppressAutoHyphens w:val="0"/>
              <w:autoSpaceDN/>
              <w:jc w:val="center"/>
              <w:textAlignment w:val="auto"/>
              <w:rPr>
                <w:rFonts w:eastAsia="Times New Roman" w:cs="Times New Roman"/>
                <w:kern w:val="0"/>
                <w:lang w:eastAsia="pl-PL" w:bidi="ar-SA"/>
              </w:rPr>
            </w:pPr>
            <w:r w:rsidRPr="00787B9A">
              <w:rPr>
                <w:rFonts w:eastAsia="Times New Roman" w:cs="Times New Roman"/>
                <w:kern w:val="0"/>
                <w:lang w:eastAsia="pl-PL" w:bidi="ar-SA"/>
              </w:rPr>
              <w:t>11,9</w:t>
            </w:r>
          </w:p>
        </w:tc>
        <w:tc>
          <w:tcPr>
            <w:tcW w:w="1480" w:type="dxa"/>
            <w:tcBorders>
              <w:top w:val="nil"/>
              <w:left w:val="nil"/>
              <w:bottom w:val="single" w:sz="4" w:space="0" w:color="auto"/>
              <w:right w:val="single" w:sz="4" w:space="0" w:color="auto"/>
            </w:tcBorders>
            <w:shd w:val="clear" w:color="auto" w:fill="auto"/>
            <w:noWrap/>
            <w:vAlign w:val="center"/>
            <w:hideMark/>
          </w:tcPr>
          <w:p w:rsidR="003328E6" w:rsidRPr="00787B9A" w:rsidRDefault="003328E6" w:rsidP="00476B16">
            <w:pPr>
              <w:widowControl/>
              <w:suppressAutoHyphens w:val="0"/>
              <w:autoSpaceDN/>
              <w:jc w:val="center"/>
              <w:textAlignment w:val="auto"/>
              <w:rPr>
                <w:rFonts w:eastAsia="Times New Roman" w:cs="Times New Roman"/>
                <w:kern w:val="0"/>
                <w:lang w:eastAsia="pl-PL" w:bidi="ar-SA"/>
              </w:rPr>
            </w:pPr>
            <w:r w:rsidRPr="00787B9A">
              <w:rPr>
                <w:rFonts w:eastAsia="Times New Roman" w:cs="Times New Roman"/>
                <w:kern w:val="0"/>
                <w:lang w:eastAsia="pl-PL" w:bidi="ar-SA"/>
              </w:rPr>
              <w:t>74 100,0</w:t>
            </w:r>
          </w:p>
        </w:tc>
      </w:tr>
      <w:tr w:rsidR="003328E6" w:rsidRPr="00787B9A" w:rsidTr="004B1106">
        <w:trPr>
          <w:trHeight w:val="495"/>
        </w:trPr>
        <w:tc>
          <w:tcPr>
            <w:tcW w:w="2280" w:type="dxa"/>
            <w:tcBorders>
              <w:top w:val="single" w:sz="4" w:space="0" w:color="auto"/>
              <w:left w:val="single" w:sz="4" w:space="0" w:color="auto"/>
              <w:bottom w:val="single" w:sz="4" w:space="0" w:color="auto"/>
              <w:right w:val="single" w:sz="4" w:space="0" w:color="auto"/>
            </w:tcBorders>
            <w:shd w:val="clear" w:color="000000" w:fill="EEECE1" w:themeFill="background2"/>
            <w:noWrap/>
            <w:vAlign w:val="center"/>
            <w:hideMark/>
          </w:tcPr>
          <w:p w:rsidR="003328E6" w:rsidRPr="00787B9A" w:rsidRDefault="003328E6" w:rsidP="00476B16">
            <w:pPr>
              <w:widowControl/>
              <w:suppressAutoHyphens w:val="0"/>
              <w:autoSpaceDN/>
              <w:textAlignment w:val="auto"/>
              <w:rPr>
                <w:rFonts w:eastAsia="Times New Roman" w:cs="Times New Roman"/>
                <w:kern w:val="0"/>
                <w:lang w:eastAsia="pl-PL" w:bidi="ar-SA"/>
              </w:rPr>
            </w:pPr>
            <w:r w:rsidRPr="00787B9A">
              <w:rPr>
                <w:rFonts w:eastAsia="Times New Roman" w:cs="Times New Roman"/>
                <w:kern w:val="0"/>
                <w:lang w:eastAsia="pl-PL" w:bidi="ar-SA"/>
              </w:rPr>
              <w:t>LPG</w:t>
            </w:r>
          </w:p>
        </w:tc>
        <w:tc>
          <w:tcPr>
            <w:tcW w:w="1080" w:type="dxa"/>
            <w:tcBorders>
              <w:top w:val="nil"/>
              <w:left w:val="nil"/>
              <w:bottom w:val="single" w:sz="4" w:space="0" w:color="auto"/>
              <w:right w:val="single" w:sz="4" w:space="0" w:color="auto"/>
            </w:tcBorders>
            <w:shd w:val="clear" w:color="auto" w:fill="auto"/>
            <w:noWrap/>
            <w:vAlign w:val="center"/>
            <w:hideMark/>
          </w:tcPr>
          <w:p w:rsidR="003328E6" w:rsidRPr="00787B9A" w:rsidRDefault="003328E6" w:rsidP="00476B16">
            <w:pPr>
              <w:widowControl/>
              <w:suppressAutoHyphens w:val="0"/>
              <w:autoSpaceDN/>
              <w:jc w:val="center"/>
              <w:textAlignment w:val="auto"/>
              <w:rPr>
                <w:rFonts w:eastAsia="Times New Roman" w:cs="Times New Roman"/>
                <w:kern w:val="0"/>
                <w:lang w:eastAsia="pl-PL" w:bidi="ar-SA"/>
              </w:rPr>
            </w:pPr>
            <w:r w:rsidRPr="00787B9A">
              <w:rPr>
                <w:rFonts w:eastAsia="Times New Roman" w:cs="Times New Roman"/>
                <w:kern w:val="0"/>
                <w:lang w:eastAsia="pl-PL" w:bidi="ar-SA"/>
              </w:rPr>
              <w:t>0,047</w:t>
            </w:r>
          </w:p>
        </w:tc>
        <w:tc>
          <w:tcPr>
            <w:tcW w:w="1080" w:type="dxa"/>
            <w:tcBorders>
              <w:top w:val="nil"/>
              <w:left w:val="nil"/>
              <w:bottom w:val="single" w:sz="4" w:space="0" w:color="auto"/>
              <w:right w:val="single" w:sz="4" w:space="0" w:color="auto"/>
            </w:tcBorders>
            <w:shd w:val="clear" w:color="auto" w:fill="auto"/>
            <w:noWrap/>
            <w:vAlign w:val="center"/>
            <w:hideMark/>
          </w:tcPr>
          <w:p w:rsidR="003328E6" w:rsidRPr="00787B9A" w:rsidRDefault="003328E6" w:rsidP="00476B16">
            <w:pPr>
              <w:widowControl/>
              <w:suppressAutoHyphens w:val="0"/>
              <w:autoSpaceDN/>
              <w:jc w:val="center"/>
              <w:textAlignment w:val="auto"/>
              <w:rPr>
                <w:rFonts w:eastAsia="Times New Roman" w:cs="Times New Roman"/>
                <w:kern w:val="0"/>
                <w:lang w:eastAsia="pl-PL" w:bidi="ar-SA"/>
              </w:rPr>
            </w:pPr>
            <w:r w:rsidRPr="00787B9A">
              <w:rPr>
                <w:rFonts w:eastAsia="Times New Roman" w:cs="Times New Roman"/>
                <w:kern w:val="0"/>
                <w:lang w:eastAsia="pl-PL" w:bidi="ar-SA"/>
              </w:rPr>
              <w:t>13,1</w:t>
            </w:r>
          </w:p>
        </w:tc>
        <w:tc>
          <w:tcPr>
            <w:tcW w:w="1480" w:type="dxa"/>
            <w:tcBorders>
              <w:top w:val="nil"/>
              <w:left w:val="nil"/>
              <w:bottom w:val="single" w:sz="4" w:space="0" w:color="auto"/>
              <w:right w:val="single" w:sz="4" w:space="0" w:color="auto"/>
            </w:tcBorders>
            <w:shd w:val="clear" w:color="auto" w:fill="auto"/>
            <w:noWrap/>
            <w:vAlign w:val="center"/>
            <w:hideMark/>
          </w:tcPr>
          <w:p w:rsidR="003328E6" w:rsidRPr="00787B9A" w:rsidRDefault="003328E6" w:rsidP="00476B16">
            <w:pPr>
              <w:widowControl/>
              <w:suppressAutoHyphens w:val="0"/>
              <w:autoSpaceDN/>
              <w:jc w:val="center"/>
              <w:textAlignment w:val="auto"/>
              <w:rPr>
                <w:rFonts w:eastAsia="Times New Roman" w:cs="Times New Roman"/>
                <w:kern w:val="0"/>
                <w:lang w:eastAsia="pl-PL" w:bidi="ar-SA"/>
              </w:rPr>
            </w:pPr>
            <w:r w:rsidRPr="00787B9A">
              <w:rPr>
                <w:rFonts w:eastAsia="Times New Roman" w:cs="Times New Roman"/>
                <w:kern w:val="0"/>
                <w:lang w:eastAsia="pl-PL" w:bidi="ar-SA"/>
              </w:rPr>
              <w:t>63 100,0</w:t>
            </w:r>
          </w:p>
        </w:tc>
      </w:tr>
      <w:tr w:rsidR="003328E6" w:rsidRPr="00787B9A" w:rsidTr="004B1106">
        <w:trPr>
          <w:trHeight w:val="495"/>
        </w:trPr>
        <w:tc>
          <w:tcPr>
            <w:tcW w:w="2280" w:type="dxa"/>
            <w:tcBorders>
              <w:top w:val="single" w:sz="4" w:space="0" w:color="auto"/>
              <w:left w:val="single" w:sz="4" w:space="0" w:color="auto"/>
              <w:bottom w:val="single" w:sz="4" w:space="0" w:color="auto"/>
              <w:right w:val="single" w:sz="4" w:space="0" w:color="auto"/>
            </w:tcBorders>
            <w:shd w:val="clear" w:color="000000" w:fill="EEECE1" w:themeFill="background2"/>
            <w:noWrap/>
            <w:vAlign w:val="center"/>
            <w:hideMark/>
          </w:tcPr>
          <w:p w:rsidR="003328E6" w:rsidRPr="00787B9A" w:rsidRDefault="003328E6" w:rsidP="00476B16">
            <w:pPr>
              <w:widowControl/>
              <w:suppressAutoHyphens w:val="0"/>
              <w:autoSpaceDN/>
              <w:textAlignment w:val="auto"/>
              <w:rPr>
                <w:rFonts w:eastAsia="Times New Roman" w:cs="Times New Roman"/>
                <w:kern w:val="0"/>
                <w:lang w:eastAsia="pl-PL" w:bidi="ar-SA"/>
              </w:rPr>
            </w:pPr>
            <w:r w:rsidRPr="00787B9A">
              <w:rPr>
                <w:rFonts w:eastAsia="Times New Roman" w:cs="Times New Roman"/>
                <w:kern w:val="0"/>
                <w:lang w:eastAsia="pl-PL" w:bidi="ar-SA"/>
              </w:rPr>
              <w:t>Benzyna</w:t>
            </w:r>
          </w:p>
        </w:tc>
        <w:tc>
          <w:tcPr>
            <w:tcW w:w="1080" w:type="dxa"/>
            <w:tcBorders>
              <w:top w:val="nil"/>
              <w:left w:val="nil"/>
              <w:bottom w:val="single" w:sz="4" w:space="0" w:color="auto"/>
              <w:right w:val="single" w:sz="4" w:space="0" w:color="auto"/>
            </w:tcBorders>
            <w:shd w:val="clear" w:color="auto" w:fill="auto"/>
            <w:noWrap/>
            <w:vAlign w:val="center"/>
            <w:hideMark/>
          </w:tcPr>
          <w:p w:rsidR="003328E6" w:rsidRPr="00787B9A" w:rsidRDefault="003328E6" w:rsidP="00476B16">
            <w:pPr>
              <w:widowControl/>
              <w:suppressAutoHyphens w:val="0"/>
              <w:autoSpaceDN/>
              <w:jc w:val="center"/>
              <w:textAlignment w:val="auto"/>
              <w:rPr>
                <w:rFonts w:eastAsia="Times New Roman" w:cs="Times New Roman"/>
                <w:kern w:val="0"/>
                <w:lang w:eastAsia="pl-PL" w:bidi="ar-SA"/>
              </w:rPr>
            </w:pPr>
            <w:r w:rsidRPr="00787B9A">
              <w:rPr>
                <w:rFonts w:eastAsia="Times New Roman" w:cs="Times New Roman"/>
                <w:kern w:val="0"/>
                <w:lang w:eastAsia="pl-PL" w:bidi="ar-SA"/>
              </w:rPr>
              <w:t>0,044</w:t>
            </w:r>
          </w:p>
        </w:tc>
        <w:tc>
          <w:tcPr>
            <w:tcW w:w="1080" w:type="dxa"/>
            <w:tcBorders>
              <w:top w:val="nil"/>
              <w:left w:val="nil"/>
              <w:bottom w:val="single" w:sz="4" w:space="0" w:color="auto"/>
              <w:right w:val="single" w:sz="4" w:space="0" w:color="auto"/>
            </w:tcBorders>
            <w:shd w:val="clear" w:color="auto" w:fill="auto"/>
            <w:noWrap/>
            <w:vAlign w:val="center"/>
            <w:hideMark/>
          </w:tcPr>
          <w:p w:rsidR="003328E6" w:rsidRPr="00787B9A" w:rsidRDefault="003328E6" w:rsidP="00476B16">
            <w:pPr>
              <w:widowControl/>
              <w:suppressAutoHyphens w:val="0"/>
              <w:autoSpaceDN/>
              <w:jc w:val="center"/>
              <w:textAlignment w:val="auto"/>
              <w:rPr>
                <w:rFonts w:eastAsia="Times New Roman" w:cs="Times New Roman"/>
                <w:kern w:val="0"/>
                <w:lang w:eastAsia="pl-PL" w:bidi="ar-SA"/>
              </w:rPr>
            </w:pPr>
            <w:r w:rsidRPr="00787B9A">
              <w:rPr>
                <w:rFonts w:eastAsia="Times New Roman" w:cs="Times New Roman"/>
                <w:kern w:val="0"/>
                <w:lang w:eastAsia="pl-PL" w:bidi="ar-SA"/>
              </w:rPr>
              <w:t>12,3</w:t>
            </w:r>
          </w:p>
        </w:tc>
        <w:tc>
          <w:tcPr>
            <w:tcW w:w="1480" w:type="dxa"/>
            <w:tcBorders>
              <w:top w:val="nil"/>
              <w:left w:val="nil"/>
              <w:bottom w:val="single" w:sz="4" w:space="0" w:color="auto"/>
              <w:right w:val="single" w:sz="4" w:space="0" w:color="auto"/>
            </w:tcBorders>
            <w:shd w:val="clear" w:color="auto" w:fill="auto"/>
            <w:noWrap/>
            <w:vAlign w:val="center"/>
            <w:hideMark/>
          </w:tcPr>
          <w:p w:rsidR="003328E6" w:rsidRPr="00787B9A" w:rsidRDefault="003328E6" w:rsidP="00476B16">
            <w:pPr>
              <w:widowControl/>
              <w:suppressAutoHyphens w:val="0"/>
              <w:autoSpaceDN/>
              <w:jc w:val="center"/>
              <w:textAlignment w:val="auto"/>
              <w:rPr>
                <w:rFonts w:eastAsia="Times New Roman" w:cs="Times New Roman"/>
                <w:kern w:val="0"/>
                <w:lang w:eastAsia="pl-PL" w:bidi="ar-SA"/>
              </w:rPr>
            </w:pPr>
            <w:r w:rsidRPr="00787B9A">
              <w:rPr>
                <w:rFonts w:eastAsia="Times New Roman" w:cs="Times New Roman"/>
                <w:kern w:val="0"/>
                <w:lang w:eastAsia="pl-PL" w:bidi="ar-SA"/>
              </w:rPr>
              <w:t>69 300,0</w:t>
            </w:r>
          </w:p>
        </w:tc>
      </w:tr>
      <w:tr w:rsidR="003328E6" w:rsidRPr="00787B9A" w:rsidTr="004B1106">
        <w:trPr>
          <w:trHeight w:val="285"/>
        </w:trPr>
        <w:tc>
          <w:tcPr>
            <w:tcW w:w="2280" w:type="dxa"/>
            <w:tcBorders>
              <w:top w:val="nil"/>
              <w:left w:val="nil"/>
              <w:bottom w:val="single" w:sz="4" w:space="0" w:color="auto"/>
              <w:right w:val="nil"/>
            </w:tcBorders>
            <w:shd w:val="clear" w:color="auto" w:fill="auto"/>
            <w:noWrap/>
            <w:vAlign w:val="bottom"/>
            <w:hideMark/>
          </w:tcPr>
          <w:p w:rsidR="003328E6" w:rsidRPr="00787B9A" w:rsidRDefault="003328E6" w:rsidP="00476B16">
            <w:pPr>
              <w:widowControl/>
              <w:suppressAutoHyphens w:val="0"/>
              <w:autoSpaceDN/>
              <w:textAlignment w:val="auto"/>
              <w:rPr>
                <w:rFonts w:eastAsia="Times New Roman" w:cs="Times New Roman"/>
                <w:kern w:val="0"/>
                <w:lang w:eastAsia="pl-PL" w:bidi="ar-SA"/>
              </w:rPr>
            </w:pPr>
          </w:p>
        </w:tc>
        <w:tc>
          <w:tcPr>
            <w:tcW w:w="1080" w:type="dxa"/>
            <w:tcBorders>
              <w:top w:val="nil"/>
              <w:left w:val="nil"/>
              <w:bottom w:val="single" w:sz="4" w:space="0" w:color="auto"/>
              <w:right w:val="nil"/>
            </w:tcBorders>
            <w:shd w:val="clear" w:color="auto" w:fill="auto"/>
            <w:noWrap/>
            <w:vAlign w:val="bottom"/>
            <w:hideMark/>
          </w:tcPr>
          <w:p w:rsidR="003328E6" w:rsidRPr="00787B9A" w:rsidRDefault="003328E6" w:rsidP="00476B16">
            <w:pPr>
              <w:widowControl/>
              <w:suppressAutoHyphens w:val="0"/>
              <w:autoSpaceDN/>
              <w:textAlignment w:val="auto"/>
              <w:rPr>
                <w:rFonts w:eastAsia="Times New Roman" w:cs="Times New Roman"/>
                <w:kern w:val="0"/>
                <w:lang w:eastAsia="pl-PL" w:bidi="ar-SA"/>
              </w:rPr>
            </w:pPr>
          </w:p>
        </w:tc>
        <w:tc>
          <w:tcPr>
            <w:tcW w:w="1080" w:type="dxa"/>
            <w:tcBorders>
              <w:top w:val="nil"/>
              <w:left w:val="nil"/>
              <w:bottom w:val="single" w:sz="4" w:space="0" w:color="auto"/>
              <w:right w:val="nil"/>
            </w:tcBorders>
            <w:shd w:val="clear" w:color="auto" w:fill="auto"/>
            <w:noWrap/>
            <w:vAlign w:val="bottom"/>
            <w:hideMark/>
          </w:tcPr>
          <w:p w:rsidR="003328E6" w:rsidRPr="00787B9A" w:rsidRDefault="003328E6" w:rsidP="00476B16">
            <w:pPr>
              <w:widowControl/>
              <w:suppressAutoHyphens w:val="0"/>
              <w:autoSpaceDN/>
              <w:textAlignment w:val="auto"/>
              <w:rPr>
                <w:rFonts w:eastAsia="Times New Roman" w:cs="Times New Roman"/>
                <w:kern w:val="0"/>
                <w:lang w:eastAsia="pl-PL" w:bidi="ar-SA"/>
              </w:rPr>
            </w:pPr>
          </w:p>
        </w:tc>
        <w:tc>
          <w:tcPr>
            <w:tcW w:w="1480" w:type="dxa"/>
            <w:tcBorders>
              <w:top w:val="nil"/>
              <w:left w:val="nil"/>
              <w:bottom w:val="single" w:sz="4" w:space="0" w:color="auto"/>
              <w:right w:val="nil"/>
            </w:tcBorders>
            <w:shd w:val="clear" w:color="auto" w:fill="auto"/>
            <w:noWrap/>
            <w:vAlign w:val="bottom"/>
            <w:hideMark/>
          </w:tcPr>
          <w:p w:rsidR="003328E6" w:rsidRPr="00787B9A" w:rsidRDefault="003328E6" w:rsidP="00476B16">
            <w:pPr>
              <w:widowControl/>
              <w:suppressAutoHyphens w:val="0"/>
              <w:autoSpaceDN/>
              <w:textAlignment w:val="auto"/>
              <w:rPr>
                <w:rFonts w:eastAsia="Times New Roman" w:cs="Times New Roman"/>
                <w:kern w:val="0"/>
                <w:lang w:eastAsia="pl-PL" w:bidi="ar-SA"/>
              </w:rPr>
            </w:pPr>
          </w:p>
        </w:tc>
      </w:tr>
      <w:tr w:rsidR="003328E6" w:rsidRPr="00787B9A" w:rsidTr="004B1106">
        <w:trPr>
          <w:trHeight w:val="465"/>
        </w:trPr>
        <w:tc>
          <w:tcPr>
            <w:tcW w:w="2280" w:type="dxa"/>
            <w:tcBorders>
              <w:top w:val="single" w:sz="4" w:space="0" w:color="auto"/>
              <w:left w:val="single" w:sz="4" w:space="0" w:color="auto"/>
              <w:bottom w:val="single" w:sz="4" w:space="0" w:color="auto"/>
              <w:right w:val="single" w:sz="4" w:space="0" w:color="auto"/>
            </w:tcBorders>
            <w:shd w:val="clear" w:color="000000" w:fill="DDD9C3" w:themeFill="background2" w:themeFillShade="E6"/>
            <w:noWrap/>
            <w:vAlign w:val="center"/>
            <w:hideMark/>
          </w:tcPr>
          <w:p w:rsidR="003328E6" w:rsidRPr="00787B9A" w:rsidRDefault="003328E6" w:rsidP="00476B16">
            <w:pPr>
              <w:widowControl/>
              <w:suppressAutoHyphens w:val="0"/>
              <w:autoSpaceDN/>
              <w:textAlignment w:val="auto"/>
              <w:rPr>
                <w:rFonts w:eastAsia="Times New Roman" w:cs="Times New Roman"/>
                <w:kern w:val="0"/>
                <w:lang w:eastAsia="pl-PL" w:bidi="ar-SA"/>
              </w:rPr>
            </w:pPr>
            <w:r w:rsidRPr="00787B9A">
              <w:rPr>
                <w:rFonts w:eastAsia="Times New Roman" w:cs="Times New Roman"/>
                <w:kern w:val="0"/>
                <w:lang w:eastAsia="pl-PL" w:bidi="ar-SA"/>
              </w:rPr>
              <w:t>Rodzaj paliwa</w:t>
            </w:r>
          </w:p>
        </w:tc>
        <w:tc>
          <w:tcPr>
            <w:tcW w:w="1080" w:type="dxa"/>
            <w:tcBorders>
              <w:top w:val="single" w:sz="4" w:space="0" w:color="auto"/>
              <w:left w:val="nil"/>
              <w:bottom w:val="single" w:sz="4" w:space="0" w:color="auto"/>
              <w:right w:val="single" w:sz="4" w:space="0" w:color="auto"/>
            </w:tcBorders>
            <w:shd w:val="clear" w:color="000000" w:fill="DDD9C3" w:themeFill="background2" w:themeFillShade="E6"/>
            <w:noWrap/>
            <w:vAlign w:val="center"/>
            <w:hideMark/>
          </w:tcPr>
          <w:p w:rsidR="003328E6" w:rsidRPr="00787B9A" w:rsidRDefault="003328E6" w:rsidP="00476B16">
            <w:pPr>
              <w:widowControl/>
              <w:suppressAutoHyphens w:val="0"/>
              <w:autoSpaceDN/>
              <w:jc w:val="center"/>
              <w:textAlignment w:val="auto"/>
              <w:rPr>
                <w:rFonts w:eastAsia="Times New Roman" w:cs="Times New Roman"/>
                <w:kern w:val="0"/>
                <w:lang w:eastAsia="pl-PL" w:bidi="ar-SA"/>
              </w:rPr>
            </w:pPr>
            <w:r w:rsidRPr="00787B9A">
              <w:rPr>
                <w:rFonts w:eastAsia="Times New Roman" w:cs="Times New Roman"/>
                <w:kern w:val="0"/>
                <w:lang w:eastAsia="pl-PL" w:bidi="ar-SA"/>
              </w:rPr>
              <w:t> </w:t>
            </w:r>
          </w:p>
        </w:tc>
        <w:tc>
          <w:tcPr>
            <w:tcW w:w="1080" w:type="dxa"/>
            <w:tcBorders>
              <w:top w:val="single" w:sz="4" w:space="0" w:color="auto"/>
              <w:left w:val="nil"/>
              <w:bottom w:val="single" w:sz="4" w:space="0" w:color="auto"/>
              <w:right w:val="single" w:sz="4" w:space="0" w:color="auto"/>
            </w:tcBorders>
            <w:shd w:val="clear" w:color="000000" w:fill="DDD9C3" w:themeFill="background2" w:themeFillShade="E6"/>
            <w:noWrap/>
            <w:vAlign w:val="center"/>
            <w:hideMark/>
          </w:tcPr>
          <w:p w:rsidR="003328E6" w:rsidRPr="00787B9A" w:rsidRDefault="003328E6" w:rsidP="00476B16">
            <w:pPr>
              <w:widowControl/>
              <w:suppressAutoHyphens w:val="0"/>
              <w:autoSpaceDN/>
              <w:jc w:val="center"/>
              <w:textAlignment w:val="auto"/>
              <w:rPr>
                <w:rFonts w:eastAsia="Times New Roman" w:cs="Times New Roman"/>
                <w:kern w:val="0"/>
                <w:lang w:eastAsia="pl-PL" w:bidi="ar-SA"/>
              </w:rPr>
            </w:pPr>
            <w:r w:rsidRPr="00787B9A">
              <w:rPr>
                <w:rFonts w:eastAsia="Times New Roman" w:cs="Times New Roman"/>
                <w:kern w:val="0"/>
                <w:lang w:eastAsia="pl-PL" w:bidi="ar-SA"/>
              </w:rPr>
              <w:t> </w:t>
            </w:r>
          </w:p>
        </w:tc>
        <w:tc>
          <w:tcPr>
            <w:tcW w:w="1480" w:type="dxa"/>
            <w:tcBorders>
              <w:top w:val="single" w:sz="4" w:space="0" w:color="auto"/>
              <w:left w:val="nil"/>
              <w:bottom w:val="single" w:sz="4" w:space="0" w:color="auto"/>
              <w:right w:val="single" w:sz="4" w:space="0" w:color="auto"/>
            </w:tcBorders>
            <w:shd w:val="clear" w:color="000000" w:fill="DDD9C3" w:themeFill="background2" w:themeFillShade="E6"/>
            <w:noWrap/>
            <w:vAlign w:val="center"/>
            <w:hideMark/>
          </w:tcPr>
          <w:p w:rsidR="003328E6" w:rsidRPr="00787B9A" w:rsidRDefault="003328E6" w:rsidP="00476B16">
            <w:pPr>
              <w:widowControl/>
              <w:suppressAutoHyphens w:val="0"/>
              <w:autoSpaceDN/>
              <w:jc w:val="center"/>
              <w:textAlignment w:val="auto"/>
              <w:rPr>
                <w:rFonts w:eastAsia="Times New Roman" w:cs="Times New Roman"/>
                <w:kern w:val="0"/>
                <w:lang w:eastAsia="pl-PL" w:bidi="ar-SA"/>
              </w:rPr>
            </w:pPr>
            <w:r w:rsidRPr="00787B9A">
              <w:rPr>
                <w:rFonts w:eastAsia="Times New Roman" w:cs="Times New Roman"/>
                <w:kern w:val="0"/>
                <w:lang w:eastAsia="pl-PL" w:bidi="ar-SA"/>
              </w:rPr>
              <w:t>t CO2/MWhe</w:t>
            </w:r>
          </w:p>
        </w:tc>
      </w:tr>
      <w:tr w:rsidR="003328E6" w:rsidRPr="00787B9A" w:rsidTr="004B1106">
        <w:trPr>
          <w:trHeight w:val="495"/>
        </w:trPr>
        <w:tc>
          <w:tcPr>
            <w:tcW w:w="2280" w:type="dxa"/>
            <w:tcBorders>
              <w:top w:val="single" w:sz="4" w:space="0" w:color="auto"/>
              <w:left w:val="single" w:sz="4" w:space="0" w:color="auto"/>
              <w:bottom w:val="single" w:sz="4" w:space="0" w:color="auto"/>
              <w:right w:val="single" w:sz="4" w:space="0" w:color="auto"/>
            </w:tcBorders>
            <w:shd w:val="clear" w:color="000000" w:fill="EEECE1" w:themeFill="background2"/>
            <w:noWrap/>
            <w:vAlign w:val="center"/>
            <w:hideMark/>
          </w:tcPr>
          <w:p w:rsidR="003328E6" w:rsidRPr="00787B9A" w:rsidRDefault="003328E6" w:rsidP="00476B16">
            <w:pPr>
              <w:widowControl/>
              <w:suppressAutoHyphens w:val="0"/>
              <w:autoSpaceDN/>
              <w:textAlignment w:val="auto"/>
              <w:rPr>
                <w:rFonts w:eastAsia="Times New Roman" w:cs="Times New Roman"/>
                <w:kern w:val="0"/>
                <w:lang w:eastAsia="pl-PL" w:bidi="ar-SA"/>
              </w:rPr>
            </w:pPr>
            <w:r w:rsidRPr="00787B9A">
              <w:rPr>
                <w:rFonts w:eastAsia="Times New Roman" w:cs="Times New Roman"/>
                <w:kern w:val="0"/>
                <w:lang w:eastAsia="pl-PL" w:bidi="ar-SA"/>
              </w:rPr>
              <w:t>Energia elektryczna</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328E6" w:rsidRPr="00787B9A" w:rsidRDefault="003328E6" w:rsidP="00476B16">
            <w:pPr>
              <w:widowControl/>
              <w:suppressAutoHyphens w:val="0"/>
              <w:autoSpaceDN/>
              <w:jc w:val="center"/>
              <w:textAlignment w:val="auto"/>
              <w:rPr>
                <w:rFonts w:eastAsia="Times New Roman" w:cs="Times New Roman"/>
                <w:kern w:val="0"/>
                <w:lang w:eastAsia="pl-PL" w:bidi="ar-SA"/>
              </w:rPr>
            </w:pPr>
            <w:r w:rsidRPr="00787B9A">
              <w:rPr>
                <w:rFonts w:eastAsia="Times New Roman" w:cs="Times New Roman"/>
                <w:kern w:val="0"/>
                <w:lang w:eastAsia="pl-PL" w:bidi="ar-SA"/>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328E6" w:rsidRPr="00787B9A" w:rsidRDefault="003328E6" w:rsidP="00476B16">
            <w:pPr>
              <w:widowControl/>
              <w:suppressAutoHyphens w:val="0"/>
              <w:autoSpaceDN/>
              <w:jc w:val="center"/>
              <w:textAlignment w:val="auto"/>
              <w:rPr>
                <w:rFonts w:eastAsia="Times New Roman" w:cs="Times New Roman"/>
                <w:kern w:val="0"/>
                <w:lang w:eastAsia="pl-PL" w:bidi="ar-SA"/>
              </w:rPr>
            </w:pPr>
            <w:r w:rsidRPr="00787B9A">
              <w:rPr>
                <w:rFonts w:eastAsia="Times New Roman" w:cs="Times New Roman"/>
                <w:kern w:val="0"/>
                <w:lang w:eastAsia="pl-PL" w:bidi="ar-SA"/>
              </w:rPr>
              <w:t>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3328E6" w:rsidRPr="00787B9A" w:rsidRDefault="003328E6" w:rsidP="00476B16">
            <w:pPr>
              <w:widowControl/>
              <w:suppressAutoHyphens w:val="0"/>
              <w:autoSpaceDN/>
              <w:jc w:val="center"/>
              <w:textAlignment w:val="auto"/>
              <w:rPr>
                <w:rFonts w:eastAsia="Times New Roman" w:cs="Times New Roman"/>
                <w:kern w:val="0"/>
                <w:lang w:eastAsia="pl-PL" w:bidi="ar-SA"/>
              </w:rPr>
            </w:pPr>
            <w:r w:rsidRPr="00787B9A">
              <w:rPr>
                <w:rFonts w:eastAsia="Times New Roman" w:cs="Times New Roman"/>
                <w:kern w:val="0"/>
                <w:lang w:eastAsia="pl-PL" w:bidi="ar-SA"/>
              </w:rPr>
              <w:t>1,191</w:t>
            </w:r>
          </w:p>
        </w:tc>
      </w:tr>
    </w:tbl>
    <w:p w:rsidR="003328E6" w:rsidRPr="00787B9A" w:rsidRDefault="003328E6" w:rsidP="003328E6">
      <w:pPr>
        <w:ind w:firstLine="706"/>
        <w:jc w:val="both"/>
        <w:rPr>
          <w:rFonts w:cs="Times New Roman"/>
          <w:bCs/>
        </w:rPr>
      </w:pPr>
      <w:r w:rsidRPr="00787B9A">
        <w:rPr>
          <w:rFonts w:cs="Times New Roman"/>
          <w:bCs/>
        </w:rPr>
        <w:br w:type="textWrapping" w:clear="all"/>
      </w:r>
    </w:p>
    <w:p w:rsidR="00863686" w:rsidRPr="00787B9A" w:rsidRDefault="00863686" w:rsidP="009203FA">
      <w:pPr>
        <w:pStyle w:val="Basictext"/>
      </w:pPr>
      <w:r w:rsidRPr="00787B9A">
        <w:t>Wyznaczenie wskaźnika emisji CO</w:t>
      </w:r>
      <w:r w:rsidRPr="00787B9A">
        <w:rPr>
          <w:vertAlign w:val="subscript"/>
        </w:rPr>
        <w:t>2</w:t>
      </w:r>
      <w:r w:rsidRPr="00787B9A">
        <w:t xml:space="preserve"> powstającej przy produkcji energii elektrycznej przeprowadzono zgodnie ze wskazaniami poradnika SEAP, a w jego skład wchodzą:</w:t>
      </w:r>
    </w:p>
    <w:p w:rsidR="00863686" w:rsidRPr="00787B9A" w:rsidRDefault="00863686" w:rsidP="00863686">
      <w:pPr>
        <w:pStyle w:val="Standard"/>
        <w:numPr>
          <w:ilvl w:val="0"/>
          <w:numId w:val="9"/>
        </w:numPr>
        <w:spacing w:line="360" w:lineRule="auto"/>
        <w:jc w:val="both"/>
        <w:rPr>
          <w:rFonts w:cs="Times New Roman"/>
        </w:rPr>
      </w:pPr>
      <w:r w:rsidRPr="00787B9A">
        <w:rPr>
          <w:rFonts w:cs="Times New Roman"/>
        </w:rPr>
        <w:t>Krajowy wskaźnik emisji</w:t>
      </w:r>
      <w:r w:rsidR="009A4AB1" w:rsidRPr="00787B9A">
        <w:rPr>
          <w:rFonts w:cs="Times New Roman"/>
        </w:rPr>
        <w:t>.</w:t>
      </w:r>
    </w:p>
    <w:p w:rsidR="00863686" w:rsidRPr="00787B9A" w:rsidRDefault="00863686" w:rsidP="00863686">
      <w:pPr>
        <w:pStyle w:val="Standard"/>
        <w:numPr>
          <w:ilvl w:val="0"/>
          <w:numId w:val="9"/>
        </w:numPr>
        <w:spacing w:line="360" w:lineRule="auto"/>
        <w:jc w:val="both"/>
        <w:rPr>
          <w:rFonts w:cs="Times New Roman"/>
        </w:rPr>
      </w:pPr>
      <w:r w:rsidRPr="00787B9A">
        <w:rPr>
          <w:rFonts w:cs="Times New Roman"/>
        </w:rPr>
        <w:t>Lokalne zużycie energii elektrycznej</w:t>
      </w:r>
      <w:r w:rsidR="009A4AB1" w:rsidRPr="00787B9A">
        <w:rPr>
          <w:rFonts w:cs="Times New Roman"/>
        </w:rPr>
        <w:t>.</w:t>
      </w:r>
    </w:p>
    <w:p w:rsidR="00863686" w:rsidRPr="00787B9A" w:rsidRDefault="00863686" w:rsidP="009203FA">
      <w:pPr>
        <w:pStyle w:val="Standard"/>
        <w:spacing w:line="360" w:lineRule="auto"/>
        <w:jc w:val="both"/>
        <w:rPr>
          <w:rFonts w:cs="Times New Roman"/>
        </w:rPr>
      </w:pPr>
      <w:r w:rsidRPr="00787B9A">
        <w:rPr>
          <w:rFonts w:cs="Times New Roman"/>
        </w:rPr>
        <w:t xml:space="preserve">Brak informacji o zakupie przez samorząd lokalny zielonych certyfikatów na produkcję energii elektrycznej oraz mała popularność takich zakupów wśród polskich samorządów pozwala pominąć wpływ tych wskaźników na wartość końcowego wskaźnika emisji. </w:t>
      </w:r>
    </w:p>
    <w:p w:rsidR="00863686" w:rsidRPr="00787B9A" w:rsidRDefault="00863686" w:rsidP="00863686">
      <w:pPr>
        <w:pStyle w:val="Basictext"/>
      </w:pPr>
      <w:r w:rsidRPr="00787B9A">
        <w:t xml:space="preserve">W poniższej tabeli przedstawiono przykładowe krajowe wskaźniki emisji dla energii elektrycznej, zgromadzone dla poszczególnych krajów na przestrzeni ostatnich lat. </w:t>
      </w:r>
      <w:r w:rsidRPr="00787B9A">
        <w:lastRenderedPageBreak/>
        <w:t xml:space="preserve">Przytoczone wskaźniki mają charakter informacyjny i </w:t>
      </w:r>
      <w:r w:rsidR="006D797C" w:rsidRPr="00787B9A">
        <w:t>ulegają zmianą z roku na rok ze </w:t>
      </w:r>
      <w:r w:rsidRPr="00787B9A">
        <w:t>względu na zmiany w „mieszankach” paliw i wzrost wykorzystania odnawialnych źródeł energii. Zmiany te są niezależne od działań podejmowanych przez władze lokalne.</w:t>
      </w:r>
    </w:p>
    <w:tbl>
      <w:tblPr>
        <w:tblStyle w:val="Tabela-Siatka"/>
        <w:tblW w:w="0" w:type="auto"/>
        <w:tblLook w:val="04A0" w:firstRow="1" w:lastRow="0" w:firstColumn="1" w:lastColumn="0" w:noHBand="0" w:noVBand="1"/>
      </w:tblPr>
      <w:tblGrid>
        <w:gridCol w:w="2235"/>
        <w:gridCol w:w="5103"/>
      </w:tblGrid>
      <w:tr w:rsidR="00863686" w:rsidRPr="00787B9A" w:rsidTr="00913223">
        <w:trPr>
          <w:tblHeader/>
        </w:trPr>
        <w:tc>
          <w:tcPr>
            <w:tcW w:w="2235" w:type="dxa"/>
            <w:shd w:val="clear" w:color="auto" w:fill="EEECE1" w:themeFill="background2"/>
          </w:tcPr>
          <w:p w:rsidR="00863686" w:rsidRPr="00787B9A" w:rsidRDefault="00863686" w:rsidP="00476B16">
            <w:pPr>
              <w:rPr>
                <w:rFonts w:cs="Times New Roman"/>
                <w:b/>
                <w:bCs/>
              </w:rPr>
            </w:pPr>
            <w:r w:rsidRPr="00787B9A">
              <w:rPr>
                <w:rFonts w:cs="Times New Roman"/>
                <w:b/>
                <w:bCs/>
              </w:rPr>
              <w:t>Kraj:</w:t>
            </w:r>
          </w:p>
        </w:tc>
        <w:tc>
          <w:tcPr>
            <w:tcW w:w="5103" w:type="dxa"/>
            <w:shd w:val="clear" w:color="auto" w:fill="EEECE1" w:themeFill="background2"/>
          </w:tcPr>
          <w:p w:rsidR="00863686" w:rsidRPr="00787B9A" w:rsidRDefault="00863686" w:rsidP="00476B16">
            <w:pPr>
              <w:rPr>
                <w:rFonts w:cs="Times New Roman"/>
                <w:b/>
                <w:bCs/>
              </w:rPr>
            </w:pPr>
            <w:r w:rsidRPr="00787B9A">
              <w:rPr>
                <w:rFonts w:cs="Times New Roman"/>
                <w:b/>
                <w:bCs/>
              </w:rPr>
              <w:t>Standardowy wskaźnik emisji [t CO</w:t>
            </w:r>
            <w:r w:rsidRPr="00787B9A">
              <w:rPr>
                <w:rFonts w:cs="Times New Roman"/>
                <w:b/>
                <w:bCs/>
                <w:vertAlign w:val="subscript"/>
              </w:rPr>
              <w:t>2</w:t>
            </w:r>
            <w:r w:rsidRPr="00787B9A">
              <w:rPr>
                <w:rFonts w:cs="Times New Roman"/>
                <w:b/>
                <w:bCs/>
              </w:rPr>
              <w:t>/MWh</w:t>
            </w:r>
            <w:r w:rsidRPr="00787B9A">
              <w:rPr>
                <w:rFonts w:cs="Times New Roman"/>
                <w:b/>
                <w:bCs/>
                <w:vertAlign w:val="subscript"/>
              </w:rPr>
              <w:t>e</w:t>
            </w:r>
            <w:r w:rsidRPr="00787B9A">
              <w:rPr>
                <w:rFonts w:cs="Times New Roman"/>
                <w:b/>
                <w:bCs/>
              </w:rPr>
              <w:t>]</w:t>
            </w:r>
          </w:p>
        </w:tc>
      </w:tr>
      <w:tr w:rsidR="00863686" w:rsidRPr="00787B9A" w:rsidTr="00476B16">
        <w:tc>
          <w:tcPr>
            <w:tcW w:w="2235" w:type="dxa"/>
          </w:tcPr>
          <w:p w:rsidR="00863686" w:rsidRPr="00787B9A" w:rsidRDefault="00863686" w:rsidP="00476B16">
            <w:pPr>
              <w:rPr>
                <w:rFonts w:cs="Times New Roman"/>
                <w:bCs/>
              </w:rPr>
            </w:pPr>
            <w:r w:rsidRPr="00787B9A">
              <w:rPr>
                <w:rFonts w:cs="Times New Roman"/>
                <w:bCs/>
              </w:rPr>
              <w:t>Austria</w:t>
            </w:r>
          </w:p>
        </w:tc>
        <w:tc>
          <w:tcPr>
            <w:tcW w:w="5103" w:type="dxa"/>
          </w:tcPr>
          <w:p w:rsidR="00863686" w:rsidRPr="00787B9A" w:rsidRDefault="00863686" w:rsidP="00476B16">
            <w:pPr>
              <w:jc w:val="center"/>
              <w:rPr>
                <w:rFonts w:cs="Times New Roman"/>
                <w:bCs/>
              </w:rPr>
            </w:pPr>
            <w:r w:rsidRPr="00787B9A">
              <w:rPr>
                <w:rFonts w:cs="Times New Roman"/>
                <w:bCs/>
              </w:rPr>
              <w:t>0,209</w:t>
            </w:r>
          </w:p>
        </w:tc>
      </w:tr>
      <w:tr w:rsidR="00863686" w:rsidRPr="00787B9A" w:rsidTr="00476B16">
        <w:tc>
          <w:tcPr>
            <w:tcW w:w="2235" w:type="dxa"/>
          </w:tcPr>
          <w:p w:rsidR="00863686" w:rsidRPr="00787B9A" w:rsidRDefault="00863686" w:rsidP="00476B16">
            <w:pPr>
              <w:rPr>
                <w:rFonts w:cs="Times New Roman"/>
                <w:bCs/>
              </w:rPr>
            </w:pPr>
            <w:r w:rsidRPr="00787B9A">
              <w:rPr>
                <w:rFonts w:cs="Times New Roman"/>
                <w:bCs/>
              </w:rPr>
              <w:t>Belgia</w:t>
            </w:r>
          </w:p>
        </w:tc>
        <w:tc>
          <w:tcPr>
            <w:tcW w:w="5103" w:type="dxa"/>
          </w:tcPr>
          <w:p w:rsidR="00863686" w:rsidRPr="00787B9A" w:rsidRDefault="00863686" w:rsidP="00476B16">
            <w:pPr>
              <w:jc w:val="center"/>
              <w:rPr>
                <w:rFonts w:cs="Times New Roman"/>
                <w:bCs/>
              </w:rPr>
            </w:pPr>
            <w:r w:rsidRPr="00787B9A">
              <w:rPr>
                <w:rFonts w:cs="Times New Roman"/>
                <w:bCs/>
              </w:rPr>
              <w:t>0,285</w:t>
            </w:r>
          </w:p>
        </w:tc>
      </w:tr>
      <w:tr w:rsidR="00863686" w:rsidRPr="00787B9A" w:rsidTr="00476B16">
        <w:tc>
          <w:tcPr>
            <w:tcW w:w="2235" w:type="dxa"/>
          </w:tcPr>
          <w:p w:rsidR="00863686" w:rsidRPr="00787B9A" w:rsidRDefault="00863686" w:rsidP="00476B16">
            <w:pPr>
              <w:rPr>
                <w:rFonts w:cs="Times New Roman"/>
                <w:bCs/>
              </w:rPr>
            </w:pPr>
            <w:r w:rsidRPr="00787B9A">
              <w:rPr>
                <w:rFonts w:cs="Times New Roman"/>
                <w:bCs/>
              </w:rPr>
              <w:t>Niemcy</w:t>
            </w:r>
          </w:p>
        </w:tc>
        <w:tc>
          <w:tcPr>
            <w:tcW w:w="5103" w:type="dxa"/>
          </w:tcPr>
          <w:p w:rsidR="00863686" w:rsidRPr="00787B9A" w:rsidRDefault="00863686" w:rsidP="00476B16">
            <w:pPr>
              <w:jc w:val="center"/>
              <w:rPr>
                <w:rFonts w:cs="Times New Roman"/>
                <w:bCs/>
              </w:rPr>
            </w:pPr>
            <w:r w:rsidRPr="00787B9A">
              <w:rPr>
                <w:rFonts w:cs="Times New Roman"/>
                <w:bCs/>
              </w:rPr>
              <w:t>0,624</w:t>
            </w:r>
          </w:p>
        </w:tc>
      </w:tr>
      <w:tr w:rsidR="00863686" w:rsidRPr="00787B9A" w:rsidTr="00476B16">
        <w:tc>
          <w:tcPr>
            <w:tcW w:w="2235" w:type="dxa"/>
          </w:tcPr>
          <w:p w:rsidR="00863686" w:rsidRPr="00787B9A" w:rsidRDefault="00863686" w:rsidP="00476B16">
            <w:pPr>
              <w:rPr>
                <w:rFonts w:cs="Times New Roman"/>
                <w:bCs/>
              </w:rPr>
            </w:pPr>
            <w:r w:rsidRPr="00787B9A">
              <w:rPr>
                <w:rFonts w:cs="Times New Roman"/>
                <w:bCs/>
              </w:rPr>
              <w:t>Dania</w:t>
            </w:r>
          </w:p>
        </w:tc>
        <w:tc>
          <w:tcPr>
            <w:tcW w:w="5103" w:type="dxa"/>
          </w:tcPr>
          <w:p w:rsidR="00863686" w:rsidRPr="00787B9A" w:rsidRDefault="00863686" w:rsidP="00476B16">
            <w:pPr>
              <w:jc w:val="center"/>
              <w:rPr>
                <w:rFonts w:cs="Times New Roman"/>
                <w:bCs/>
              </w:rPr>
            </w:pPr>
            <w:r w:rsidRPr="00787B9A">
              <w:rPr>
                <w:rFonts w:cs="Times New Roman"/>
                <w:bCs/>
              </w:rPr>
              <w:t>0,461</w:t>
            </w:r>
          </w:p>
        </w:tc>
      </w:tr>
      <w:tr w:rsidR="00863686" w:rsidRPr="00787B9A" w:rsidTr="00476B16">
        <w:tc>
          <w:tcPr>
            <w:tcW w:w="2235" w:type="dxa"/>
          </w:tcPr>
          <w:p w:rsidR="00863686" w:rsidRPr="00787B9A" w:rsidRDefault="00863686" w:rsidP="00476B16">
            <w:pPr>
              <w:rPr>
                <w:rFonts w:cs="Times New Roman"/>
                <w:bCs/>
              </w:rPr>
            </w:pPr>
            <w:r w:rsidRPr="00787B9A">
              <w:rPr>
                <w:rFonts w:cs="Times New Roman"/>
                <w:bCs/>
              </w:rPr>
              <w:t>Hiszpania</w:t>
            </w:r>
          </w:p>
        </w:tc>
        <w:tc>
          <w:tcPr>
            <w:tcW w:w="5103" w:type="dxa"/>
          </w:tcPr>
          <w:p w:rsidR="00863686" w:rsidRPr="00787B9A" w:rsidRDefault="00863686" w:rsidP="00476B16">
            <w:pPr>
              <w:jc w:val="center"/>
              <w:rPr>
                <w:rFonts w:cs="Times New Roman"/>
                <w:bCs/>
              </w:rPr>
            </w:pPr>
            <w:r w:rsidRPr="00787B9A">
              <w:rPr>
                <w:rFonts w:cs="Times New Roman"/>
                <w:bCs/>
              </w:rPr>
              <w:t>0,440</w:t>
            </w:r>
          </w:p>
        </w:tc>
      </w:tr>
      <w:tr w:rsidR="00863686" w:rsidRPr="00787B9A" w:rsidTr="00476B16">
        <w:tc>
          <w:tcPr>
            <w:tcW w:w="2235" w:type="dxa"/>
          </w:tcPr>
          <w:p w:rsidR="00863686" w:rsidRPr="00787B9A" w:rsidRDefault="00863686" w:rsidP="00476B16">
            <w:pPr>
              <w:rPr>
                <w:rFonts w:cs="Times New Roman"/>
                <w:bCs/>
              </w:rPr>
            </w:pPr>
            <w:r w:rsidRPr="00787B9A">
              <w:rPr>
                <w:rFonts w:cs="Times New Roman"/>
                <w:bCs/>
              </w:rPr>
              <w:t>Finlandia</w:t>
            </w:r>
          </w:p>
        </w:tc>
        <w:tc>
          <w:tcPr>
            <w:tcW w:w="5103" w:type="dxa"/>
          </w:tcPr>
          <w:p w:rsidR="00863686" w:rsidRPr="00787B9A" w:rsidRDefault="00863686" w:rsidP="00476B16">
            <w:pPr>
              <w:jc w:val="center"/>
              <w:rPr>
                <w:rFonts w:cs="Times New Roman"/>
                <w:bCs/>
              </w:rPr>
            </w:pPr>
            <w:r w:rsidRPr="00787B9A">
              <w:rPr>
                <w:rFonts w:cs="Times New Roman"/>
                <w:bCs/>
              </w:rPr>
              <w:t>0,216</w:t>
            </w:r>
          </w:p>
        </w:tc>
      </w:tr>
      <w:tr w:rsidR="00863686" w:rsidRPr="00787B9A" w:rsidTr="00476B16">
        <w:tc>
          <w:tcPr>
            <w:tcW w:w="2235" w:type="dxa"/>
          </w:tcPr>
          <w:p w:rsidR="00863686" w:rsidRPr="00787B9A" w:rsidRDefault="00863686" w:rsidP="00476B16">
            <w:pPr>
              <w:rPr>
                <w:rFonts w:cs="Times New Roman"/>
                <w:bCs/>
              </w:rPr>
            </w:pPr>
            <w:r w:rsidRPr="00787B9A">
              <w:rPr>
                <w:rFonts w:cs="Times New Roman"/>
                <w:bCs/>
              </w:rPr>
              <w:t>Francja</w:t>
            </w:r>
          </w:p>
        </w:tc>
        <w:tc>
          <w:tcPr>
            <w:tcW w:w="5103" w:type="dxa"/>
          </w:tcPr>
          <w:p w:rsidR="00863686" w:rsidRPr="00787B9A" w:rsidRDefault="00863686" w:rsidP="00476B16">
            <w:pPr>
              <w:jc w:val="center"/>
              <w:rPr>
                <w:rFonts w:cs="Times New Roman"/>
                <w:bCs/>
              </w:rPr>
            </w:pPr>
            <w:r w:rsidRPr="00787B9A">
              <w:rPr>
                <w:rFonts w:cs="Times New Roman"/>
                <w:bCs/>
              </w:rPr>
              <w:t>0,056</w:t>
            </w:r>
          </w:p>
        </w:tc>
      </w:tr>
      <w:tr w:rsidR="00863686" w:rsidRPr="00787B9A" w:rsidTr="00476B16">
        <w:tc>
          <w:tcPr>
            <w:tcW w:w="2235" w:type="dxa"/>
          </w:tcPr>
          <w:p w:rsidR="00863686" w:rsidRPr="00787B9A" w:rsidRDefault="00863686" w:rsidP="00476B16">
            <w:pPr>
              <w:rPr>
                <w:rFonts w:cs="Times New Roman"/>
                <w:bCs/>
              </w:rPr>
            </w:pPr>
            <w:r w:rsidRPr="00787B9A">
              <w:rPr>
                <w:rFonts w:cs="Times New Roman"/>
                <w:bCs/>
              </w:rPr>
              <w:t>Wielka Brytania</w:t>
            </w:r>
          </w:p>
        </w:tc>
        <w:tc>
          <w:tcPr>
            <w:tcW w:w="5103" w:type="dxa"/>
          </w:tcPr>
          <w:p w:rsidR="00863686" w:rsidRPr="00787B9A" w:rsidRDefault="00863686" w:rsidP="00476B16">
            <w:pPr>
              <w:jc w:val="center"/>
              <w:rPr>
                <w:rFonts w:cs="Times New Roman"/>
                <w:bCs/>
              </w:rPr>
            </w:pPr>
            <w:r w:rsidRPr="00787B9A">
              <w:rPr>
                <w:rFonts w:cs="Times New Roman"/>
                <w:bCs/>
              </w:rPr>
              <w:t>0,543</w:t>
            </w:r>
          </w:p>
        </w:tc>
      </w:tr>
      <w:tr w:rsidR="00863686" w:rsidRPr="00787B9A" w:rsidTr="00476B16">
        <w:tc>
          <w:tcPr>
            <w:tcW w:w="2235" w:type="dxa"/>
          </w:tcPr>
          <w:p w:rsidR="00863686" w:rsidRPr="00787B9A" w:rsidRDefault="00863686" w:rsidP="00476B16">
            <w:pPr>
              <w:rPr>
                <w:rFonts w:cs="Times New Roman"/>
                <w:bCs/>
              </w:rPr>
            </w:pPr>
            <w:r w:rsidRPr="00787B9A">
              <w:rPr>
                <w:rFonts w:cs="Times New Roman"/>
                <w:bCs/>
              </w:rPr>
              <w:t>Grecja</w:t>
            </w:r>
          </w:p>
        </w:tc>
        <w:tc>
          <w:tcPr>
            <w:tcW w:w="5103" w:type="dxa"/>
          </w:tcPr>
          <w:p w:rsidR="00863686" w:rsidRPr="00787B9A" w:rsidRDefault="00863686" w:rsidP="00476B16">
            <w:pPr>
              <w:jc w:val="center"/>
              <w:rPr>
                <w:rFonts w:cs="Times New Roman"/>
                <w:bCs/>
              </w:rPr>
            </w:pPr>
            <w:r w:rsidRPr="00787B9A">
              <w:rPr>
                <w:rFonts w:cs="Times New Roman"/>
                <w:bCs/>
              </w:rPr>
              <w:t>1,149</w:t>
            </w:r>
          </w:p>
        </w:tc>
      </w:tr>
      <w:tr w:rsidR="00863686" w:rsidRPr="00787B9A" w:rsidTr="00476B16">
        <w:tc>
          <w:tcPr>
            <w:tcW w:w="2235" w:type="dxa"/>
          </w:tcPr>
          <w:p w:rsidR="00863686" w:rsidRPr="00787B9A" w:rsidRDefault="00863686" w:rsidP="00476B16">
            <w:pPr>
              <w:rPr>
                <w:rFonts w:cs="Times New Roman"/>
                <w:bCs/>
              </w:rPr>
            </w:pPr>
            <w:r w:rsidRPr="00787B9A">
              <w:rPr>
                <w:rFonts w:cs="Times New Roman"/>
                <w:bCs/>
              </w:rPr>
              <w:t>Irlandia</w:t>
            </w:r>
          </w:p>
        </w:tc>
        <w:tc>
          <w:tcPr>
            <w:tcW w:w="5103" w:type="dxa"/>
          </w:tcPr>
          <w:p w:rsidR="00863686" w:rsidRPr="00787B9A" w:rsidRDefault="00863686" w:rsidP="00476B16">
            <w:pPr>
              <w:jc w:val="center"/>
              <w:rPr>
                <w:rFonts w:cs="Times New Roman"/>
                <w:bCs/>
              </w:rPr>
            </w:pPr>
            <w:r w:rsidRPr="00787B9A">
              <w:rPr>
                <w:rFonts w:cs="Times New Roman"/>
                <w:bCs/>
              </w:rPr>
              <w:t>0,732</w:t>
            </w:r>
          </w:p>
        </w:tc>
      </w:tr>
      <w:tr w:rsidR="00863686" w:rsidRPr="00787B9A" w:rsidTr="00476B16">
        <w:tc>
          <w:tcPr>
            <w:tcW w:w="2235" w:type="dxa"/>
          </w:tcPr>
          <w:p w:rsidR="00863686" w:rsidRPr="00787B9A" w:rsidRDefault="00863686" w:rsidP="00476B16">
            <w:pPr>
              <w:rPr>
                <w:rFonts w:cs="Times New Roman"/>
                <w:bCs/>
              </w:rPr>
            </w:pPr>
            <w:r w:rsidRPr="00787B9A">
              <w:rPr>
                <w:rFonts w:cs="Times New Roman"/>
                <w:bCs/>
              </w:rPr>
              <w:t>Włochy</w:t>
            </w:r>
          </w:p>
        </w:tc>
        <w:tc>
          <w:tcPr>
            <w:tcW w:w="5103" w:type="dxa"/>
          </w:tcPr>
          <w:p w:rsidR="00863686" w:rsidRPr="00787B9A" w:rsidRDefault="00863686" w:rsidP="00476B16">
            <w:pPr>
              <w:jc w:val="center"/>
              <w:rPr>
                <w:rFonts w:cs="Times New Roman"/>
                <w:bCs/>
              </w:rPr>
            </w:pPr>
            <w:r w:rsidRPr="00787B9A">
              <w:rPr>
                <w:rFonts w:cs="Times New Roman"/>
                <w:bCs/>
              </w:rPr>
              <w:t>0,483</w:t>
            </w:r>
          </w:p>
        </w:tc>
      </w:tr>
      <w:tr w:rsidR="00863686" w:rsidRPr="00787B9A" w:rsidTr="00476B16">
        <w:tc>
          <w:tcPr>
            <w:tcW w:w="2235" w:type="dxa"/>
          </w:tcPr>
          <w:p w:rsidR="00863686" w:rsidRPr="00787B9A" w:rsidRDefault="00863686" w:rsidP="00476B16">
            <w:pPr>
              <w:rPr>
                <w:rFonts w:cs="Times New Roman"/>
                <w:bCs/>
              </w:rPr>
            </w:pPr>
            <w:r w:rsidRPr="00787B9A">
              <w:rPr>
                <w:rFonts w:cs="Times New Roman"/>
                <w:bCs/>
              </w:rPr>
              <w:t>Holandia</w:t>
            </w:r>
          </w:p>
        </w:tc>
        <w:tc>
          <w:tcPr>
            <w:tcW w:w="5103" w:type="dxa"/>
          </w:tcPr>
          <w:p w:rsidR="00863686" w:rsidRPr="00787B9A" w:rsidRDefault="00863686" w:rsidP="00476B16">
            <w:pPr>
              <w:jc w:val="center"/>
              <w:rPr>
                <w:rFonts w:cs="Times New Roman"/>
                <w:bCs/>
              </w:rPr>
            </w:pPr>
            <w:r w:rsidRPr="00787B9A">
              <w:rPr>
                <w:rFonts w:cs="Times New Roman"/>
                <w:bCs/>
              </w:rPr>
              <w:t>0,435</w:t>
            </w:r>
          </w:p>
        </w:tc>
      </w:tr>
      <w:tr w:rsidR="00863686" w:rsidRPr="00787B9A" w:rsidTr="00476B16">
        <w:tc>
          <w:tcPr>
            <w:tcW w:w="2235" w:type="dxa"/>
          </w:tcPr>
          <w:p w:rsidR="00863686" w:rsidRPr="00787B9A" w:rsidRDefault="00863686" w:rsidP="00476B16">
            <w:pPr>
              <w:rPr>
                <w:rFonts w:cs="Times New Roman"/>
                <w:bCs/>
              </w:rPr>
            </w:pPr>
            <w:r w:rsidRPr="00787B9A">
              <w:rPr>
                <w:rFonts w:cs="Times New Roman"/>
                <w:bCs/>
              </w:rPr>
              <w:t>Portugalia</w:t>
            </w:r>
          </w:p>
        </w:tc>
        <w:tc>
          <w:tcPr>
            <w:tcW w:w="5103" w:type="dxa"/>
          </w:tcPr>
          <w:p w:rsidR="00863686" w:rsidRPr="00787B9A" w:rsidRDefault="00863686" w:rsidP="00476B16">
            <w:pPr>
              <w:jc w:val="center"/>
              <w:rPr>
                <w:rFonts w:cs="Times New Roman"/>
                <w:bCs/>
              </w:rPr>
            </w:pPr>
            <w:r w:rsidRPr="00787B9A">
              <w:rPr>
                <w:rFonts w:cs="Times New Roman"/>
                <w:bCs/>
              </w:rPr>
              <w:t>0,369</w:t>
            </w:r>
          </w:p>
        </w:tc>
      </w:tr>
      <w:tr w:rsidR="00863686" w:rsidRPr="00787B9A" w:rsidTr="00476B16">
        <w:tc>
          <w:tcPr>
            <w:tcW w:w="2235" w:type="dxa"/>
          </w:tcPr>
          <w:p w:rsidR="00863686" w:rsidRPr="00787B9A" w:rsidRDefault="00863686" w:rsidP="00476B16">
            <w:pPr>
              <w:rPr>
                <w:rFonts w:cs="Times New Roman"/>
                <w:bCs/>
              </w:rPr>
            </w:pPr>
            <w:r w:rsidRPr="00787B9A">
              <w:rPr>
                <w:rFonts w:cs="Times New Roman"/>
                <w:bCs/>
              </w:rPr>
              <w:t>Szwecja</w:t>
            </w:r>
          </w:p>
        </w:tc>
        <w:tc>
          <w:tcPr>
            <w:tcW w:w="5103" w:type="dxa"/>
          </w:tcPr>
          <w:p w:rsidR="00863686" w:rsidRPr="00787B9A" w:rsidRDefault="00863686" w:rsidP="00476B16">
            <w:pPr>
              <w:jc w:val="center"/>
              <w:rPr>
                <w:rFonts w:cs="Times New Roman"/>
                <w:bCs/>
              </w:rPr>
            </w:pPr>
            <w:r w:rsidRPr="00787B9A">
              <w:rPr>
                <w:rFonts w:cs="Times New Roman"/>
                <w:bCs/>
              </w:rPr>
              <w:t>0,023</w:t>
            </w:r>
          </w:p>
        </w:tc>
      </w:tr>
      <w:tr w:rsidR="00863686" w:rsidRPr="00787B9A" w:rsidTr="00476B16">
        <w:tc>
          <w:tcPr>
            <w:tcW w:w="2235" w:type="dxa"/>
          </w:tcPr>
          <w:p w:rsidR="00863686" w:rsidRPr="00787B9A" w:rsidRDefault="00863686" w:rsidP="00476B16">
            <w:pPr>
              <w:rPr>
                <w:rFonts w:cs="Times New Roman"/>
                <w:bCs/>
              </w:rPr>
            </w:pPr>
            <w:r w:rsidRPr="00787B9A">
              <w:rPr>
                <w:rFonts w:cs="Times New Roman"/>
                <w:bCs/>
              </w:rPr>
              <w:t>Bułgaria</w:t>
            </w:r>
          </w:p>
        </w:tc>
        <w:tc>
          <w:tcPr>
            <w:tcW w:w="5103" w:type="dxa"/>
          </w:tcPr>
          <w:p w:rsidR="00863686" w:rsidRPr="00787B9A" w:rsidRDefault="00863686" w:rsidP="00476B16">
            <w:pPr>
              <w:jc w:val="center"/>
              <w:rPr>
                <w:rFonts w:cs="Times New Roman"/>
                <w:bCs/>
              </w:rPr>
            </w:pPr>
            <w:r w:rsidRPr="00787B9A">
              <w:rPr>
                <w:rFonts w:cs="Times New Roman"/>
                <w:bCs/>
              </w:rPr>
              <w:t>0,819</w:t>
            </w:r>
          </w:p>
        </w:tc>
      </w:tr>
      <w:tr w:rsidR="00863686" w:rsidRPr="00787B9A" w:rsidTr="00476B16">
        <w:tc>
          <w:tcPr>
            <w:tcW w:w="2235" w:type="dxa"/>
          </w:tcPr>
          <w:p w:rsidR="00863686" w:rsidRPr="00787B9A" w:rsidRDefault="00863686" w:rsidP="00476B16">
            <w:pPr>
              <w:rPr>
                <w:rFonts w:cs="Times New Roman"/>
                <w:bCs/>
              </w:rPr>
            </w:pPr>
            <w:r w:rsidRPr="00787B9A">
              <w:rPr>
                <w:rFonts w:cs="Times New Roman"/>
                <w:bCs/>
              </w:rPr>
              <w:t>Cypr</w:t>
            </w:r>
          </w:p>
        </w:tc>
        <w:tc>
          <w:tcPr>
            <w:tcW w:w="5103" w:type="dxa"/>
          </w:tcPr>
          <w:p w:rsidR="00863686" w:rsidRPr="00787B9A" w:rsidRDefault="00863686" w:rsidP="00476B16">
            <w:pPr>
              <w:jc w:val="center"/>
              <w:rPr>
                <w:rFonts w:cs="Times New Roman"/>
                <w:bCs/>
              </w:rPr>
            </w:pPr>
            <w:r w:rsidRPr="00787B9A">
              <w:rPr>
                <w:rFonts w:cs="Times New Roman"/>
                <w:bCs/>
              </w:rPr>
              <w:t>0,874</w:t>
            </w:r>
          </w:p>
        </w:tc>
      </w:tr>
      <w:tr w:rsidR="00863686" w:rsidRPr="00787B9A" w:rsidTr="00476B16">
        <w:tc>
          <w:tcPr>
            <w:tcW w:w="2235" w:type="dxa"/>
          </w:tcPr>
          <w:p w:rsidR="00863686" w:rsidRPr="00787B9A" w:rsidRDefault="00863686" w:rsidP="00476B16">
            <w:pPr>
              <w:rPr>
                <w:rFonts w:cs="Times New Roman"/>
                <w:bCs/>
              </w:rPr>
            </w:pPr>
            <w:r w:rsidRPr="00787B9A">
              <w:rPr>
                <w:rFonts w:cs="Times New Roman"/>
                <w:bCs/>
              </w:rPr>
              <w:t>Republika Czeska</w:t>
            </w:r>
          </w:p>
        </w:tc>
        <w:tc>
          <w:tcPr>
            <w:tcW w:w="5103" w:type="dxa"/>
          </w:tcPr>
          <w:p w:rsidR="00863686" w:rsidRPr="00787B9A" w:rsidRDefault="00863686" w:rsidP="00476B16">
            <w:pPr>
              <w:jc w:val="center"/>
              <w:rPr>
                <w:rFonts w:cs="Times New Roman"/>
                <w:bCs/>
              </w:rPr>
            </w:pPr>
            <w:r w:rsidRPr="00787B9A">
              <w:rPr>
                <w:rFonts w:cs="Times New Roman"/>
                <w:bCs/>
              </w:rPr>
              <w:t>0,950</w:t>
            </w:r>
          </w:p>
        </w:tc>
      </w:tr>
      <w:tr w:rsidR="00863686" w:rsidRPr="00787B9A" w:rsidTr="00476B16">
        <w:tc>
          <w:tcPr>
            <w:tcW w:w="2235" w:type="dxa"/>
          </w:tcPr>
          <w:p w:rsidR="00863686" w:rsidRPr="00787B9A" w:rsidRDefault="00863686" w:rsidP="00476B16">
            <w:pPr>
              <w:rPr>
                <w:rFonts w:cs="Times New Roman"/>
                <w:bCs/>
              </w:rPr>
            </w:pPr>
            <w:r w:rsidRPr="00787B9A">
              <w:rPr>
                <w:rFonts w:cs="Times New Roman"/>
                <w:bCs/>
              </w:rPr>
              <w:t>Estonia</w:t>
            </w:r>
          </w:p>
        </w:tc>
        <w:tc>
          <w:tcPr>
            <w:tcW w:w="5103" w:type="dxa"/>
          </w:tcPr>
          <w:p w:rsidR="00863686" w:rsidRPr="00787B9A" w:rsidRDefault="00863686" w:rsidP="00476B16">
            <w:pPr>
              <w:jc w:val="center"/>
              <w:rPr>
                <w:rFonts w:cs="Times New Roman"/>
                <w:bCs/>
              </w:rPr>
            </w:pPr>
            <w:r w:rsidRPr="00787B9A">
              <w:rPr>
                <w:rFonts w:cs="Times New Roman"/>
                <w:bCs/>
              </w:rPr>
              <w:t>0,908</w:t>
            </w:r>
          </w:p>
        </w:tc>
      </w:tr>
      <w:tr w:rsidR="00863686" w:rsidRPr="00787B9A" w:rsidTr="00476B16">
        <w:tc>
          <w:tcPr>
            <w:tcW w:w="2235" w:type="dxa"/>
          </w:tcPr>
          <w:p w:rsidR="00863686" w:rsidRPr="00787B9A" w:rsidRDefault="00863686" w:rsidP="00476B16">
            <w:pPr>
              <w:rPr>
                <w:rFonts w:cs="Times New Roman"/>
                <w:bCs/>
              </w:rPr>
            </w:pPr>
            <w:r w:rsidRPr="00787B9A">
              <w:rPr>
                <w:rFonts w:cs="Times New Roman"/>
                <w:bCs/>
              </w:rPr>
              <w:t>Węgry</w:t>
            </w:r>
          </w:p>
        </w:tc>
        <w:tc>
          <w:tcPr>
            <w:tcW w:w="5103" w:type="dxa"/>
          </w:tcPr>
          <w:p w:rsidR="00863686" w:rsidRPr="00787B9A" w:rsidRDefault="00863686" w:rsidP="00476B16">
            <w:pPr>
              <w:jc w:val="center"/>
              <w:rPr>
                <w:rFonts w:cs="Times New Roman"/>
                <w:bCs/>
              </w:rPr>
            </w:pPr>
            <w:r w:rsidRPr="00787B9A">
              <w:rPr>
                <w:rFonts w:cs="Times New Roman"/>
                <w:bCs/>
              </w:rPr>
              <w:t>0,566</w:t>
            </w:r>
          </w:p>
        </w:tc>
      </w:tr>
      <w:tr w:rsidR="00863686" w:rsidRPr="00787B9A" w:rsidTr="00476B16">
        <w:tc>
          <w:tcPr>
            <w:tcW w:w="2235" w:type="dxa"/>
          </w:tcPr>
          <w:p w:rsidR="00863686" w:rsidRPr="00787B9A" w:rsidRDefault="00863686" w:rsidP="00476B16">
            <w:pPr>
              <w:rPr>
                <w:rFonts w:cs="Times New Roman"/>
                <w:bCs/>
              </w:rPr>
            </w:pPr>
            <w:r w:rsidRPr="00787B9A">
              <w:rPr>
                <w:rFonts w:cs="Times New Roman"/>
                <w:bCs/>
              </w:rPr>
              <w:t>Litwa</w:t>
            </w:r>
          </w:p>
        </w:tc>
        <w:tc>
          <w:tcPr>
            <w:tcW w:w="5103" w:type="dxa"/>
          </w:tcPr>
          <w:p w:rsidR="00863686" w:rsidRPr="00787B9A" w:rsidRDefault="00863686" w:rsidP="00476B16">
            <w:pPr>
              <w:jc w:val="center"/>
              <w:rPr>
                <w:rFonts w:cs="Times New Roman"/>
                <w:bCs/>
              </w:rPr>
            </w:pPr>
            <w:r w:rsidRPr="00787B9A">
              <w:rPr>
                <w:rFonts w:cs="Times New Roman"/>
                <w:bCs/>
              </w:rPr>
              <w:t>0,153</w:t>
            </w:r>
          </w:p>
        </w:tc>
      </w:tr>
      <w:tr w:rsidR="00863686" w:rsidRPr="00787B9A" w:rsidTr="00476B16">
        <w:tc>
          <w:tcPr>
            <w:tcW w:w="2235" w:type="dxa"/>
            <w:tcBorders>
              <w:bottom w:val="single" w:sz="4" w:space="0" w:color="auto"/>
            </w:tcBorders>
          </w:tcPr>
          <w:p w:rsidR="00863686" w:rsidRPr="00787B9A" w:rsidRDefault="00863686" w:rsidP="00476B16">
            <w:pPr>
              <w:rPr>
                <w:rFonts w:cs="Times New Roman"/>
                <w:bCs/>
              </w:rPr>
            </w:pPr>
            <w:r w:rsidRPr="00787B9A">
              <w:rPr>
                <w:rFonts w:cs="Times New Roman"/>
                <w:bCs/>
              </w:rPr>
              <w:t>Łotwa</w:t>
            </w:r>
          </w:p>
        </w:tc>
        <w:tc>
          <w:tcPr>
            <w:tcW w:w="5103" w:type="dxa"/>
            <w:tcBorders>
              <w:bottom w:val="single" w:sz="4" w:space="0" w:color="auto"/>
            </w:tcBorders>
          </w:tcPr>
          <w:p w:rsidR="00863686" w:rsidRPr="00787B9A" w:rsidRDefault="00863686" w:rsidP="00476B16">
            <w:pPr>
              <w:jc w:val="center"/>
              <w:rPr>
                <w:rFonts w:cs="Times New Roman"/>
                <w:bCs/>
              </w:rPr>
            </w:pPr>
            <w:r w:rsidRPr="00787B9A">
              <w:rPr>
                <w:rFonts w:cs="Times New Roman"/>
                <w:bCs/>
              </w:rPr>
              <w:t>0,109</w:t>
            </w:r>
          </w:p>
        </w:tc>
      </w:tr>
      <w:tr w:rsidR="00863686" w:rsidRPr="00787B9A" w:rsidTr="00476B16">
        <w:tc>
          <w:tcPr>
            <w:tcW w:w="2235" w:type="dxa"/>
            <w:shd w:val="clear" w:color="auto" w:fill="B6DDE8" w:themeFill="accent5" w:themeFillTint="66"/>
          </w:tcPr>
          <w:p w:rsidR="00863686" w:rsidRPr="00787B9A" w:rsidRDefault="00863686" w:rsidP="00476B16">
            <w:pPr>
              <w:rPr>
                <w:rFonts w:cs="Times New Roman"/>
                <w:bCs/>
              </w:rPr>
            </w:pPr>
            <w:r w:rsidRPr="00787B9A">
              <w:rPr>
                <w:rFonts w:cs="Times New Roman"/>
                <w:bCs/>
              </w:rPr>
              <w:t>Polska</w:t>
            </w:r>
          </w:p>
        </w:tc>
        <w:tc>
          <w:tcPr>
            <w:tcW w:w="5103" w:type="dxa"/>
            <w:shd w:val="clear" w:color="auto" w:fill="B6DDE8" w:themeFill="accent5" w:themeFillTint="66"/>
          </w:tcPr>
          <w:p w:rsidR="00863686" w:rsidRPr="00787B9A" w:rsidRDefault="00863686" w:rsidP="00476B16">
            <w:pPr>
              <w:jc w:val="center"/>
              <w:rPr>
                <w:rFonts w:cs="Times New Roman"/>
                <w:bCs/>
              </w:rPr>
            </w:pPr>
            <w:r w:rsidRPr="00787B9A">
              <w:rPr>
                <w:rFonts w:cs="Times New Roman"/>
                <w:bCs/>
              </w:rPr>
              <w:t>1,191</w:t>
            </w:r>
          </w:p>
        </w:tc>
      </w:tr>
      <w:tr w:rsidR="00863686" w:rsidRPr="00787B9A" w:rsidTr="00476B16">
        <w:tc>
          <w:tcPr>
            <w:tcW w:w="2235" w:type="dxa"/>
          </w:tcPr>
          <w:p w:rsidR="00863686" w:rsidRPr="00787B9A" w:rsidRDefault="00863686" w:rsidP="00476B16">
            <w:pPr>
              <w:rPr>
                <w:rFonts w:cs="Times New Roman"/>
                <w:bCs/>
              </w:rPr>
            </w:pPr>
            <w:r w:rsidRPr="00787B9A">
              <w:rPr>
                <w:rFonts w:cs="Times New Roman"/>
                <w:bCs/>
              </w:rPr>
              <w:t>Rumunia</w:t>
            </w:r>
          </w:p>
        </w:tc>
        <w:tc>
          <w:tcPr>
            <w:tcW w:w="5103" w:type="dxa"/>
          </w:tcPr>
          <w:p w:rsidR="00863686" w:rsidRPr="00787B9A" w:rsidRDefault="00863686" w:rsidP="00476B16">
            <w:pPr>
              <w:jc w:val="center"/>
              <w:rPr>
                <w:rFonts w:cs="Times New Roman"/>
                <w:bCs/>
              </w:rPr>
            </w:pPr>
            <w:r w:rsidRPr="00787B9A">
              <w:rPr>
                <w:rFonts w:cs="Times New Roman"/>
                <w:bCs/>
              </w:rPr>
              <w:t>0,701</w:t>
            </w:r>
          </w:p>
        </w:tc>
      </w:tr>
      <w:tr w:rsidR="00863686" w:rsidRPr="00787B9A" w:rsidTr="00476B16">
        <w:tc>
          <w:tcPr>
            <w:tcW w:w="2235" w:type="dxa"/>
          </w:tcPr>
          <w:p w:rsidR="00863686" w:rsidRPr="00787B9A" w:rsidRDefault="00863686" w:rsidP="00476B16">
            <w:pPr>
              <w:rPr>
                <w:rFonts w:cs="Times New Roman"/>
                <w:bCs/>
              </w:rPr>
            </w:pPr>
            <w:r w:rsidRPr="00787B9A">
              <w:rPr>
                <w:rFonts w:cs="Times New Roman"/>
                <w:bCs/>
              </w:rPr>
              <w:t>Słowenia</w:t>
            </w:r>
          </w:p>
        </w:tc>
        <w:tc>
          <w:tcPr>
            <w:tcW w:w="5103" w:type="dxa"/>
          </w:tcPr>
          <w:p w:rsidR="00863686" w:rsidRPr="00787B9A" w:rsidRDefault="00863686" w:rsidP="00476B16">
            <w:pPr>
              <w:jc w:val="center"/>
              <w:rPr>
                <w:rFonts w:cs="Times New Roman"/>
                <w:bCs/>
              </w:rPr>
            </w:pPr>
            <w:r w:rsidRPr="00787B9A">
              <w:rPr>
                <w:rFonts w:cs="Times New Roman"/>
                <w:bCs/>
              </w:rPr>
              <w:t>0,557</w:t>
            </w:r>
          </w:p>
        </w:tc>
      </w:tr>
      <w:tr w:rsidR="00863686" w:rsidRPr="00787B9A" w:rsidTr="00476B16">
        <w:tc>
          <w:tcPr>
            <w:tcW w:w="2235" w:type="dxa"/>
          </w:tcPr>
          <w:p w:rsidR="00863686" w:rsidRPr="00787B9A" w:rsidRDefault="00863686" w:rsidP="00476B16">
            <w:pPr>
              <w:rPr>
                <w:rFonts w:cs="Times New Roman"/>
                <w:bCs/>
              </w:rPr>
            </w:pPr>
            <w:r w:rsidRPr="00787B9A">
              <w:rPr>
                <w:rFonts w:cs="Times New Roman"/>
                <w:bCs/>
              </w:rPr>
              <w:t>Słowacja</w:t>
            </w:r>
          </w:p>
        </w:tc>
        <w:tc>
          <w:tcPr>
            <w:tcW w:w="5103" w:type="dxa"/>
          </w:tcPr>
          <w:p w:rsidR="00863686" w:rsidRPr="00787B9A" w:rsidRDefault="00863686" w:rsidP="00476B16">
            <w:pPr>
              <w:jc w:val="center"/>
              <w:rPr>
                <w:rFonts w:cs="Times New Roman"/>
                <w:bCs/>
              </w:rPr>
            </w:pPr>
            <w:r w:rsidRPr="00787B9A">
              <w:rPr>
                <w:rFonts w:cs="Times New Roman"/>
                <w:bCs/>
              </w:rPr>
              <w:t>0,252</w:t>
            </w:r>
          </w:p>
        </w:tc>
      </w:tr>
      <w:tr w:rsidR="00863686" w:rsidRPr="00787B9A" w:rsidTr="00476B16">
        <w:tc>
          <w:tcPr>
            <w:tcW w:w="2235" w:type="dxa"/>
          </w:tcPr>
          <w:p w:rsidR="00863686" w:rsidRPr="00787B9A" w:rsidRDefault="00863686" w:rsidP="00476B16">
            <w:pPr>
              <w:rPr>
                <w:rFonts w:cs="Times New Roman"/>
                <w:bCs/>
              </w:rPr>
            </w:pPr>
            <w:r w:rsidRPr="00787B9A">
              <w:rPr>
                <w:rFonts w:cs="Times New Roman"/>
                <w:bCs/>
              </w:rPr>
              <w:t>EU-27</w:t>
            </w:r>
          </w:p>
        </w:tc>
        <w:tc>
          <w:tcPr>
            <w:tcW w:w="5103" w:type="dxa"/>
          </w:tcPr>
          <w:p w:rsidR="00863686" w:rsidRPr="00787B9A" w:rsidRDefault="00863686" w:rsidP="00476B16">
            <w:pPr>
              <w:jc w:val="center"/>
              <w:rPr>
                <w:rFonts w:cs="Times New Roman"/>
                <w:bCs/>
              </w:rPr>
            </w:pPr>
            <w:r w:rsidRPr="00787B9A">
              <w:rPr>
                <w:rFonts w:cs="Times New Roman"/>
                <w:bCs/>
              </w:rPr>
              <w:t>0,460</w:t>
            </w:r>
          </w:p>
        </w:tc>
      </w:tr>
    </w:tbl>
    <w:p w:rsidR="00710F25" w:rsidRPr="00787B9A" w:rsidRDefault="00710F25" w:rsidP="00863686">
      <w:pPr>
        <w:pStyle w:val="Basictext"/>
      </w:pPr>
    </w:p>
    <w:p w:rsidR="00D11E82" w:rsidRPr="00787B9A" w:rsidRDefault="00D11E82" w:rsidP="00863686">
      <w:pPr>
        <w:pStyle w:val="Basictext"/>
      </w:pPr>
    </w:p>
    <w:p w:rsidR="00863686" w:rsidRPr="00787B9A" w:rsidRDefault="00863686" w:rsidP="00863686">
      <w:pPr>
        <w:pStyle w:val="Basictext"/>
      </w:pPr>
      <w:r w:rsidRPr="00787B9A">
        <w:lastRenderedPageBreak/>
        <w:t xml:space="preserve">Inwentaryzacja ujawniła, że na terenie </w:t>
      </w:r>
      <w:r w:rsidR="008139C8" w:rsidRPr="00787B9A">
        <w:t>G</w:t>
      </w:r>
      <w:r w:rsidRPr="00787B9A">
        <w:t>miny jest niewielki</w:t>
      </w:r>
      <w:r w:rsidR="006D797C" w:rsidRPr="00787B9A">
        <w:t xml:space="preserve"> udział energii wytwarzanej z</w:t>
      </w:r>
      <w:r w:rsidR="008139C8" w:rsidRPr="00787B9A">
        <w:t>e</w:t>
      </w:r>
      <w:r w:rsidR="006D797C" w:rsidRPr="00787B9A">
        <w:t> </w:t>
      </w:r>
      <w:r w:rsidR="008139C8" w:rsidRPr="00787B9A">
        <w:t xml:space="preserve">źródeł </w:t>
      </w:r>
      <w:r w:rsidRPr="00787B9A">
        <w:t>odnawialnych. Jest to potencjał</w:t>
      </w:r>
      <w:r w:rsidR="008139C8" w:rsidRPr="00787B9A">
        <w:t>,</w:t>
      </w:r>
      <w:r w:rsidRPr="00787B9A">
        <w:t xml:space="preserve"> który </w:t>
      </w:r>
      <w:r w:rsidR="008139C8" w:rsidRPr="00787B9A">
        <w:t>G</w:t>
      </w:r>
      <w:r w:rsidRPr="00787B9A">
        <w:t>mina mo</w:t>
      </w:r>
      <w:r w:rsidR="006D797C" w:rsidRPr="00787B9A">
        <w:t>że wykorzystać w przyszłości do </w:t>
      </w:r>
      <w:r w:rsidRPr="00787B9A">
        <w:t>obniżenia emisji gazów cieplarnianych we własnym bila</w:t>
      </w:r>
      <w:r w:rsidR="006D797C" w:rsidRPr="00787B9A">
        <w:t>nsie. Szczegółowe rozwiązania i </w:t>
      </w:r>
      <w:r w:rsidRPr="00787B9A">
        <w:t xml:space="preserve">zalecenia zostaną omówione w rozdziale </w:t>
      </w:r>
      <w:r w:rsidR="00710F25" w:rsidRPr="00787B9A">
        <w:t>piątym</w:t>
      </w:r>
      <w:r w:rsidRPr="00787B9A">
        <w:t>, ale przy okazji omawiania wskaźników emisji należy zaznaczyć, że takie instalacje mają korzystny wpływ na znaczne obniżenie wskaźnika, a procedura obliczeniowa umożliwi wzięcie tego pod uwagę przy opracowaniu aktualizacji.</w:t>
      </w:r>
    </w:p>
    <w:p w:rsidR="00863686" w:rsidRPr="00787B9A" w:rsidRDefault="00863686" w:rsidP="00863686">
      <w:pPr>
        <w:pStyle w:val="Basictext"/>
      </w:pPr>
      <w:r w:rsidRPr="00787B9A">
        <w:t>Poniżej przedstawiono równanie, za pomocą którego przeliczono wskaźnik emisji CO</w:t>
      </w:r>
      <w:r w:rsidRPr="00787B9A">
        <w:rPr>
          <w:vertAlign w:val="subscript"/>
        </w:rPr>
        <w:t>2</w:t>
      </w:r>
      <w:r w:rsidR="006D797C" w:rsidRPr="00787B9A">
        <w:t xml:space="preserve"> dla </w:t>
      </w:r>
      <w:r w:rsidRPr="00787B9A">
        <w:t>energii elektrycznej:</w:t>
      </w:r>
    </w:p>
    <w:p w:rsidR="00863686" w:rsidRPr="00787B9A" w:rsidRDefault="00863686" w:rsidP="00551F20">
      <w:pPr>
        <w:pStyle w:val="Tekstpodstawowyzwciciem"/>
        <w:rPr>
          <w:bCs/>
          <w:i/>
        </w:rPr>
      </w:pPr>
      <m:oMathPara>
        <m:oMath>
          <m:r>
            <w:rPr>
              <w:rFonts w:ascii="Cambria Math" w:hAnsi="Cambria Math"/>
            </w:rPr>
            <m:t>EFE=</m:t>
          </m:r>
          <m:f>
            <m:fPr>
              <m:ctrlPr>
                <w:rPr>
                  <w:rFonts w:ascii="Cambria Math" w:hAnsi="Cambria Math"/>
                  <w:bCs/>
                  <w:i/>
                </w:rPr>
              </m:ctrlPr>
            </m:fPr>
            <m:num>
              <m:d>
                <m:dPr>
                  <m:begChr m:val="["/>
                  <m:endChr m:val="]"/>
                  <m:ctrlPr>
                    <w:rPr>
                      <w:rFonts w:ascii="Cambria Math" w:hAnsi="Cambria Math"/>
                      <w:bCs/>
                      <w:i/>
                    </w:rPr>
                  </m:ctrlPr>
                </m:dPr>
                <m:e>
                  <m:r>
                    <w:rPr>
                      <w:rFonts w:ascii="Cambria Math" w:hAnsi="Cambria Math"/>
                    </w:rPr>
                    <m:t>TCP-LPE-GPE</m:t>
                  </m:r>
                </m:e>
              </m:d>
              <m:r>
                <w:rPr>
                  <w:rFonts w:ascii="Cambria Math" w:hAnsi="Cambria Math"/>
                </w:rPr>
                <m:t>xNEEFE+CO2LPE+CO2GEP</m:t>
              </m:r>
            </m:num>
            <m:den>
              <m:r>
                <w:rPr>
                  <w:rFonts w:ascii="Cambria Math" w:hAnsi="Cambria Math"/>
                </w:rPr>
                <m:t>TCE</m:t>
              </m:r>
            </m:den>
          </m:f>
        </m:oMath>
      </m:oMathPara>
    </w:p>
    <w:p w:rsidR="00863686" w:rsidRPr="00787B9A" w:rsidRDefault="00863686" w:rsidP="00551F20">
      <w:pPr>
        <w:pStyle w:val="Tekstpodstawowy"/>
      </w:pPr>
      <w:r w:rsidRPr="00787B9A">
        <w:t>Gdzie:</w:t>
      </w:r>
    </w:p>
    <w:p w:rsidR="00863686" w:rsidRPr="00787B9A" w:rsidRDefault="00863686" w:rsidP="00863686">
      <w:pPr>
        <w:rPr>
          <w:rFonts w:cs="Times New Roman"/>
          <w:bCs/>
        </w:rPr>
      </w:pPr>
      <w:r w:rsidRPr="00787B9A">
        <w:rPr>
          <w:rFonts w:cs="Times New Roman"/>
          <w:bCs/>
        </w:rPr>
        <w:tab/>
        <w:t>EFE</w:t>
      </w:r>
      <w:r w:rsidRPr="00787B9A">
        <w:rPr>
          <w:rFonts w:cs="Times New Roman"/>
          <w:bCs/>
        </w:rPr>
        <w:tab/>
      </w:r>
      <w:r w:rsidRPr="00787B9A">
        <w:rPr>
          <w:rFonts w:cs="Times New Roman"/>
          <w:bCs/>
        </w:rPr>
        <w:tab/>
        <w:t xml:space="preserve"> – lokalny wskaźnik emisji dla energii elektrycznej [t/MWh</w:t>
      </w:r>
      <w:r w:rsidRPr="00787B9A">
        <w:rPr>
          <w:rFonts w:cs="Times New Roman"/>
          <w:bCs/>
          <w:vertAlign w:val="subscript"/>
        </w:rPr>
        <w:t>e</w:t>
      </w:r>
      <w:r w:rsidRPr="00787B9A">
        <w:rPr>
          <w:rFonts w:cs="Times New Roman"/>
          <w:bCs/>
        </w:rPr>
        <w:t>]</w:t>
      </w:r>
    </w:p>
    <w:p w:rsidR="00863686" w:rsidRPr="00787B9A" w:rsidRDefault="00863686" w:rsidP="00863686">
      <w:pPr>
        <w:rPr>
          <w:rFonts w:cs="Times New Roman"/>
          <w:bCs/>
        </w:rPr>
      </w:pPr>
      <w:r w:rsidRPr="00787B9A">
        <w:rPr>
          <w:rFonts w:cs="Times New Roman"/>
          <w:bCs/>
        </w:rPr>
        <w:tab/>
        <w:t>TCE</w:t>
      </w:r>
      <w:r w:rsidRPr="00787B9A">
        <w:rPr>
          <w:rFonts w:cs="Times New Roman"/>
          <w:bCs/>
        </w:rPr>
        <w:tab/>
      </w:r>
      <w:r w:rsidRPr="00787B9A">
        <w:rPr>
          <w:rFonts w:cs="Times New Roman"/>
          <w:bCs/>
        </w:rPr>
        <w:tab/>
        <w:t xml:space="preserve"> – całkowite zużycie energii elektrycznej na terenie Gminy[MWh</w:t>
      </w:r>
      <w:r w:rsidRPr="00787B9A">
        <w:rPr>
          <w:rFonts w:cs="Times New Roman"/>
          <w:bCs/>
          <w:vertAlign w:val="subscript"/>
        </w:rPr>
        <w:t>e</w:t>
      </w:r>
      <w:r w:rsidRPr="00787B9A">
        <w:rPr>
          <w:rFonts w:cs="Times New Roman"/>
          <w:bCs/>
        </w:rPr>
        <w:t>]</w:t>
      </w:r>
    </w:p>
    <w:p w:rsidR="00863686" w:rsidRPr="00787B9A" w:rsidRDefault="00863686" w:rsidP="00863686">
      <w:pPr>
        <w:rPr>
          <w:rFonts w:cs="Times New Roman"/>
          <w:bCs/>
        </w:rPr>
      </w:pPr>
      <w:r w:rsidRPr="00787B9A">
        <w:rPr>
          <w:rFonts w:cs="Times New Roman"/>
          <w:bCs/>
        </w:rPr>
        <w:tab/>
        <w:t xml:space="preserve">LPE </w:t>
      </w:r>
      <w:r w:rsidRPr="00787B9A">
        <w:rPr>
          <w:rFonts w:cs="Times New Roman"/>
          <w:bCs/>
        </w:rPr>
        <w:tab/>
      </w:r>
      <w:r w:rsidRPr="00787B9A">
        <w:rPr>
          <w:rFonts w:cs="Times New Roman"/>
          <w:bCs/>
        </w:rPr>
        <w:tab/>
        <w:t>– lokalna produkcja energii elektrycznej [MWh</w:t>
      </w:r>
      <w:r w:rsidRPr="00787B9A">
        <w:rPr>
          <w:rFonts w:cs="Times New Roman"/>
          <w:bCs/>
          <w:vertAlign w:val="subscript"/>
        </w:rPr>
        <w:t>e</w:t>
      </w:r>
      <w:r w:rsidRPr="00787B9A">
        <w:rPr>
          <w:rFonts w:cs="Times New Roman"/>
          <w:bCs/>
        </w:rPr>
        <w:t>]</w:t>
      </w:r>
    </w:p>
    <w:p w:rsidR="00863686" w:rsidRPr="00787B9A" w:rsidRDefault="00863686" w:rsidP="00863686">
      <w:pPr>
        <w:ind w:firstLine="706"/>
        <w:rPr>
          <w:rFonts w:cs="Times New Roman"/>
          <w:bCs/>
        </w:rPr>
      </w:pPr>
      <w:r w:rsidRPr="00787B9A">
        <w:rPr>
          <w:rFonts w:cs="Times New Roman"/>
          <w:bCs/>
        </w:rPr>
        <w:t>GEP</w:t>
      </w:r>
      <w:r w:rsidRPr="00787B9A">
        <w:rPr>
          <w:rFonts w:cs="Times New Roman"/>
          <w:bCs/>
        </w:rPr>
        <w:tab/>
      </w:r>
      <w:r w:rsidRPr="00787B9A">
        <w:rPr>
          <w:rFonts w:cs="Times New Roman"/>
          <w:bCs/>
        </w:rPr>
        <w:tab/>
        <w:t xml:space="preserve"> – ilość zielonej energii elektrycznej zakupionej przez Gminę [MWh</w:t>
      </w:r>
      <w:r w:rsidRPr="00787B9A">
        <w:rPr>
          <w:rFonts w:cs="Times New Roman"/>
          <w:bCs/>
          <w:vertAlign w:val="subscript"/>
        </w:rPr>
        <w:t>e</w:t>
      </w:r>
      <w:r w:rsidRPr="00787B9A">
        <w:rPr>
          <w:rFonts w:cs="Times New Roman"/>
          <w:bCs/>
        </w:rPr>
        <w:t>]</w:t>
      </w:r>
    </w:p>
    <w:p w:rsidR="00863686" w:rsidRPr="00787B9A" w:rsidRDefault="00863686" w:rsidP="00863686">
      <w:pPr>
        <w:ind w:firstLine="706"/>
        <w:rPr>
          <w:rFonts w:cs="Times New Roman"/>
          <w:bCs/>
        </w:rPr>
      </w:pPr>
      <w:r w:rsidRPr="00787B9A">
        <w:rPr>
          <w:rFonts w:cs="Times New Roman"/>
          <w:bCs/>
        </w:rPr>
        <w:t xml:space="preserve">NEEFE </w:t>
      </w:r>
      <w:r w:rsidRPr="00787B9A">
        <w:rPr>
          <w:rFonts w:cs="Times New Roman"/>
          <w:bCs/>
        </w:rPr>
        <w:tab/>
        <w:t>– krajowy wskaźnik emisji dla energii elektrycznej [t/MWh</w:t>
      </w:r>
      <w:r w:rsidRPr="00787B9A">
        <w:rPr>
          <w:rFonts w:cs="Times New Roman"/>
          <w:bCs/>
          <w:vertAlign w:val="subscript"/>
        </w:rPr>
        <w:t>e</w:t>
      </w:r>
      <w:r w:rsidRPr="00787B9A">
        <w:rPr>
          <w:rFonts w:cs="Times New Roman"/>
          <w:bCs/>
        </w:rPr>
        <w:t>]</w:t>
      </w:r>
    </w:p>
    <w:p w:rsidR="00863686" w:rsidRPr="00787B9A" w:rsidRDefault="00863686" w:rsidP="00863686">
      <w:pPr>
        <w:ind w:firstLine="706"/>
        <w:rPr>
          <w:rFonts w:cs="Times New Roman"/>
          <w:bCs/>
        </w:rPr>
      </w:pPr>
      <w:r w:rsidRPr="00787B9A">
        <w:rPr>
          <w:rFonts w:cs="Times New Roman"/>
          <w:bCs/>
        </w:rPr>
        <w:t>CO2LPE</w:t>
      </w:r>
      <w:r w:rsidRPr="00787B9A">
        <w:rPr>
          <w:rFonts w:cs="Times New Roman"/>
          <w:bCs/>
        </w:rPr>
        <w:tab/>
        <w:t xml:space="preserve"> - emisja CO</w:t>
      </w:r>
      <w:r w:rsidRPr="00787B9A">
        <w:rPr>
          <w:rFonts w:cs="Times New Roman"/>
          <w:bCs/>
          <w:vertAlign w:val="subscript"/>
        </w:rPr>
        <w:t>2</w:t>
      </w:r>
      <w:r w:rsidRPr="00787B9A">
        <w:rPr>
          <w:rFonts w:cs="Times New Roman"/>
          <w:bCs/>
        </w:rPr>
        <w:t xml:space="preserve"> towarzysząca lokalnej produkcji [t]</w:t>
      </w:r>
    </w:p>
    <w:p w:rsidR="00863686" w:rsidRPr="00787B9A" w:rsidRDefault="00863686" w:rsidP="00863686">
      <w:pPr>
        <w:ind w:left="2118" w:hanging="1410"/>
        <w:rPr>
          <w:rFonts w:cs="Times New Roman"/>
          <w:bCs/>
        </w:rPr>
      </w:pPr>
      <w:r w:rsidRPr="00787B9A">
        <w:rPr>
          <w:rFonts w:cs="Times New Roman"/>
          <w:bCs/>
        </w:rPr>
        <w:t>CO2GEP</w:t>
      </w:r>
      <w:r w:rsidRPr="00787B9A">
        <w:rPr>
          <w:rFonts w:cs="Times New Roman"/>
          <w:bCs/>
        </w:rPr>
        <w:tab/>
        <w:t>- emisja CO</w:t>
      </w:r>
      <w:r w:rsidRPr="00787B9A">
        <w:rPr>
          <w:rFonts w:cs="Times New Roman"/>
          <w:bCs/>
          <w:vertAlign w:val="subscript"/>
        </w:rPr>
        <w:t>2</w:t>
      </w:r>
      <w:r w:rsidRPr="00787B9A">
        <w:rPr>
          <w:rFonts w:cs="Times New Roman"/>
          <w:bCs/>
        </w:rPr>
        <w:t xml:space="preserve"> towarzysząca produkcji certyfikowanej zielonej energii elektrycznej kupowanej przez Gminę</w:t>
      </w:r>
    </w:p>
    <w:p w:rsidR="00E904EB" w:rsidRPr="00787B9A" w:rsidRDefault="00E904EB" w:rsidP="00E904EB">
      <w:pPr>
        <w:pStyle w:val="Standard"/>
        <w:spacing w:line="360" w:lineRule="auto"/>
        <w:jc w:val="both"/>
        <w:rPr>
          <w:rFonts w:cs="Times New Roman"/>
        </w:rPr>
      </w:pPr>
    </w:p>
    <w:p w:rsidR="00E904EB" w:rsidRPr="00787B9A" w:rsidRDefault="00E904EB" w:rsidP="002831BF">
      <w:pPr>
        <w:pStyle w:val="Standard"/>
        <w:numPr>
          <w:ilvl w:val="0"/>
          <w:numId w:val="33"/>
        </w:numPr>
        <w:spacing w:line="360" w:lineRule="auto"/>
        <w:jc w:val="both"/>
        <w:rPr>
          <w:rFonts w:cs="Times New Roman"/>
          <w:b/>
        </w:rPr>
      </w:pPr>
      <w:r w:rsidRPr="00787B9A">
        <w:rPr>
          <w:rFonts w:cs="Times New Roman"/>
          <w:b/>
        </w:rPr>
        <w:t>Zestawi_budynk</w:t>
      </w:r>
      <w:r w:rsidR="008139C8" w:rsidRPr="00787B9A">
        <w:rPr>
          <w:rFonts w:cs="Times New Roman"/>
          <w:b/>
        </w:rPr>
        <w:t>ó</w:t>
      </w:r>
      <w:r w:rsidRPr="00787B9A">
        <w:rPr>
          <w:rFonts w:cs="Times New Roman"/>
          <w:b/>
        </w:rPr>
        <w:t>w</w:t>
      </w:r>
    </w:p>
    <w:p w:rsidR="00483EBC" w:rsidRPr="00787B9A" w:rsidRDefault="00EF6761" w:rsidP="00483EBC">
      <w:pPr>
        <w:pStyle w:val="Standard"/>
        <w:spacing w:line="360" w:lineRule="auto"/>
        <w:jc w:val="both"/>
        <w:rPr>
          <w:rFonts w:cs="Times New Roman"/>
        </w:rPr>
      </w:pPr>
      <w:r w:rsidRPr="00787B9A">
        <w:rPr>
          <w:rFonts w:cs="Times New Roman"/>
        </w:rPr>
        <w:t xml:space="preserve">Baza zawiera </w:t>
      </w:r>
      <w:r w:rsidR="00B211BD" w:rsidRPr="00787B9A">
        <w:rPr>
          <w:rFonts w:cs="Times New Roman"/>
        </w:rPr>
        <w:t xml:space="preserve">sumaryczne </w:t>
      </w:r>
      <w:r w:rsidRPr="00787B9A">
        <w:rPr>
          <w:rFonts w:cs="Times New Roman"/>
        </w:rPr>
        <w:t>zestawieni</w:t>
      </w:r>
      <w:r w:rsidR="00C3711C" w:rsidRPr="00787B9A">
        <w:rPr>
          <w:rFonts w:cs="Times New Roman"/>
        </w:rPr>
        <w:t>a</w:t>
      </w:r>
      <w:r w:rsidRPr="00787B9A">
        <w:rPr>
          <w:rFonts w:cs="Times New Roman"/>
        </w:rPr>
        <w:t xml:space="preserve"> </w:t>
      </w:r>
      <w:r w:rsidR="008139C8" w:rsidRPr="00787B9A">
        <w:rPr>
          <w:rFonts w:cs="Times New Roman"/>
        </w:rPr>
        <w:t xml:space="preserve">powierzchni </w:t>
      </w:r>
      <w:r w:rsidRPr="00787B9A">
        <w:rPr>
          <w:rFonts w:cs="Times New Roman"/>
        </w:rPr>
        <w:t xml:space="preserve">budynków dla </w:t>
      </w:r>
      <w:r w:rsidR="008139C8" w:rsidRPr="00787B9A">
        <w:rPr>
          <w:rFonts w:cs="Times New Roman"/>
        </w:rPr>
        <w:t>roku 2004 i 2014 z </w:t>
      </w:r>
      <w:r w:rsidR="006D797C" w:rsidRPr="00787B9A">
        <w:rPr>
          <w:rFonts w:cs="Times New Roman"/>
        </w:rPr>
        <w:t>podziałem na </w:t>
      </w:r>
      <w:r w:rsidR="00B211BD" w:rsidRPr="00787B9A">
        <w:rPr>
          <w:rFonts w:cs="Times New Roman"/>
        </w:rPr>
        <w:t xml:space="preserve">kategorie, </w:t>
      </w:r>
      <w:r w:rsidR="009203FA" w:rsidRPr="00787B9A">
        <w:rPr>
          <w:rFonts w:cs="Times New Roman"/>
        </w:rPr>
        <w:t>zapotrzebowanie na ciepło,</w:t>
      </w:r>
      <w:r w:rsidR="00B211BD" w:rsidRPr="00787B9A">
        <w:rPr>
          <w:rFonts w:cs="Times New Roman"/>
        </w:rPr>
        <w:t xml:space="preserve"> rodzaje paliwa i </w:t>
      </w:r>
      <w:r w:rsidR="006D797C" w:rsidRPr="00787B9A">
        <w:rPr>
          <w:rFonts w:cs="Times New Roman"/>
        </w:rPr>
        <w:t>udział obiektów ankietowanych w </w:t>
      </w:r>
      <w:r w:rsidR="00B211BD" w:rsidRPr="00787B9A">
        <w:rPr>
          <w:rFonts w:cs="Times New Roman"/>
        </w:rPr>
        <w:t>całości danych.</w:t>
      </w:r>
      <w:r w:rsidR="00C3711C" w:rsidRPr="00787B9A">
        <w:rPr>
          <w:rFonts w:cs="Times New Roman"/>
        </w:rPr>
        <w:t xml:space="preserve"> Baza połączona jest z arkuszem </w:t>
      </w:r>
      <w:r w:rsidR="00C3711C" w:rsidRPr="00787B9A">
        <w:rPr>
          <w:rFonts w:cs="Times New Roman"/>
          <w:b/>
        </w:rPr>
        <w:t>Baza_danych_bydunków</w:t>
      </w:r>
      <w:r w:rsidR="00C3711C" w:rsidRPr="00787B9A">
        <w:rPr>
          <w:rFonts w:cs="Times New Roman"/>
        </w:rPr>
        <w:t xml:space="preserve"> i z niego pobiera dane</w:t>
      </w:r>
      <w:r w:rsidR="009203FA" w:rsidRPr="00787B9A">
        <w:rPr>
          <w:rFonts w:cs="Times New Roman"/>
        </w:rPr>
        <w:t xml:space="preserve"> zestawieniowe</w:t>
      </w:r>
      <w:r w:rsidR="00C3711C" w:rsidRPr="00787B9A">
        <w:rPr>
          <w:rFonts w:cs="Times New Roman"/>
        </w:rPr>
        <w:t>.</w:t>
      </w:r>
    </w:p>
    <w:p w:rsidR="009203FA" w:rsidRPr="00787B9A" w:rsidRDefault="009203FA" w:rsidP="009203FA">
      <w:pPr>
        <w:pStyle w:val="Standard"/>
        <w:spacing w:line="360" w:lineRule="auto"/>
        <w:jc w:val="both"/>
        <w:rPr>
          <w:rFonts w:cs="Times New Roman"/>
        </w:rPr>
      </w:pPr>
      <w:r w:rsidRPr="00787B9A">
        <w:rPr>
          <w:rFonts w:cs="Times New Roman"/>
        </w:rPr>
        <w:t>Wskaźniki zużycia energii przyjęto w oparciu o wytyczne „Stowarzyszenia na rzecz zrównoważonego rozwoju”:</w:t>
      </w:r>
    </w:p>
    <w:tbl>
      <w:tblPr>
        <w:tblW w:w="921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2"/>
        <w:gridCol w:w="2693"/>
        <w:gridCol w:w="2268"/>
        <w:gridCol w:w="2126"/>
      </w:tblGrid>
      <w:tr w:rsidR="009203FA" w:rsidRPr="00787B9A" w:rsidTr="00913223">
        <w:trPr>
          <w:trHeight w:val="660"/>
          <w:tblHeader/>
        </w:trPr>
        <w:tc>
          <w:tcPr>
            <w:tcW w:w="2132" w:type="dxa"/>
            <w:shd w:val="clear" w:color="auto" w:fill="EEECE1" w:themeFill="background2"/>
            <w:vAlign w:val="center"/>
            <w:hideMark/>
          </w:tcPr>
          <w:p w:rsidR="009203FA" w:rsidRPr="00787B9A" w:rsidRDefault="009203FA" w:rsidP="005A7546">
            <w:pPr>
              <w:widowControl/>
              <w:suppressAutoHyphens w:val="0"/>
              <w:autoSpaceDN/>
              <w:spacing w:line="240" w:lineRule="auto"/>
              <w:jc w:val="center"/>
              <w:textAlignment w:val="auto"/>
              <w:rPr>
                <w:rFonts w:ascii="Arial" w:eastAsia="Times New Roman" w:hAnsi="Arial" w:cs="Arial"/>
                <w:kern w:val="0"/>
                <w:sz w:val="22"/>
                <w:szCs w:val="22"/>
                <w:lang w:eastAsia="pl-PL" w:bidi="ar-SA"/>
              </w:rPr>
            </w:pPr>
            <w:r w:rsidRPr="00787B9A">
              <w:rPr>
                <w:rFonts w:eastAsia="Times New Roman" w:cs="Times New Roman"/>
                <w:b/>
                <w:bCs/>
                <w:kern w:val="0"/>
                <w:sz w:val="22"/>
                <w:szCs w:val="22"/>
                <w:lang w:eastAsia="pl-PL" w:bidi="ar-SA"/>
              </w:rPr>
              <w:t>Klasa energetyczna</w:t>
            </w:r>
          </w:p>
        </w:tc>
        <w:tc>
          <w:tcPr>
            <w:tcW w:w="2693" w:type="dxa"/>
            <w:shd w:val="clear" w:color="auto" w:fill="EEECE1" w:themeFill="background2"/>
            <w:noWrap/>
            <w:vAlign w:val="center"/>
            <w:hideMark/>
          </w:tcPr>
          <w:p w:rsidR="009203FA" w:rsidRPr="00787B9A" w:rsidRDefault="009203FA" w:rsidP="005A7546">
            <w:pPr>
              <w:widowControl/>
              <w:suppressAutoHyphens w:val="0"/>
              <w:autoSpaceDN/>
              <w:spacing w:line="240" w:lineRule="auto"/>
              <w:jc w:val="center"/>
              <w:textAlignment w:val="auto"/>
              <w:rPr>
                <w:rFonts w:ascii="Arial" w:eastAsia="Times New Roman" w:hAnsi="Arial" w:cs="Arial"/>
                <w:kern w:val="0"/>
                <w:sz w:val="22"/>
                <w:szCs w:val="22"/>
                <w:lang w:eastAsia="pl-PL" w:bidi="ar-SA"/>
              </w:rPr>
            </w:pPr>
            <w:r w:rsidRPr="00787B9A">
              <w:rPr>
                <w:rFonts w:eastAsia="Times New Roman" w:cs="Times New Roman"/>
                <w:b/>
                <w:bCs/>
                <w:kern w:val="0"/>
                <w:sz w:val="22"/>
                <w:szCs w:val="22"/>
                <w:lang w:eastAsia="pl-PL" w:bidi="ar-SA"/>
              </w:rPr>
              <w:t>Ocena energetyczna</w:t>
            </w:r>
          </w:p>
        </w:tc>
        <w:tc>
          <w:tcPr>
            <w:tcW w:w="2268" w:type="dxa"/>
            <w:shd w:val="clear" w:color="auto" w:fill="EEECE1" w:themeFill="background2"/>
            <w:vAlign w:val="center"/>
            <w:hideMark/>
          </w:tcPr>
          <w:p w:rsidR="009203FA" w:rsidRPr="00787B9A" w:rsidRDefault="009203FA" w:rsidP="005A7546">
            <w:pPr>
              <w:widowControl/>
              <w:suppressAutoHyphens w:val="0"/>
              <w:autoSpaceDN/>
              <w:spacing w:line="240" w:lineRule="auto"/>
              <w:jc w:val="center"/>
              <w:textAlignment w:val="auto"/>
              <w:rPr>
                <w:rFonts w:eastAsia="Times New Roman" w:cs="Times New Roman"/>
                <w:b/>
                <w:bCs/>
                <w:kern w:val="0"/>
                <w:sz w:val="22"/>
                <w:szCs w:val="22"/>
                <w:lang w:eastAsia="pl-PL" w:bidi="ar-SA"/>
              </w:rPr>
            </w:pPr>
            <w:r w:rsidRPr="00787B9A">
              <w:rPr>
                <w:rFonts w:eastAsia="Times New Roman" w:cs="Times New Roman"/>
                <w:b/>
                <w:bCs/>
                <w:kern w:val="0"/>
                <w:sz w:val="22"/>
                <w:szCs w:val="22"/>
                <w:lang w:eastAsia="pl-PL" w:bidi="ar-SA"/>
              </w:rPr>
              <w:t xml:space="preserve">Wskaźnik E </w:t>
            </w:r>
            <w:r w:rsidRPr="00787B9A">
              <w:rPr>
                <w:rFonts w:eastAsia="Times New Roman" w:cs="Times New Roman"/>
                <w:b/>
                <w:bCs/>
                <w:kern w:val="0"/>
                <w:sz w:val="22"/>
                <w:szCs w:val="22"/>
                <w:vertAlign w:val="subscript"/>
                <w:lang w:eastAsia="pl-PL" w:bidi="ar-SA"/>
              </w:rPr>
              <w:t xml:space="preserve">A </w:t>
            </w:r>
            <w:r w:rsidRPr="00787B9A">
              <w:rPr>
                <w:rFonts w:eastAsia="Times New Roman" w:cs="Times New Roman"/>
                <w:b/>
                <w:bCs/>
                <w:kern w:val="0"/>
                <w:sz w:val="22"/>
                <w:szCs w:val="22"/>
                <w:lang w:eastAsia="pl-PL" w:bidi="ar-SA"/>
              </w:rPr>
              <w:t>[kWh/(m2/rok)]</w:t>
            </w:r>
          </w:p>
        </w:tc>
        <w:tc>
          <w:tcPr>
            <w:tcW w:w="2126" w:type="dxa"/>
            <w:shd w:val="clear" w:color="auto" w:fill="EEECE1" w:themeFill="background2"/>
            <w:noWrap/>
            <w:vAlign w:val="center"/>
            <w:hideMark/>
          </w:tcPr>
          <w:p w:rsidR="009203FA" w:rsidRPr="00787B9A" w:rsidRDefault="009203FA" w:rsidP="005A7546">
            <w:pPr>
              <w:widowControl/>
              <w:suppressAutoHyphens w:val="0"/>
              <w:autoSpaceDN/>
              <w:spacing w:line="240" w:lineRule="auto"/>
              <w:jc w:val="center"/>
              <w:textAlignment w:val="auto"/>
              <w:rPr>
                <w:rFonts w:ascii="Arial" w:eastAsia="Times New Roman" w:hAnsi="Arial" w:cs="Arial"/>
                <w:kern w:val="0"/>
                <w:sz w:val="22"/>
                <w:szCs w:val="22"/>
                <w:lang w:eastAsia="pl-PL" w:bidi="ar-SA"/>
              </w:rPr>
            </w:pPr>
            <w:r w:rsidRPr="00787B9A">
              <w:rPr>
                <w:rFonts w:eastAsia="Times New Roman" w:cs="Times New Roman"/>
                <w:b/>
                <w:bCs/>
                <w:kern w:val="0"/>
                <w:sz w:val="22"/>
                <w:szCs w:val="22"/>
                <w:lang w:eastAsia="pl-PL" w:bidi="ar-SA"/>
              </w:rPr>
              <w:t>Okres budowy</w:t>
            </w:r>
          </w:p>
        </w:tc>
      </w:tr>
      <w:tr w:rsidR="009203FA" w:rsidRPr="00787B9A" w:rsidTr="009203FA">
        <w:trPr>
          <w:trHeight w:val="315"/>
        </w:trPr>
        <w:tc>
          <w:tcPr>
            <w:tcW w:w="2132" w:type="dxa"/>
            <w:shd w:val="clear" w:color="auto" w:fill="auto"/>
            <w:noWrap/>
            <w:hideMark/>
          </w:tcPr>
          <w:p w:rsidR="009203FA" w:rsidRPr="00787B9A" w:rsidRDefault="009203FA" w:rsidP="005A7546">
            <w:pPr>
              <w:widowControl/>
              <w:suppressAutoHyphens w:val="0"/>
              <w:autoSpaceDN/>
              <w:spacing w:line="240" w:lineRule="auto"/>
              <w:ind w:firstLineChars="100" w:firstLine="221"/>
              <w:textAlignment w:val="auto"/>
              <w:rPr>
                <w:rFonts w:ascii="Arial" w:eastAsia="Times New Roman" w:hAnsi="Arial" w:cs="Arial"/>
                <w:kern w:val="0"/>
                <w:sz w:val="22"/>
                <w:szCs w:val="22"/>
                <w:lang w:eastAsia="pl-PL" w:bidi="ar-SA"/>
              </w:rPr>
            </w:pPr>
            <w:r w:rsidRPr="00787B9A">
              <w:rPr>
                <w:rFonts w:eastAsia="Times New Roman" w:cs="Times New Roman"/>
                <w:b/>
                <w:bCs/>
                <w:kern w:val="0"/>
                <w:sz w:val="22"/>
                <w:szCs w:val="22"/>
                <w:lang w:eastAsia="pl-PL" w:bidi="ar-SA"/>
              </w:rPr>
              <w:t>A+</w:t>
            </w:r>
          </w:p>
        </w:tc>
        <w:tc>
          <w:tcPr>
            <w:tcW w:w="2693" w:type="dxa"/>
            <w:shd w:val="clear" w:color="auto" w:fill="auto"/>
            <w:noWrap/>
            <w:hideMark/>
          </w:tcPr>
          <w:p w:rsidR="009203FA" w:rsidRPr="00787B9A" w:rsidRDefault="009203FA" w:rsidP="005A7546">
            <w:pPr>
              <w:widowControl/>
              <w:suppressAutoHyphens w:val="0"/>
              <w:autoSpaceDN/>
              <w:spacing w:line="240" w:lineRule="auto"/>
              <w:jc w:val="center"/>
              <w:textAlignment w:val="auto"/>
              <w:rPr>
                <w:rFonts w:ascii="Arial" w:eastAsia="Times New Roman" w:hAnsi="Arial" w:cs="Arial"/>
                <w:kern w:val="0"/>
                <w:sz w:val="22"/>
                <w:szCs w:val="22"/>
                <w:lang w:eastAsia="pl-PL" w:bidi="ar-SA"/>
              </w:rPr>
            </w:pPr>
            <w:r w:rsidRPr="00787B9A">
              <w:rPr>
                <w:rFonts w:eastAsia="Times New Roman" w:cs="Times New Roman"/>
                <w:kern w:val="0"/>
                <w:sz w:val="22"/>
                <w:szCs w:val="22"/>
                <w:lang w:eastAsia="pl-PL" w:bidi="ar-SA"/>
              </w:rPr>
              <w:t>Pasywny</w:t>
            </w:r>
          </w:p>
        </w:tc>
        <w:tc>
          <w:tcPr>
            <w:tcW w:w="2268" w:type="dxa"/>
            <w:shd w:val="clear" w:color="auto" w:fill="auto"/>
            <w:noWrap/>
            <w:hideMark/>
          </w:tcPr>
          <w:p w:rsidR="009203FA" w:rsidRPr="00787B9A" w:rsidRDefault="009203FA" w:rsidP="005A7546">
            <w:pPr>
              <w:widowControl/>
              <w:suppressAutoHyphens w:val="0"/>
              <w:autoSpaceDN/>
              <w:spacing w:line="240" w:lineRule="auto"/>
              <w:ind w:firstLineChars="500" w:firstLine="1100"/>
              <w:textAlignment w:val="auto"/>
              <w:rPr>
                <w:rFonts w:ascii="Arial" w:eastAsia="Times New Roman" w:hAnsi="Arial" w:cs="Arial"/>
                <w:kern w:val="0"/>
                <w:sz w:val="22"/>
                <w:szCs w:val="22"/>
                <w:lang w:eastAsia="pl-PL" w:bidi="ar-SA"/>
              </w:rPr>
            </w:pPr>
            <w:r w:rsidRPr="00787B9A">
              <w:rPr>
                <w:rFonts w:eastAsia="Times New Roman" w:cs="Times New Roman"/>
                <w:kern w:val="0"/>
                <w:sz w:val="22"/>
                <w:szCs w:val="22"/>
                <w:lang w:eastAsia="pl-PL" w:bidi="ar-SA"/>
              </w:rPr>
              <w:t>do 15</w:t>
            </w:r>
          </w:p>
        </w:tc>
        <w:tc>
          <w:tcPr>
            <w:tcW w:w="2126" w:type="dxa"/>
            <w:vMerge w:val="restart"/>
            <w:shd w:val="clear" w:color="auto" w:fill="auto"/>
            <w:noWrap/>
            <w:hideMark/>
          </w:tcPr>
          <w:p w:rsidR="009203FA" w:rsidRPr="00787B9A" w:rsidRDefault="009203FA" w:rsidP="005A7546">
            <w:pPr>
              <w:widowControl/>
              <w:suppressAutoHyphens w:val="0"/>
              <w:autoSpaceDN/>
              <w:spacing w:line="240" w:lineRule="auto"/>
              <w:ind w:firstLineChars="200" w:firstLine="440"/>
              <w:textAlignment w:val="auto"/>
              <w:rPr>
                <w:rFonts w:ascii="Arial" w:eastAsia="Times New Roman" w:hAnsi="Arial" w:cs="Arial"/>
                <w:kern w:val="0"/>
                <w:sz w:val="22"/>
                <w:szCs w:val="22"/>
                <w:lang w:eastAsia="pl-PL" w:bidi="ar-SA"/>
              </w:rPr>
            </w:pPr>
            <w:r w:rsidRPr="00787B9A">
              <w:rPr>
                <w:rFonts w:eastAsia="Times New Roman" w:cs="Times New Roman"/>
                <w:kern w:val="0"/>
                <w:sz w:val="22"/>
                <w:szCs w:val="22"/>
                <w:lang w:eastAsia="pl-PL" w:bidi="ar-SA"/>
              </w:rPr>
              <w:t>aktualnie</w:t>
            </w:r>
          </w:p>
        </w:tc>
      </w:tr>
      <w:tr w:rsidR="009203FA" w:rsidRPr="00787B9A" w:rsidTr="009203FA">
        <w:trPr>
          <w:trHeight w:val="315"/>
        </w:trPr>
        <w:tc>
          <w:tcPr>
            <w:tcW w:w="2132" w:type="dxa"/>
            <w:shd w:val="clear" w:color="auto" w:fill="auto"/>
            <w:noWrap/>
            <w:hideMark/>
          </w:tcPr>
          <w:p w:rsidR="009203FA" w:rsidRPr="00787B9A" w:rsidRDefault="009203FA" w:rsidP="005A7546">
            <w:pPr>
              <w:widowControl/>
              <w:suppressAutoHyphens w:val="0"/>
              <w:autoSpaceDN/>
              <w:spacing w:line="240" w:lineRule="auto"/>
              <w:ind w:firstLineChars="100" w:firstLine="221"/>
              <w:textAlignment w:val="auto"/>
              <w:rPr>
                <w:rFonts w:ascii="Arial" w:eastAsia="Times New Roman" w:hAnsi="Arial" w:cs="Arial"/>
                <w:kern w:val="0"/>
                <w:sz w:val="22"/>
                <w:szCs w:val="22"/>
                <w:lang w:eastAsia="pl-PL" w:bidi="ar-SA"/>
              </w:rPr>
            </w:pPr>
            <w:r w:rsidRPr="00787B9A">
              <w:rPr>
                <w:rFonts w:eastAsia="Times New Roman" w:cs="Times New Roman"/>
                <w:b/>
                <w:bCs/>
                <w:kern w:val="0"/>
                <w:sz w:val="22"/>
                <w:szCs w:val="22"/>
                <w:lang w:eastAsia="pl-PL" w:bidi="ar-SA"/>
              </w:rPr>
              <w:t>A</w:t>
            </w:r>
          </w:p>
        </w:tc>
        <w:tc>
          <w:tcPr>
            <w:tcW w:w="2693" w:type="dxa"/>
            <w:shd w:val="clear" w:color="auto" w:fill="auto"/>
            <w:noWrap/>
            <w:hideMark/>
          </w:tcPr>
          <w:p w:rsidR="009203FA" w:rsidRPr="00787B9A" w:rsidRDefault="009203FA" w:rsidP="005A7546">
            <w:pPr>
              <w:widowControl/>
              <w:suppressAutoHyphens w:val="0"/>
              <w:autoSpaceDN/>
              <w:spacing w:line="240" w:lineRule="auto"/>
              <w:jc w:val="center"/>
              <w:textAlignment w:val="auto"/>
              <w:rPr>
                <w:rFonts w:ascii="Arial" w:eastAsia="Times New Roman" w:hAnsi="Arial" w:cs="Arial"/>
                <w:kern w:val="0"/>
                <w:sz w:val="22"/>
                <w:szCs w:val="22"/>
                <w:lang w:eastAsia="pl-PL" w:bidi="ar-SA"/>
              </w:rPr>
            </w:pPr>
            <w:r w:rsidRPr="00787B9A">
              <w:rPr>
                <w:rFonts w:eastAsia="Times New Roman" w:cs="Times New Roman"/>
                <w:kern w:val="0"/>
                <w:sz w:val="22"/>
                <w:szCs w:val="22"/>
                <w:lang w:eastAsia="pl-PL" w:bidi="ar-SA"/>
              </w:rPr>
              <w:t>Niskoenergetyczny</w:t>
            </w:r>
          </w:p>
        </w:tc>
        <w:tc>
          <w:tcPr>
            <w:tcW w:w="2268" w:type="dxa"/>
            <w:shd w:val="clear" w:color="auto" w:fill="auto"/>
            <w:noWrap/>
            <w:hideMark/>
          </w:tcPr>
          <w:p w:rsidR="009203FA" w:rsidRPr="00787B9A" w:rsidRDefault="009203FA" w:rsidP="005A7546">
            <w:pPr>
              <w:widowControl/>
              <w:suppressAutoHyphens w:val="0"/>
              <w:autoSpaceDN/>
              <w:spacing w:line="240" w:lineRule="auto"/>
              <w:jc w:val="right"/>
              <w:textAlignment w:val="auto"/>
              <w:rPr>
                <w:rFonts w:ascii="Arial" w:eastAsia="Times New Roman" w:hAnsi="Arial" w:cs="Arial"/>
                <w:kern w:val="0"/>
                <w:sz w:val="22"/>
                <w:szCs w:val="22"/>
                <w:lang w:eastAsia="pl-PL" w:bidi="ar-SA"/>
              </w:rPr>
            </w:pPr>
            <w:r w:rsidRPr="00787B9A">
              <w:rPr>
                <w:rFonts w:eastAsia="Times New Roman" w:cs="Times New Roman"/>
                <w:kern w:val="0"/>
                <w:sz w:val="22"/>
                <w:szCs w:val="22"/>
                <w:lang w:eastAsia="pl-PL" w:bidi="ar-SA"/>
              </w:rPr>
              <w:t>od 15 do 45</w:t>
            </w:r>
          </w:p>
        </w:tc>
        <w:tc>
          <w:tcPr>
            <w:tcW w:w="2126" w:type="dxa"/>
            <w:vMerge/>
            <w:shd w:val="clear" w:color="auto" w:fill="auto"/>
            <w:vAlign w:val="center"/>
            <w:hideMark/>
          </w:tcPr>
          <w:p w:rsidR="009203FA" w:rsidRPr="00787B9A" w:rsidRDefault="009203FA" w:rsidP="005A7546">
            <w:pPr>
              <w:widowControl/>
              <w:suppressAutoHyphens w:val="0"/>
              <w:autoSpaceDN/>
              <w:spacing w:line="240" w:lineRule="auto"/>
              <w:textAlignment w:val="auto"/>
              <w:rPr>
                <w:rFonts w:ascii="Arial" w:eastAsia="Times New Roman" w:hAnsi="Arial" w:cs="Arial"/>
                <w:kern w:val="0"/>
                <w:sz w:val="22"/>
                <w:szCs w:val="22"/>
                <w:lang w:eastAsia="pl-PL" w:bidi="ar-SA"/>
              </w:rPr>
            </w:pPr>
          </w:p>
        </w:tc>
      </w:tr>
      <w:tr w:rsidR="009203FA" w:rsidRPr="00787B9A" w:rsidTr="009203FA">
        <w:trPr>
          <w:trHeight w:val="315"/>
        </w:trPr>
        <w:tc>
          <w:tcPr>
            <w:tcW w:w="2132" w:type="dxa"/>
            <w:shd w:val="clear" w:color="auto" w:fill="auto"/>
            <w:noWrap/>
            <w:hideMark/>
          </w:tcPr>
          <w:p w:rsidR="009203FA" w:rsidRPr="00787B9A" w:rsidRDefault="009203FA" w:rsidP="005A7546">
            <w:pPr>
              <w:widowControl/>
              <w:suppressAutoHyphens w:val="0"/>
              <w:autoSpaceDN/>
              <w:spacing w:line="240" w:lineRule="auto"/>
              <w:ind w:firstLineChars="100" w:firstLine="221"/>
              <w:textAlignment w:val="auto"/>
              <w:rPr>
                <w:rFonts w:ascii="Arial" w:eastAsia="Times New Roman" w:hAnsi="Arial" w:cs="Arial"/>
                <w:kern w:val="0"/>
                <w:sz w:val="22"/>
                <w:szCs w:val="22"/>
                <w:lang w:eastAsia="pl-PL" w:bidi="ar-SA"/>
              </w:rPr>
            </w:pPr>
            <w:r w:rsidRPr="00787B9A">
              <w:rPr>
                <w:rFonts w:eastAsia="Times New Roman" w:cs="Times New Roman"/>
                <w:b/>
                <w:bCs/>
                <w:kern w:val="0"/>
                <w:sz w:val="22"/>
                <w:szCs w:val="22"/>
                <w:lang w:eastAsia="pl-PL" w:bidi="ar-SA"/>
              </w:rPr>
              <w:t>B</w:t>
            </w:r>
          </w:p>
        </w:tc>
        <w:tc>
          <w:tcPr>
            <w:tcW w:w="2693" w:type="dxa"/>
            <w:shd w:val="clear" w:color="auto" w:fill="auto"/>
            <w:noWrap/>
            <w:hideMark/>
          </w:tcPr>
          <w:p w:rsidR="009203FA" w:rsidRPr="00787B9A" w:rsidRDefault="009203FA" w:rsidP="005A7546">
            <w:pPr>
              <w:widowControl/>
              <w:suppressAutoHyphens w:val="0"/>
              <w:autoSpaceDN/>
              <w:spacing w:line="240" w:lineRule="auto"/>
              <w:jc w:val="center"/>
              <w:textAlignment w:val="auto"/>
              <w:rPr>
                <w:rFonts w:ascii="Arial" w:eastAsia="Times New Roman" w:hAnsi="Arial" w:cs="Arial"/>
                <w:kern w:val="0"/>
                <w:sz w:val="22"/>
                <w:szCs w:val="22"/>
                <w:lang w:eastAsia="pl-PL" w:bidi="ar-SA"/>
              </w:rPr>
            </w:pPr>
            <w:r w:rsidRPr="00787B9A">
              <w:rPr>
                <w:rFonts w:eastAsia="Times New Roman" w:cs="Times New Roman"/>
                <w:kern w:val="0"/>
                <w:sz w:val="22"/>
                <w:szCs w:val="22"/>
                <w:lang w:eastAsia="pl-PL" w:bidi="ar-SA"/>
              </w:rPr>
              <w:t>Energooszczędny</w:t>
            </w:r>
          </w:p>
        </w:tc>
        <w:tc>
          <w:tcPr>
            <w:tcW w:w="2268" w:type="dxa"/>
            <w:shd w:val="clear" w:color="auto" w:fill="auto"/>
            <w:noWrap/>
            <w:hideMark/>
          </w:tcPr>
          <w:p w:rsidR="009203FA" w:rsidRPr="00787B9A" w:rsidRDefault="009203FA" w:rsidP="005A7546">
            <w:pPr>
              <w:widowControl/>
              <w:suppressAutoHyphens w:val="0"/>
              <w:autoSpaceDN/>
              <w:spacing w:line="240" w:lineRule="auto"/>
              <w:jc w:val="right"/>
              <w:textAlignment w:val="auto"/>
              <w:rPr>
                <w:rFonts w:ascii="Arial" w:eastAsia="Times New Roman" w:hAnsi="Arial" w:cs="Arial"/>
                <w:kern w:val="0"/>
                <w:sz w:val="22"/>
                <w:szCs w:val="22"/>
                <w:lang w:eastAsia="pl-PL" w:bidi="ar-SA"/>
              </w:rPr>
            </w:pPr>
            <w:r w:rsidRPr="00787B9A">
              <w:rPr>
                <w:rFonts w:eastAsia="Times New Roman" w:cs="Times New Roman"/>
                <w:kern w:val="0"/>
                <w:sz w:val="22"/>
                <w:szCs w:val="22"/>
                <w:lang w:eastAsia="pl-PL" w:bidi="ar-SA"/>
              </w:rPr>
              <w:t>od 45 do 80</w:t>
            </w:r>
          </w:p>
        </w:tc>
        <w:tc>
          <w:tcPr>
            <w:tcW w:w="2126" w:type="dxa"/>
            <w:vMerge/>
            <w:shd w:val="clear" w:color="auto" w:fill="auto"/>
            <w:vAlign w:val="center"/>
            <w:hideMark/>
          </w:tcPr>
          <w:p w:rsidR="009203FA" w:rsidRPr="00787B9A" w:rsidRDefault="009203FA" w:rsidP="005A7546">
            <w:pPr>
              <w:widowControl/>
              <w:suppressAutoHyphens w:val="0"/>
              <w:autoSpaceDN/>
              <w:spacing w:line="240" w:lineRule="auto"/>
              <w:textAlignment w:val="auto"/>
              <w:rPr>
                <w:rFonts w:ascii="Arial" w:eastAsia="Times New Roman" w:hAnsi="Arial" w:cs="Arial"/>
                <w:kern w:val="0"/>
                <w:sz w:val="22"/>
                <w:szCs w:val="22"/>
                <w:lang w:eastAsia="pl-PL" w:bidi="ar-SA"/>
              </w:rPr>
            </w:pPr>
          </w:p>
        </w:tc>
      </w:tr>
      <w:tr w:rsidR="009203FA" w:rsidRPr="00787B9A" w:rsidTr="009203FA">
        <w:trPr>
          <w:trHeight w:val="315"/>
        </w:trPr>
        <w:tc>
          <w:tcPr>
            <w:tcW w:w="2132" w:type="dxa"/>
            <w:shd w:val="clear" w:color="auto" w:fill="auto"/>
            <w:noWrap/>
            <w:hideMark/>
          </w:tcPr>
          <w:p w:rsidR="009203FA" w:rsidRPr="00787B9A" w:rsidRDefault="009203FA" w:rsidP="005A7546">
            <w:pPr>
              <w:widowControl/>
              <w:suppressAutoHyphens w:val="0"/>
              <w:autoSpaceDN/>
              <w:spacing w:line="240" w:lineRule="auto"/>
              <w:ind w:firstLineChars="100" w:firstLine="221"/>
              <w:textAlignment w:val="auto"/>
              <w:rPr>
                <w:rFonts w:ascii="Arial" w:eastAsia="Times New Roman" w:hAnsi="Arial" w:cs="Arial"/>
                <w:kern w:val="0"/>
                <w:sz w:val="22"/>
                <w:szCs w:val="22"/>
                <w:lang w:eastAsia="pl-PL" w:bidi="ar-SA"/>
              </w:rPr>
            </w:pPr>
            <w:r w:rsidRPr="00787B9A">
              <w:rPr>
                <w:rFonts w:eastAsia="Times New Roman" w:cs="Times New Roman"/>
                <w:b/>
                <w:bCs/>
                <w:kern w:val="0"/>
                <w:sz w:val="22"/>
                <w:szCs w:val="22"/>
                <w:lang w:eastAsia="pl-PL" w:bidi="ar-SA"/>
              </w:rPr>
              <w:t>C</w:t>
            </w:r>
          </w:p>
        </w:tc>
        <w:tc>
          <w:tcPr>
            <w:tcW w:w="2693" w:type="dxa"/>
            <w:shd w:val="clear" w:color="auto" w:fill="auto"/>
            <w:noWrap/>
            <w:hideMark/>
          </w:tcPr>
          <w:p w:rsidR="009203FA" w:rsidRPr="00787B9A" w:rsidRDefault="009203FA" w:rsidP="005A7546">
            <w:pPr>
              <w:widowControl/>
              <w:suppressAutoHyphens w:val="0"/>
              <w:autoSpaceDN/>
              <w:spacing w:line="240" w:lineRule="auto"/>
              <w:jc w:val="center"/>
              <w:textAlignment w:val="auto"/>
              <w:rPr>
                <w:rFonts w:ascii="Arial" w:eastAsia="Times New Roman" w:hAnsi="Arial" w:cs="Arial"/>
                <w:kern w:val="0"/>
                <w:sz w:val="22"/>
                <w:szCs w:val="22"/>
                <w:lang w:eastAsia="pl-PL" w:bidi="ar-SA"/>
              </w:rPr>
            </w:pPr>
            <w:r w:rsidRPr="00787B9A">
              <w:rPr>
                <w:rFonts w:eastAsia="Times New Roman" w:cs="Times New Roman"/>
                <w:kern w:val="0"/>
                <w:sz w:val="22"/>
                <w:szCs w:val="22"/>
                <w:lang w:eastAsia="pl-PL" w:bidi="ar-SA"/>
              </w:rPr>
              <w:t>Średnio energooszczędny</w:t>
            </w:r>
          </w:p>
        </w:tc>
        <w:tc>
          <w:tcPr>
            <w:tcW w:w="2268" w:type="dxa"/>
            <w:shd w:val="clear" w:color="auto" w:fill="auto"/>
            <w:noWrap/>
            <w:hideMark/>
          </w:tcPr>
          <w:p w:rsidR="009203FA" w:rsidRPr="00787B9A" w:rsidRDefault="009203FA" w:rsidP="005A7546">
            <w:pPr>
              <w:widowControl/>
              <w:suppressAutoHyphens w:val="0"/>
              <w:autoSpaceDN/>
              <w:spacing w:line="240" w:lineRule="auto"/>
              <w:jc w:val="right"/>
              <w:textAlignment w:val="auto"/>
              <w:rPr>
                <w:rFonts w:ascii="Arial" w:eastAsia="Times New Roman" w:hAnsi="Arial" w:cs="Arial"/>
                <w:kern w:val="0"/>
                <w:sz w:val="22"/>
                <w:szCs w:val="22"/>
                <w:lang w:eastAsia="pl-PL" w:bidi="ar-SA"/>
              </w:rPr>
            </w:pPr>
            <w:r w:rsidRPr="00787B9A">
              <w:rPr>
                <w:rFonts w:eastAsia="Times New Roman" w:cs="Times New Roman"/>
                <w:kern w:val="0"/>
                <w:sz w:val="22"/>
                <w:szCs w:val="22"/>
                <w:lang w:eastAsia="pl-PL" w:bidi="ar-SA"/>
              </w:rPr>
              <w:t>od 30 do 100</w:t>
            </w:r>
          </w:p>
        </w:tc>
        <w:tc>
          <w:tcPr>
            <w:tcW w:w="2126" w:type="dxa"/>
            <w:vMerge/>
            <w:shd w:val="clear" w:color="auto" w:fill="auto"/>
            <w:vAlign w:val="center"/>
            <w:hideMark/>
          </w:tcPr>
          <w:p w:rsidR="009203FA" w:rsidRPr="00787B9A" w:rsidRDefault="009203FA" w:rsidP="005A7546">
            <w:pPr>
              <w:widowControl/>
              <w:suppressAutoHyphens w:val="0"/>
              <w:autoSpaceDN/>
              <w:spacing w:line="240" w:lineRule="auto"/>
              <w:textAlignment w:val="auto"/>
              <w:rPr>
                <w:rFonts w:ascii="Arial" w:eastAsia="Times New Roman" w:hAnsi="Arial" w:cs="Arial"/>
                <w:kern w:val="0"/>
                <w:sz w:val="22"/>
                <w:szCs w:val="22"/>
                <w:lang w:eastAsia="pl-PL" w:bidi="ar-SA"/>
              </w:rPr>
            </w:pPr>
          </w:p>
        </w:tc>
      </w:tr>
      <w:tr w:rsidR="009203FA" w:rsidRPr="00787B9A" w:rsidTr="009203FA">
        <w:trPr>
          <w:trHeight w:val="990"/>
        </w:trPr>
        <w:tc>
          <w:tcPr>
            <w:tcW w:w="2132" w:type="dxa"/>
            <w:shd w:val="clear" w:color="auto" w:fill="auto"/>
            <w:noWrap/>
            <w:hideMark/>
          </w:tcPr>
          <w:p w:rsidR="009203FA" w:rsidRPr="00787B9A" w:rsidRDefault="009203FA" w:rsidP="005A7546">
            <w:pPr>
              <w:widowControl/>
              <w:suppressAutoHyphens w:val="0"/>
              <w:autoSpaceDN/>
              <w:spacing w:line="240" w:lineRule="auto"/>
              <w:ind w:firstLineChars="100" w:firstLine="221"/>
              <w:textAlignment w:val="auto"/>
              <w:rPr>
                <w:rFonts w:ascii="Arial" w:eastAsia="Times New Roman" w:hAnsi="Arial" w:cs="Arial"/>
                <w:kern w:val="0"/>
                <w:sz w:val="22"/>
                <w:szCs w:val="22"/>
                <w:lang w:eastAsia="pl-PL" w:bidi="ar-SA"/>
              </w:rPr>
            </w:pPr>
            <w:r w:rsidRPr="00787B9A">
              <w:rPr>
                <w:rFonts w:eastAsia="Times New Roman" w:cs="Times New Roman"/>
                <w:b/>
                <w:bCs/>
                <w:kern w:val="0"/>
                <w:sz w:val="22"/>
                <w:szCs w:val="22"/>
                <w:lang w:eastAsia="pl-PL" w:bidi="ar-SA"/>
              </w:rPr>
              <w:lastRenderedPageBreak/>
              <w:t>D</w:t>
            </w:r>
          </w:p>
        </w:tc>
        <w:tc>
          <w:tcPr>
            <w:tcW w:w="2693" w:type="dxa"/>
            <w:shd w:val="clear" w:color="auto" w:fill="auto"/>
            <w:hideMark/>
          </w:tcPr>
          <w:p w:rsidR="009203FA" w:rsidRPr="00787B9A" w:rsidRDefault="009203FA" w:rsidP="005A7546">
            <w:pPr>
              <w:widowControl/>
              <w:suppressAutoHyphens w:val="0"/>
              <w:autoSpaceDN/>
              <w:spacing w:line="240" w:lineRule="auto"/>
              <w:jc w:val="center"/>
              <w:textAlignment w:val="auto"/>
              <w:rPr>
                <w:rFonts w:ascii="Arial" w:eastAsia="Times New Roman" w:hAnsi="Arial" w:cs="Arial"/>
                <w:kern w:val="0"/>
                <w:sz w:val="22"/>
                <w:szCs w:val="22"/>
                <w:lang w:eastAsia="pl-PL" w:bidi="ar-SA"/>
              </w:rPr>
            </w:pPr>
            <w:r w:rsidRPr="00787B9A">
              <w:rPr>
                <w:rFonts w:eastAsia="Times New Roman" w:cs="Times New Roman"/>
                <w:kern w:val="0"/>
                <w:sz w:val="22"/>
                <w:szCs w:val="22"/>
                <w:lang w:eastAsia="pl-PL" w:bidi="ar-SA"/>
              </w:rPr>
              <w:t>Średnio energochłonny (spełniający aktualne wymagania prawne)</w:t>
            </w:r>
          </w:p>
        </w:tc>
        <w:tc>
          <w:tcPr>
            <w:tcW w:w="2268" w:type="dxa"/>
            <w:shd w:val="clear" w:color="auto" w:fill="auto"/>
            <w:noWrap/>
            <w:hideMark/>
          </w:tcPr>
          <w:p w:rsidR="009203FA" w:rsidRPr="00787B9A" w:rsidRDefault="009203FA" w:rsidP="005A7546">
            <w:pPr>
              <w:widowControl/>
              <w:suppressAutoHyphens w:val="0"/>
              <w:autoSpaceDN/>
              <w:spacing w:line="240" w:lineRule="auto"/>
              <w:jc w:val="right"/>
              <w:textAlignment w:val="auto"/>
              <w:rPr>
                <w:rFonts w:ascii="Arial" w:eastAsia="Times New Roman" w:hAnsi="Arial" w:cs="Arial"/>
                <w:kern w:val="0"/>
                <w:sz w:val="22"/>
                <w:szCs w:val="22"/>
                <w:lang w:eastAsia="pl-PL" w:bidi="ar-SA"/>
              </w:rPr>
            </w:pPr>
            <w:r w:rsidRPr="00787B9A">
              <w:rPr>
                <w:rFonts w:eastAsia="Times New Roman" w:cs="Times New Roman"/>
                <w:kern w:val="0"/>
                <w:sz w:val="22"/>
                <w:szCs w:val="22"/>
                <w:lang w:eastAsia="pl-PL" w:bidi="ar-SA"/>
              </w:rPr>
              <w:t>od 100 do 150</w:t>
            </w:r>
          </w:p>
        </w:tc>
        <w:tc>
          <w:tcPr>
            <w:tcW w:w="2126" w:type="dxa"/>
            <w:shd w:val="clear" w:color="auto" w:fill="auto"/>
            <w:noWrap/>
            <w:hideMark/>
          </w:tcPr>
          <w:p w:rsidR="009203FA" w:rsidRPr="00787B9A" w:rsidRDefault="009203FA" w:rsidP="005A7546">
            <w:pPr>
              <w:widowControl/>
              <w:suppressAutoHyphens w:val="0"/>
              <w:autoSpaceDN/>
              <w:spacing w:line="240" w:lineRule="auto"/>
              <w:ind w:firstLineChars="200" w:firstLine="440"/>
              <w:textAlignment w:val="auto"/>
              <w:rPr>
                <w:rFonts w:ascii="Arial" w:eastAsia="Times New Roman" w:hAnsi="Arial" w:cs="Arial"/>
                <w:kern w:val="0"/>
                <w:sz w:val="22"/>
                <w:szCs w:val="22"/>
                <w:lang w:eastAsia="pl-PL" w:bidi="ar-SA"/>
              </w:rPr>
            </w:pPr>
            <w:r w:rsidRPr="00787B9A">
              <w:rPr>
                <w:rFonts w:eastAsia="Times New Roman" w:cs="Times New Roman"/>
                <w:kern w:val="0"/>
                <w:sz w:val="22"/>
                <w:szCs w:val="22"/>
                <w:lang w:eastAsia="pl-PL" w:bidi="ar-SA"/>
              </w:rPr>
              <w:t>od 1999 r.</w:t>
            </w:r>
          </w:p>
        </w:tc>
      </w:tr>
      <w:tr w:rsidR="009203FA" w:rsidRPr="00787B9A" w:rsidTr="009203FA">
        <w:trPr>
          <w:trHeight w:val="315"/>
        </w:trPr>
        <w:tc>
          <w:tcPr>
            <w:tcW w:w="2132" w:type="dxa"/>
            <w:shd w:val="clear" w:color="auto" w:fill="auto"/>
            <w:noWrap/>
            <w:hideMark/>
          </w:tcPr>
          <w:p w:rsidR="009203FA" w:rsidRPr="00787B9A" w:rsidRDefault="009203FA" w:rsidP="005A7546">
            <w:pPr>
              <w:widowControl/>
              <w:suppressAutoHyphens w:val="0"/>
              <w:autoSpaceDN/>
              <w:spacing w:line="240" w:lineRule="auto"/>
              <w:ind w:firstLineChars="100" w:firstLine="221"/>
              <w:textAlignment w:val="auto"/>
              <w:rPr>
                <w:rFonts w:ascii="Arial" w:eastAsia="Times New Roman" w:hAnsi="Arial" w:cs="Arial"/>
                <w:kern w:val="0"/>
                <w:sz w:val="22"/>
                <w:szCs w:val="22"/>
                <w:lang w:eastAsia="pl-PL" w:bidi="ar-SA"/>
              </w:rPr>
            </w:pPr>
            <w:r w:rsidRPr="00787B9A">
              <w:rPr>
                <w:rFonts w:eastAsia="Times New Roman" w:cs="Times New Roman"/>
                <w:b/>
                <w:bCs/>
                <w:kern w:val="0"/>
                <w:sz w:val="22"/>
                <w:szCs w:val="22"/>
                <w:lang w:eastAsia="pl-PL" w:bidi="ar-SA"/>
              </w:rPr>
              <w:t>E</w:t>
            </w:r>
          </w:p>
        </w:tc>
        <w:tc>
          <w:tcPr>
            <w:tcW w:w="2693" w:type="dxa"/>
            <w:shd w:val="clear" w:color="auto" w:fill="auto"/>
            <w:noWrap/>
            <w:hideMark/>
          </w:tcPr>
          <w:p w:rsidR="009203FA" w:rsidRPr="00787B9A" w:rsidRDefault="009203FA" w:rsidP="005A7546">
            <w:pPr>
              <w:widowControl/>
              <w:suppressAutoHyphens w:val="0"/>
              <w:autoSpaceDN/>
              <w:spacing w:line="240" w:lineRule="auto"/>
              <w:jc w:val="center"/>
              <w:textAlignment w:val="auto"/>
              <w:rPr>
                <w:rFonts w:ascii="Arial" w:eastAsia="Times New Roman" w:hAnsi="Arial" w:cs="Arial"/>
                <w:kern w:val="0"/>
                <w:sz w:val="22"/>
                <w:szCs w:val="22"/>
                <w:lang w:eastAsia="pl-PL" w:bidi="ar-SA"/>
              </w:rPr>
            </w:pPr>
            <w:r w:rsidRPr="00787B9A">
              <w:rPr>
                <w:rFonts w:eastAsia="Times New Roman" w:cs="Times New Roman"/>
                <w:kern w:val="0"/>
                <w:sz w:val="22"/>
                <w:szCs w:val="22"/>
                <w:lang w:eastAsia="pl-PL" w:bidi="ar-SA"/>
              </w:rPr>
              <w:t>Energochłonny</w:t>
            </w:r>
          </w:p>
        </w:tc>
        <w:tc>
          <w:tcPr>
            <w:tcW w:w="2268" w:type="dxa"/>
            <w:shd w:val="clear" w:color="auto" w:fill="auto"/>
            <w:noWrap/>
            <w:hideMark/>
          </w:tcPr>
          <w:p w:rsidR="009203FA" w:rsidRPr="00787B9A" w:rsidRDefault="009203FA" w:rsidP="005A7546">
            <w:pPr>
              <w:widowControl/>
              <w:suppressAutoHyphens w:val="0"/>
              <w:autoSpaceDN/>
              <w:spacing w:line="240" w:lineRule="auto"/>
              <w:jc w:val="right"/>
              <w:textAlignment w:val="auto"/>
              <w:rPr>
                <w:rFonts w:ascii="Arial" w:eastAsia="Times New Roman" w:hAnsi="Arial" w:cs="Arial"/>
                <w:kern w:val="0"/>
                <w:sz w:val="22"/>
                <w:szCs w:val="22"/>
                <w:lang w:eastAsia="pl-PL" w:bidi="ar-SA"/>
              </w:rPr>
            </w:pPr>
            <w:r w:rsidRPr="00787B9A">
              <w:rPr>
                <w:rFonts w:eastAsia="Times New Roman" w:cs="Times New Roman"/>
                <w:kern w:val="0"/>
                <w:sz w:val="22"/>
                <w:szCs w:val="22"/>
                <w:lang w:eastAsia="pl-PL" w:bidi="ar-SA"/>
              </w:rPr>
              <w:t>od 150 do 250</w:t>
            </w:r>
          </w:p>
        </w:tc>
        <w:tc>
          <w:tcPr>
            <w:tcW w:w="2126" w:type="dxa"/>
            <w:shd w:val="clear" w:color="auto" w:fill="auto"/>
            <w:noWrap/>
            <w:hideMark/>
          </w:tcPr>
          <w:p w:rsidR="009203FA" w:rsidRPr="00787B9A" w:rsidRDefault="009203FA" w:rsidP="005A7546">
            <w:pPr>
              <w:widowControl/>
              <w:suppressAutoHyphens w:val="0"/>
              <w:autoSpaceDN/>
              <w:spacing w:line="240" w:lineRule="auto"/>
              <w:ind w:firstLineChars="200" w:firstLine="440"/>
              <w:textAlignment w:val="auto"/>
              <w:rPr>
                <w:rFonts w:ascii="Arial" w:eastAsia="Times New Roman" w:hAnsi="Arial" w:cs="Arial"/>
                <w:kern w:val="0"/>
                <w:sz w:val="22"/>
                <w:szCs w:val="22"/>
                <w:lang w:eastAsia="pl-PL" w:bidi="ar-SA"/>
              </w:rPr>
            </w:pPr>
            <w:r w:rsidRPr="00787B9A">
              <w:rPr>
                <w:rFonts w:eastAsia="Times New Roman" w:cs="Times New Roman"/>
                <w:kern w:val="0"/>
                <w:sz w:val="22"/>
                <w:szCs w:val="22"/>
                <w:lang w:eastAsia="pl-PL" w:bidi="ar-SA"/>
              </w:rPr>
              <w:t>do 1998 r.</w:t>
            </w:r>
          </w:p>
        </w:tc>
      </w:tr>
      <w:tr w:rsidR="009203FA" w:rsidRPr="00787B9A" w:rsidTr="009203FA">
        <w:trPr>
          <w:trHeight w:val="315"/>
        </w:trPr>
        <w:tc>
          <w:tcPr>
            <w:tcW w:w="2132" w:type="dxa"/>
            <w:shd w:val="clear" w:color="auto" w:fill="auto"/>
            <w:noWrap/>
            <w:hideMark/>
          </w:tcPr>
          <w:p w:rsidR="009203FA" w:rsidRPr="00787B9A" w:rsidRDefault="009203FA" w:rsidP="005A7546">
            <w:pPr>
              <w:widowControl/>
              <w:suppressAutoHyphens w:val="0"/>
              <w:autoSpaceDN/>
              <w:spacing w:line="240" w:lineRule="auto"/>
              <w:ind w:firstLineChars="100" w:firstLine="221"/>
              <w:textAlignment w:val="auto"/>
              <w:rPr>
                <w:rFonts w:ascii="Arial" w:eastAsia="Times New Roman" w:hAnsi="Arial" w:cs="Arial"/>
                <w:kern w:val="0"/>
                <w:sz w:val="22"/>
                <w:szCs w:val="22"/>
                <w:lang w:eastAsia="pl-PL" w:bidi="ar-SA"/>
              </w:rPr>
            </w:pPr>
            <w:r w:rsidRPr="00787B9A">
              <w:rPr>
                <w:rFonts w:eastAsia="Times New Roman" w:cs="Times New Roman"/>
                <w:b/>
                <w:bCs/>
                <w:kern w:val="0"/>
                <w:sz w:val="22"/>
                <w:szCs w:val="22"/>
                <w:lang w:eastAsia="pl-PL" w:bidi="ar-SA"/>
              </w:rPr>
              <w:t>F</w:t>
            </w:r>
          </w:p>
        </w:tc>
        <w:tc>
          <w:tcPr>
            <w:tcW w:w="2693" w:type="dxa"/>
            <w:shd w:val="clear" w:color="auto" w:fill="auto"/>
            <w:noWrap/>
            <w:hideMark/>
          </w:tcPr>
          <w:p w:rsidR="009203FA" w:rsidRPr="00787B9A" w:rsidRDefault="009203FA" w:rsidP="005A7546">
            <w:pPr>
              <w:widowControl/>
              <w:suppressAutoHyphens w:val="0"/>
              <w:autoSpaceDN/>
              <w:spacing w:line="240" w:lineRule="auto"/>
              <w:jc w:val="center"/>
              <w:textAlignment w:val="auto"/>
              <w:rPr>
                <w:rFonts w:ascii="Arial" w:eastAsia="Times New Roman" w:hAnsi="Arial" w:cs="Arial"/>
                <w:kern w:val="0"/>
                <w:sz w:val="22"/>
                <w:szCs w:val="22"/>
                <w:lang w:eastAsia="pl-PL" w:bidi="ar-SA"/>
              </w:rPr>
            </w:pPr>
            <w:r w:rsidRPr="00787B9A">
              <w:rPr>
                <w:rFonts w:eastAsia="Times New Roman" w:cs="Times New Roman"/>
                <w:kern w:val="0"/>
                <w:sz w:val="22"/>
                <w:szCs w:val="22"/>
                <w:lang w:eastAsia="pl-PL" w:bidi="ar-SA"/>
              </w:rPr>
              <w:t>Wysoko energochłonny</w:t>
            </w:r>
          </w:p>
        </w:tc>
        <w:tc>
          <w:tcPr>
            <w:tcW w:w="2268" w:type="dxa"/>
            <w:shd w:val="clear" w:color="auto" w:fill="auto"/>
            <w:noWrap/>
            <w:hideMark/>
          </w:tcPr>
          <w:p w:rsidR="009203FA" w:rsidRPr="00787B9A" w:rsidRDefault="009203FA" w:rsidP="005A7546">
            <w:pPr>
              <w:widowControl/>
              <w:suppressAutoHyphens w:val="0"/>
              <w:autoSpaceDN/>
              <w:spacing w:line="240" w:lineRule="auto"/>
              <w:jc w:val="right"/>
              <w:textAlignment w:val="auto"/>
              <w:rPr>
                <w:rFonts w:ascii="Arial" w:eastAsia="Times New Roman" w:hAnsi="Arial" w:cs="Arial"/>
                <w:kern w:val="0"/>
                <w:sz w:val="22"/>
                <w:szCs w:val="22"/>
                <w:lang w:eastAsia="pl-PL" w:bidi="ar-SA"/>
              </w:rPr>
            </w:pPr>
            <w:r w:rsidRPr="00787B9A">
              <w:rPr>
                <w:rFonts w:eastAsia="Times New Roman" w:cs="Times New Roman"/>
                <w:kern w:val="0"/>
                <w:sz w:val="22"/>
                <w:szCs w:val="22"/>
                <w:lang w:eastAsia="pl-PL" w:bidi="ar-SA"/>
              </w:rPr>
              <w:t>ponad 250</w:t>
            </w:r>
          </w:p>
        </w:tc>
        <w:tc>
          <w:tcPr>
            <w:tcW w:w="2126" w:type="dxa"/>
            <w:shd w:val="clear" w:color="auto" w:fill="auto"/>
            <w:noWrap/>
            <w:hideMark/>
          </w:tcPr>
          <w:p w:rsidR="009203FA" w:rsidRPr="00787B9A" w:rsidRDefault="009203FA" w:rsidP="005A7546">
            <w:pPr>
              <w:widowControl/>
              <w:suppressAutoHyphens w:val="0"/>
              <w:autoSpaceDN/>
              <w:spacing w:line="240" w:lineRule="auto"/>
              <w:ind w:firstLineChars="200" w:firstLine="440"/>
              <w:textAlignment w:val="auto"/>
              <w:rPr>
                <w:rFonts w:ascii="Arial" w:eastAsia="Times New Roman" w:hAnsi="Arial" w:cs="Arial"/>
                <w:kern w:val="0"/>
                <w:sz w:val="22"/>
                <w:szCs w:val="22"/>
                <w:lang w:eastAsia="pl-PL" w:bidi="ar-SA"/>
              </w:rPr>
            </w:pPr>
            <w:r w:rsidRPr="00787B9A">
              <w:rPr>
                <w:rFonts w:eastAsia="Times New Roman" w:cs="Times New Roman"/>
                <w:kern w:val="0"/>
                <w:sz w:val="22"/>
                <w:szCs w:val="22"/>
                <w:lang w:eastAsia="pl-PL" w:bidi="ar-SA"/>
              </w:rPr>
              <w:t>do 1932 r.</w:t>
            </w:r>
          </w:p>
        </w:tc>
      </w:tr>
    </w:tbl>
    <w:p w:rsidR="00301822" w:rsidRPr="00787B9A" w:rsidRDefault="00301822" w:rsidP="00483EBC">
      <w:pPr>
        <w:pStyle w:val="Standard"/>
        <w:spacing w:line="360" w:lineRule="auto"/>
        <w:jc w:val="both"/>
        <w:rPr>
          <w:rFonts w:cs="Times New Roman"/>
        </w:rPr>
      </w:pPr>
    </w:p>
    <w:p w:rsidR="00B211BD" w:rsidRPr="00787B9A" w:rsidRDefault="009203FA" w:rsidP="00483EBC">
      <w:pPr>
        <w:pStyle w:val="Standard"/>
        <w:spacing w:line="360" w:lineRule="auto"/>
        <w:jc w:val="both"/>
        <w:rPr>
          <w:rFonts w:cs="Times New Roman"/>
        </w:rPr>
      </w:pPr>
      <w:r w:rsidRPr="00787B9A">
        <w:rPr>
          <w:rFonts w:cs="Times New Roman"/>
        </w:rPr>
        <w:t xml:space="preserve">Po analizie struktury budownictwa na terenie Gminy zdecydowano zastosować </w:t>
      </w:r>
      <w:r w:rsidR="00B211BD" w:rsidRPr="00787B9A">
        <w:rPr>
          <w:rFonts w:cs="Times New Roman"/>
        </w:rPr>
        <w:t>następujące wskaźniki potrzeb cieplnych</w:t>
      </w:r>
      <w:r w:rsidR="00C3711C" w:rsidRPr="00787B9A">
        <w:rPr>
          <w:rFonts w:cs="Times New Roman"/>
        </w:rPr>
        <w:t xml:space="preserve"> dla budynków:</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127"/>
        <w:gridCol w:w="1418"/>
        <w:gridCol w:w="2379"/>
        <w:gridCol w:w="2014"/>
        <w:gridCol w:w="1276"/>
      </w:tblGrid>
      <w:tr w:rsidR="00B211BD" w:rsidRPr="00787B9A" w:rsidTr="00913223">
        <w:trPr>
          <w:trHeight w:val="285"/>
        </w:trPr>
        <w:tc>
          <w:tcPr>
            <w:tcW w:w="2127" w:type="dxa"/>
            <w:shd w:val="clear" w:color="auto" w:fill="EEECE1" w:themeFill="background2"/>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b/>
                <w:kern w:val="0"/>
                <w:sz w:val="22"/>
                <w:szCs w:val="22"/>
                <w:lang w:eastAsia="pl-PL" w:bidi="ar-SA"/>
              </w:rPr>
            </w:pPr>
            <w:r w:rsidRPr="00787B9A">
              <w:rPr>
                <w:rFonts w:eastAsia="Times New Roman" w:cs="Times New Roman"/>
                <w:b/>
                <w:kern w:val="0"/>
                <w:sz w:val="22"/>
                <w:szCs w:val="22"/>
                <w:lang w:eastAsia="pl-PL" w:bidi="ar-SA"/>
              </w:rPr>
              <w:t>Dom jednorodzinny</w:t>
            </w:r>
          </w:p>
        </w:tc>
        <w:tc>
          <w:tcPr>
            <w:tcW w:w="1418" w:type="dxa"/>
            <w:shd w:val="clear" w:color="auto" w:fill="EEECE1" w:themeFill="background2"/>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b/>
                <w:kern w:val="0"/>
                <w:sz w:val="22"/>
                <w:szCs w:val="22"/>
                <w:lang w:eastAsia="pl-PL" w:bidi="ar-SA"/>
              </w:rPr>
            </w:pPr>
            <w:r w:rsidRPr="00787B9A">
              <w:rPr>
                <w:rFonts w:eastAsia="Times New Roman" w:cs="Times New Roman"/>
                <w:b/>
                <w:kern w:val="0"/>
                <w:sz w:val="22"/>
                <w:szCs w:val="22"/>
                <w:lang w:eastAsia="pl-PL" w:bidi="ar-SA"/>
              </w:rPr>
              <w:t> </w:t>
            </w:r>
          </w:p>
        </w:tc>
        <w:tc>
          <w:tcPr>
            <w:tcW w:w="2379" w:type="dxa"/>
            <w:shd w:val="clear" w:color="auto" w:fill="EEECE1" w:themeFill="background2"/>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b/>
                <w:kern w:val="0"/>
                <w:sz w:val="22"/>
                <w:szCs w:val="22"/>
                <w:lang w:eastAsia="pl-PL" w:bidi="ar-SA"/>
              </w:rPr>
            </w:pPr>
            <w:r w:rsidRPr="00787B9A">
              <w:rPr>
                <w:rFonts w:eastAsia="Times New Roman" w:cs="Times New Roman"/>
                <w:b/>
                <w:kern w:val="0"/>
                <w:sz w:val="22"/>
                <w:szCs w:val="22"/>
                <w:lang w:eastAsia="pl-PL" w:bidi="ar-SA"/>
              </w:rPr>
              <w:t> </w:t>
            </w:r>
          </w:p>
        </w:tc>
        <w:tc>
          <w:tcPr>
            <w:tcW w:w="2014" w:type="dxa"/>
            <w:shd w:val="clear" w:color="auto" w:fill="EEECE1" w:themeFill="background2"/>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b/>
                <w:kern w:val="0"/>
                <w:sz w:val="22"/>
                <w:szCs w:val="22"/>
                <w:lang w:eastAsia="pl-PL" w:bidi="ar-SA"/>
              </w:rPr>
            </w:pPr>
            <w:r w:rsidRPr="00787B9A">
              <w:rPr>
                <w:rFonts w:eastAsia="Times New Roman" w:cs="Times New Roman"/>
                <w:b/>
                <w:kern w:val="0"/>
                <w:sz w:val="22"/>
                <w:szCs w:val="22"/>
                <w:lang w:eastAsia="pl-PL" w:bidi="ar-SA"/>
              </w:rPr>
              <w:t> </w:t>
            </w:r>
          </w:p>
        </w:tc>
        <w:tc>
          <w:tcPr>
            <w:tcW w:w="1276" w:type="dxa"/>
            <w:shd w:val="clear" w:color="auto" w:fill="EEECE1" w:themeFill="background2"/>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b/>
                <w:kern w:val="0"/>
                <w:sz w:val="22"/>
                <w:szCs w:val="22"/>
                <w:lang w:eastAsia="pl-PL" w:bidi="ar-SA"/>
              </w:rPr>
            </w:pPr>
            <w:r w:rsidRPr="00787B9A">
              <w:rPr>
                <w:rFonts w:eastAsia="Times New Roman" w:cs="Times New Roman"/>
                <w:b/>
                <w:kern w:val="0"/>
                <w:sz w:val="22"/>
                <w:szCs w:val="22"/>
                <w:lang w:eastAsia="pl-PL" w:bidi="ar-SA"/>
              </w:rPr>
              <w:t> </w:t>
            </w:r>
          </w:p>
        </w:tc>
      </w:tr>
      <w:tr w:rsidR="00B211BD" w:rsidRPr="00787B9A" w:rsidTr="00913223">
        <w:trPr>
          <w:trHeight w:val="315"/>
        </w:trPr>
        <w:tc>
          <w:tcPr>
            <w:tcW w:w="2127" w:type="dxa"/>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udział biomasy w ogrzewaniu 2014</w:t>
            </w:r>
          </w:p>
        </w:tc>
        <w:tc>
          <w:tcPr>
            <w:tcW w:w="1418" w:type="dxa"/>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ogrzewanie</w:t>
            </w:r>
          </w:p>
        </w:tc>
        <w:tc>
          <w:tcPr>
            <w:tcW w:w="2379" w:type="dxa"/>
            <w:shd w:val="clear" w:color="auto" w:fill="FFFFFF" w:themeFill="background1"/>
            <w:noWrap/>
            <w:vAlign w:val="bottom"/>
            <w:hideMark/>
          </w:tcPr>
          <w:p w:rsidR="00B211BD" w:rsidRPr="00787B9A" w:rsidRDefault="00B211BD" w:rsidP="00B211BD">
            <w:pPr>
              <w:widowControl/>
              <w:suppressAutoHyphens w:val="0"/>
              <w:autoSpaceDN/>
              <w:spacing w:line="240" w:lineRule="auto"/>
              <w:jc w:val="right"/>
              <w:textAlignment w:val="auto"/>
              <w:rPr>
                <w:rFonts w:eastAsia="Times New Roman" w:cs="Times New Roman"/>
                <w:bCs/>
                <w:kern w:val="0"/>
                <w:sz w:val="22"/>
                <w:szCs w:val="22"/>
                <w:lang w:eastAsia="pl-PL" w:bidi="ar-SA"/>
              </w:rPr>
            </w:pPr>
            <w:r w:rsidRPr="00787B9A">
              <w:rPr>
                <w:rFonts w:eastAsia="Times New Roman" w:cs="Times New Roman"/>
                <w:bCs/>
                <w:kern w:val="0"/>
                <w:sz w:val="22"/>
                <w:szCs w:val="22"/>
                <w:lang w:eastAsia="pl-PL" w:bidi="ar-SA"/>
              </w:rPr>
              <w:t>3%</w:t>
            </w:r>
          </w:p>
        </w:tc>
        <w:tc>
          <w:tcPr>
            <w:tcW w:w="2014" w:type="dxa"/>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bCs/>
                <w:kern w:val="0"/>
                <w:sz w:val="22"/>
                <w:szCs w:val="22"/>
                <w:lang w:eastAsia="pl-PL" w:bidi="ar-SA"/>
              </w:rPr>
            </w:pPr>
            <w:r w:rsidRPr="00787B9A">
              <w:rPr>
                <w:rFonts w:eastAsia="Times New Roman" w:cs="Times New Roman"/>
                <w:bCs/>
                <w:kern w:val="0"/>
                <w:sz w:val="22"/>
                <w:szCs w:val="22"/>
                <w:lang w:eastAsia="pl-PL" w:bidi="ar-SA"/>
              </w:rPr>
              <w:t> </w:t>
            </w:r>
          </w:p>
        </w:tc>
        <w:tc>
          <w:tcPr>
            <w:tcW w:w="1276" w:type="dxa"/>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 </w:t>
            </w:r>
          </w:p>
        </w:tc>
      </w:tr>
      <w:tr w:rsidR="00B211BD" w:rsidRPr="00787B9A" w:rsidTr="00913223">
        <w:trPr>
          <w:trHeight w:val="315"/>
        </w:trPr>
        <w:tc>
          <w:tcPr>
            <w:tcW w:w="2127" w:type="dxa"/>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udział biomasy w ogrzewaniu 2004</w:t>
            </w:r>
          </w:p>
        </w:tc>
        <w:tc>
          <w:tcPr>
            <w:tcW w:w="1418" w:type="dxa"/>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ogrzewanie</w:t>
            </w:r>
          </w:p>
        </w:tc>
        <w:tc>
          <w:tcPr>
            <w:tcW w:w="2379" w:type="dxa"/>
            <w:shd w:val="clear" w:color="auto" w:fill="FFFFFF" w:themeFill="background1"/>
            <w:noWrap/>
            <w:vAlign w:val="bottom"/>
            <w:hideMark/>
          </w:tcPr>
          <w:p w:rsidR="00B211BD" w:rsidRPr="00787B9A" w:rsidRDefault="00B211BD" w:rsidP="00B211BD">
            <w:pPr>
              <w:widowControl/>
              <w:suppressAutoHyphens w:val="0"/>
              <w:autoSpaceDN/>
              <w:spacing w:line="240" w:lineRule="auto"/>
              <w:jc w:val="right"/>
              <w:textAlignment w:val="auto"/>
              <w:rPr>
                <w:rFonts w:eastAsia="Times New Roman" w:cs="Times New Roman"/>
                <w:bCs/>
                <w:kern w:val="0"/>
                <w:sz w:val="22"/>
                <w:szCs w:val="22"/>
                <w:lang w:eastAsia="pl-PL" w:bidi="ar-SA"/>
              </w:rPr>
            </w:pPr>
            <w:r w:rsidRPr="00787B9A">
              <w:rPr>
                <w:rFonts w:eastAsia="Times New Roman" w:cs="Times New Roman"/>
                <w:bCs/>
                <w:kern w:val="0"/>
                <w:sz w:val="22"/>
                <w:szCs w:val="22"/>
                <w:lang w:eastAsia="pl-PL" w:bidi="ar-SA"/>
              </w:rPr>
              <w:t>5%</w:t>
            </w:r>
          </w:p>
        </w:tc>
        <w:tc>
          <w:tcPr>
            <w:tcW w:w="2014" w:type="dxa"/>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bCs/>
                <w:kern w:val="0"/>
                <w:sz w:val="22"/>
                <w:szCs w:val="22"/>
                <w:lang w:eastAsia="pl-PL" w:bidi="ar-SA"/>
              </w:rPr>
            </w:pPr>
            <w:r w:rsidRPr="00787B9A">
              <w:rPr>
                <w:rFonts w:eastAsia="Times New Roman" w:cs="Times New Roman"/>
                <w:bCs/>
                <w:kern w:val="0"/>
                <w:sz w:val="22"/>
                <w:szCs w:val="22"/>
                <w:lang w:eastAsia="pl-PL" w:bidi="ar-SA"/>
              </w:rPr>
              <w:t> </w:t>
            </w:r>
          </w:p>
        </w:tc>
        <w:tc>
          <w:tcPr>
            <w:tcW w:w="1276" w:type="dxa"/>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 </w:t>
            </w:r>
          </w:p>
        </w:tc>
      </w:tr>
      <w:tr w:rsidR="00B211BD" w:rsidRPr="00787B9A" w:rsidTr="00913223">
        <w:trPr>
          <w:trHeight w:val="285"/>
        </w:trPr>
        <w:tc>
          <w:tcPr>
            <w:tcW w:w="2127" w:type="dxa"/>
            <w:tcBorders>
              <w:bottom w:val="single" w:sz="4" w:space="0" w:color="auto"/>
            </w:tcBorders>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p>
        </w:tc>
        <w:tc>
          <w:tcPr>
            <w:tcW w:w="1418" w:type="dxa"/>
            <w:tcBorders>
              <w:bottom w:val="single" w:sz="4" w:space="0" w:color="auto"/>
            </w:tcBorders>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p>
        </w:tc>
        <w:tc>
          <w:tcPr>
            <w:tcW w:w="2379" w:type="dxa"/>
            <w:tcBorders>
              <w:bottom w:val="single" w:sz="4" w:space="0" w:color="auto"/>
            </w:tcBorders>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p>
        </w:tc>
        <w:tc>
          <w:tcPr>
            <w:tcW w:w="2014" w:type="dxa"/>
            <w:tcBorders>
              <w:bottom w:val="single" w:sz="4" w:space="0" w:color="auto"/>
            </w:tcBorders>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p>
        </w:tc>
        <w:tc>
          <w:tcPr>
            <w:tcW w:w="1276" w:type="dxa"/>
            <w:tcBorders>
              <w:bottom w:val="single" w:sz="4" w:space="0" w:color="auto"/>
            </w:tcBorders>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p>
        </w:tc>
      </w:tr>
      <w:tr w:rsidR="00B211BD" w:rsidRPr="00787B9A" w:rsidTr="00913223">
        <w:trPr>
          <w:trHeight w:val="285"/>
        </w:trPr>
        <w:tc>
          <w:tcPr>
            <w:tcW w:w="2127" w:type="dxa"/>
            <w:shd w:val="clear" w:color="auto" w:fill="EEECE1" w:themeFill="background2"/>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b/>
                <w:kern w:val="0"/>
                <w:sz w:val="22"/>
                <w:szCs w:val="22"/>
                <w:lang w:eastAsia="pl-PL" w:bidi="ar-SA"/>
              </w:rPr>
            </w:pPr>
            <w:r w:rsidRPr="00787B9A">
              <w:rPr>
                <w:rFonts w:eastAsia="Times New Roman" w:cs="Times New Roman"/>
                <w:b/>
                <w:kern w:val="0"/>
                <w:sz w:val="22"/>
                <w:szCs w:val="22"/>
                <w:lang w:eastAsia="pl-PL" w:bidi="ar-SA"/>
              </w:rPr>
              <w:t>Dom jednorodzinny</w:t>
            </w:r>
          </w:p>
        </w:tc>
        <w:tc>
          <w:tcPr>
            <w:tcW w:w="1418" w:type="dxa"/>
            <w:shd w:val="clear" w:color="auto" w:fill="EEECE1" w:themeFill="background2"/>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b/>
                <w:kern w:val="0"/>
                <w:sz w:val="22"/>
                <w:szCs w:val="22"/>
                <w:lang w:eastAsia="pl-PL" w:bidi="ar-SA"/>
              </w:rPr>
            </w:pPr>
            <w:r w:rsidRPr="00787B9A">
              <w:rPr>
                <w:rFonts w:eastAsia="Times New Roman" w:cs="Times New Roman"/>
                <w:b/>
                <w:kern w:val="0"/>
                <w:sz w:val="22"/>
                <w:szCs w:val="22"/>
                <w:lang w:eastAsia="pl-PL" w:bidi="ar-SA"/>
              </w:rPr>
              <w:t> </w:t>
            </w:r>
          </w:p>
        </w:tc>
        <w:tc>
          <w:tcPr>
            <w:tcW w:w="2379" w:type="dxa"/>
            <w:shd w:val="clear" w:color="auto" w:fill="EEECE1" w:themeFill="background2"/>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b/>
                <w:kern w:val="0"/>
                <w:sz w:val="22"/>
                <w:szCs w:val="22"/>
                <w:lang w:eastAsia="pl-PL" w:bidi="ar-SA"/>
              </w:rPr>
            </w:pPr>
            <w:r w:rsidRPr="00787B9A">
              <w:rPr>
                <w:rFonts w:eastAsia="Times New Roman" w:cs="Times New Roman"/>
                <w:b/>
                <w:kern w:val="0"/>
                <w:sz w:val="22"/>
                <w:szCs w:val="22"/>
                <w:lang w:eastAsia="pl-PL" w:bidi="ar-SA"/>
              </w:rPr>
              <w:t>Bez docieplenia</w:t>
            </w:r>
            <w:r w:rsidRPr="00787B9A">
              <w:rPr>
                <w:rFonts w:eastAsia="Times New Roman" w:cs="Times New Roman"/>
                <w:b/>
                <w:kern w:val="0"/>
                <w:sz w:val="22"/>
                <w:szCs w:val="22"/>
                <w:lang w:eastAsia="pl-PL" w:bidi="ar-SA"/>
              </w:rPr>
              <w:br/>
              <w:t>/docieplone w starej technologii</w:t>
            </w:r>
          </w:p>
        </w:tc>
        <w:tc>
          <w:tcPr>
            <w:tcW w:w="2014" w:type="dxa"/>
            <w:shd w:val="clear" w:color="auto" w:fill="EEECE1" w:themeFill="background2"/>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b/>
                <w:kern w:val="0"/>
                <w:sz w:val="22"/>
                <w:szCs w:val="22"/>
                <w:lang w:eastAsia="pl-PL" w:bidi="ar-SA"/>
              </w:rPr>
            </w:pPr>
            <w:r w:rsidRPr="00787B9A">
              <w:rPr>
                <w:rFonts w:eastAsia="Times New Roman" w:cs="Times New Roman"/>
                <w:b/>
                <w:kern w:val="0"/>
                <w:sz w:val="22"/>
                <w:szCs w:val="22"/>
                <w:lang w:eastAsia="pl-PL" w:bidi="ar-SA"/>
              </w:rPr>
              <w:t>Docieplony</w:t>
            </w:r>
          </w:p>
        </w:tc>
        <w:tc>
          <w:tcPr>
            <w:tcW w:w="1276" w:type="dxa"/>
            <w:shd w:val="clear" w:color="auto" w:fill="EEECE1" w:themeFill="background2"/>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b/>
                <w:kern w:val="0"/>
                <w:sz w:val="22"/>
                <w:szCs w:val="22"/>
                <w:lang w:eastAsia="pl-PL" w:bidi="ar-SA"/>
              </w:rPr>
            </w:pPr>
            <w:r w:rsidRPr="00787B9A">
              <w:rPr>
                <w:rFonts w:eastAsia="Times New Roman" w:cs="Times New Roman"/>
                <w:b/>
                <w:kern w:val="0"/>
                <w:sz w:val="22"/>
                <w:szCs w:val="22"/>
                <w:lang w:eastAsia="pl-PL" w:bidi="ar-SA"/>
              </w:rPr>
              <w:t> </w:t>
            </w:r>
          </w:p>
        </w:tc>
      </w:tr>
      <w:tr w:rsidR="00B211BD" w:rsidRPr="00787B9A" w:rsidTr="00913223">
        <w:trPr>
          <w:trHeight w:val="315"/>
        </w:trPr>
        <w:tc>
          <w:tcPr>
            <w:tcW w:w="2127" w:type="dxa"/>
            <w:vMerge w:val="restart"/>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Wskaźniki </w:t>
            </w:r>
          </w:p>
          <w:p w:rsidR="00B211BD" w:rsidRPr="00787B9A" w:rsidRDefault="00B211BD" w:rsidP="00B211BD">
            <w:pPr>
              <w:widowControl/>
              <w:suppressAutoHyphens w:val="0"/>
              <w:autoSpaceDN/>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 </w:t>
            </w:r>
          </w:p>
        </w:tc>
        <w:tc>
          <w:tcPr>
            <w:tcW w:w="1418" w:type="dxa"/>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ogrzewanie</w:t>
            </w:r>
          </w:p>
        </w:tc>
        <w:tc>
          <w:tcPr>
            <w:tcW w:w="2379" w:type="dxa"/>
            <w:shd w:val="clear" w:color="auto" w:fill="FFFFFF" w:themeFill="background1"/>
            <w:noWrap/>
            <w:vAlign w:val="bottom"/>
            <w:hideMark/>
          </w:tcPr>
          <w:p w:rsidR="00B211BD" w:rsidRPr="00787B9A" w:rsidRDefault="00B211BD" w:rsidP="00B211BD">
            <w:pPr>
              <w:widowControl/>
              <w:suppressAutoHyphens w:val="0"/>
              <w:autoSpaceDN/>
              <w:spacing w:line="240" w:lineRule="auto"/>
              <w:jc w:val="right"/>
              <w:textAlignment w:val="auto"/>
              <w:rPr>
                <w:rFonts w:eastAsia="Times New Roman" w:cs="Times New Roman"/>
                <w:bCs/>
                <w:kern w:val="0"/>
                <w:sz w:val="22"/>
                <w:szCs w:val="22"/>
                <w:lang w:eastAsia="pl-PL" w:bidi="ar-SA"/>
              </w:rPr>
            </w:pPr>
            <w:r w:rsidRPr="00787B9A">
              <w:rPr>
                <w:rFonts w:eastAsia="Times New Roman" w:cs="Times New Roman"/>
                <w:bCs/>
                <w:kern w:val="0"/>
                <w:sz w:val="22"/>
                <w:szCs w:val="22"/>
                <w:lang w:eastAsia="pl-PL" w:bidi="ar-SA"/>
              </w:rPr>
              <w:t>125</w:t>
            </w:r>
          </w:p>
        </w:tc>
        <w:tc>
          <w:tcPr>
            <w:tcW w:w="2014" w:type="dxa"/>
            <w:shd w:val="clear" w:color="auto" w:fill="FFFFFF" w:themeFill="background1"/>
            <w:noWrap/>
            <w:vAlign w:val="bottom"/>
            <w:hideMark/>
          </w:tcPr>
          <w:p w:rsidR="00B211BD" w:rsidRPr="00787B9A" w:rsidRDefault="00B211BD" w:rsidP="00B211BD">
            <w:pPr>
              <w:widowControl/>
              <w:suppressAutoHyphens w:val="0"/>
              <w:autoSpaceDN/>
              <w:spacing w:line="240" w:lineRule="auto"/>
              <w:jc w:val="right"/>
              <w:textAlignment w:val="auto"/>
              <w:rPr>
                <w:rFonts w:eastAsia="Times New Roman" w:cs="Times New Roman"/>
                <w:bCs/>
                <w:kern w:val="0"/>
                <w:sz w:val="22"/>
                <w:szCs w:val="22"/>
                <w:lang w:eastAsia="pl-PL" w:bidi="ar-SA"/>
              </w:rPr>
            </w:pPr>
            <w:r w:rsidRPr="00787B9A">
              <w:rPr>
                <w:rFonts w:eastAsia="Times New Roman" w:cs="Times New Roman"/>
                <w:bCs/>
                <w:kern w:val="0"/>
                <w:sz w:val="22"/>
                <w:szCs w:val="22"/>
                <w:lang w:eastAsia="pl-PL" w:bidi="ar-SA"/>
              </w:rPr>
              <w:t>65</w:t>
            </w:r>
          </w:p>
        </w:tc>
        <w:tc>
          <w:tcPr>
            <w:tcW w:w="1276" w:type="dxa"/>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W/m2</w:t>
            </w:r>
          </w:p>
        </w:tc>
      </w:tr>
      <w:tr w:rsidR="00B211BD" w:rsidRPr="00787B9A" w:rsidTr="00913223">
        <w:trPr>
          <w:trHeight w:val="315"/>
        </w:trPr>
        <w:tc>
          <w:tcPr>
            <w:tcW w:w="2127" w:type="dxa"/>
            <w:vMerge/>
            <w:shd w:val="clear" w:color="auto" w:fill="FFFFFF" w:themeFill="background1"/>
            <w:noWrap/>
            <w:vAlign w:val="bottom"/>
            <w:hideMark/>
          </w:tcPr>
          <w:p w:rsidR="00B211BD" w:rsidRPr="00787B9A" w:rsidRDefault="00B211BD" w:rsidP="00B211BD">
            <w:pPr>
              <w:widowControl/>
              <w:suppressAutoHyphens w:val="0"/>
              <w:autoSpaceDN/>
              <w:textAlignment w:val="auto"/>
              <w:rPr>
                <w:rFonts w:eastAsia="Times New Roman" w:cs="Times New Roman"/>
                <w:kern w:val="0"/>
                <w:sz w:val="22"/>
                <w:szCs w:val="22"/>
                <w:lang w:eastAsia="pl-PL" w:bidi="ar-SA"/>
              </w:rPr>
            </w:pPr>
          </w:p>
        </w:tc>
        <w:tc>
          <w:tcPr>
            <w:tcW w:w="1418" w:type="dxa"/>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wentylacja</w:t>
            </w:r>
          </w:p>
        </w:tc>
        <w:tc>
          <w:tcPr>
            <w:tcW w:w="2379" w:type="dxa"/>
            <w:shd w:val="clear" w:color="auto" w:fill="FFFFFF" w:themeFill="background1"/>
            <w:noWrap/>
            <w:vAlign w:val="bottom"/>
            <w:hideMark/>
          </w:tcPr>
          <w:p w:rsidR="00B211BD" w:rsidRPr="00787B9A" w:rsidRDefault="00B211BD" w:rsidP="00B211BD">
            <w:pPr>
              <w:widowControl/>
              <w:suppressAutoHyphens w:val="0"/>
              <w:autoSpaceDN/>
              <w:spacing w:line="240" w:lineRule="auto"/>
              <w:jc w:val="right"/>
              <w:textAlignment w:val="auto"/>
              <w:rPr>
                <w:rFonts w:eastAsia="Times New Roman" w:cs="Times New Roman"/>
                <w:bCs/>
                <w:kern w:val="0"/>
                <w:sz w:val="22"/>
                <w:szCs w:val="22"/>
                <w:lang w:eastAsia="pl-PL" w:bidi="ar-SA"/>
              </w:rPr>
            </w:pPr>
            <w:r w:rsidRPr="00787B9A">
              <w:rPr>
                <w:rFonts w:eastAsia="Times New Roman" w:cs="Times New Roman"/>
                <w:bCs/>
                <w:kern w:val="0"/>
                <w:sz w:val="22"/>
                <w:szCs w:val="22"/>
                <w:lang w:eastAsia="pl-PL" w:bidi="ar-SA"/>
              </w:rPr>
              <w:t>5</w:t>
            </w:r>
          </w:p>
        </w:tc>
        <w:tc>
          <w:tcPr>
            <w:tcW w:w="2014" w:type="dxa"/>
            <w:shd w:val="clear" w:color="auto" w:fill="FFFFFF" w:themeFill="background1"/>
            <w:noWrap/>
            <w:vAlign w:val="bottom"/>
            <w:hideMark/>
          </w:tcPr>
          <w:p w:rsidR="00B211BD" w:rsidRPr="00787B9A" w:rsidRDefault="00B211BD" w:rsidP="00B211BD">
            <w:pPr>
              <w:widowControl/>
              <w:suppressAutoHyphens w:val="0"/>
              <w:autoSpaceDN/>
              <w:spacing w:line="240" w:lineRule="auto"/>
              <w:jc w:val="right"/>
              <w:textAlignment w:val="auto"/>
              <w:rPr>
                <w:rFonts w:eastAsia="Times New Roman" w:cs="Times New Roman"/>
                <w:bCs/>
                <w:kern w:val="0"/>
                <w:sz w:val="22"/>
                <w:szCs w:val="22"/>
                <w:lang w:eastAsia="pl-PL" w:bidi="ar-SA"/>
              </w:rPr>
            </w:pPr>
            <w:r w:rsidRPr="00787B9A">
              <w:rPr>
                <w:rFonts w:eastAsia="Times New Roman" w:cs="Times New Roman"/>
                <w:bCs/>
                <w:kern w:val="0"/>
                <w:sz w:val="22"/>
                <w:szCs w:val="22"/>
                <w:lang w:eastAsia="pl-PL" w:bidi="ar-SA"/>
              </w:rPr>
              <w:t>3</w:t>
            </w:r>
          </w:p>
        </w:tc>
        <w:tc>
          <w:tcPr>
            <w:tcW w:w="1276" w:type="dxa"/>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W/m2</w:t>
            </w:r>
          </w:p>
        </w:tc>
      </w:tr>
      <w:tr w:rsidR="00B211BD" w:rsidRPr="00787B9A" w:rsidTr="00913223">
        <w:trPr>
          <w:trHeight w:val="315"/>
        </w:trPr>
        <w:tc>
          <w:tcPr>
            <w:tcW w:w="2127" w:type="dxa"/>
            <w:vMerge/>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p>
        </w:tc>
        <w:tc>
          <w:tcPr>
            <w:tcW w:w="1418" w:type="dxa"/>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cwu</w:t>
            </w:r>
          </w:p>
        </w:tc>
        <w:tc>
          <w:tcPr>
            <w:tcW w:w="2379" w:type="dxa"/>
            <w:shd w:val="clear" w:color="auto" w:fill="FFFFFF" w:themeFill="background1"/>
            <w:noWrap/>
            <w:vAlign w:val="bottom"/>
            <w:hideMark/>
          </w:tcPr>
          <w:p w:rsidR="00B211BD" w:rsidRPr="00787B9A" w:rsidRDefault="00B211BD" w:rsidP="00B211BD">
            <w:pPr>
              <w:widowControl/>
              <w:suppressAutoHyphens w:val="0"/>
              <w:autoSpaceDN/>
              <w:spacing w:line="240" w:lineRule="auto"/>
              <w:jc w:val="right"/>
              <w:textAlignment w:val="auto"/>
              <w:rPr>
                <w:rFonts w:eastAsia="Times New Roman" w:cs="Times New Roman"/>
                <w:bCs/>
                <w:kern w:val="0"/>
                <w:sz w:val="22"/>
                <w:szCs w:val="22"/>
                <w:lang w:eastAsia="pl-PL" w:bidi="ar-SA"/>
              </w:rPr>
            </w:pPr>
            <w:r w:rsidRPr="00787B9A">
              <w:rPr>
                <w:rFonts w:eastAsia="Times New Roman" w:cs="Times New Roman"/>
                <w:bCs/>
                <w:kern w:val="0"/>
                <w:sz w:val="22"/>
                <w:szCs w:val="22"/>
                <w:lang w:eastAsia="pl-PL" w:bidi="ar-SA"/>
              </w:rPr>
              <w:t>15</w:t>
            </w:r>
          </w:p>
        </w:tc>
        <w:tc>
          <w:tcPr>
            <w:tcW w:w="2014" w:type="dxa"/>
            <w:shd w:val="clear" w:color="auto" w:fill="FFFFFF" w:themeFill="background1"/>
            <w:noWrap/>
            <w:vAlign w:val="bottom"/>
            <w:hideMark/>
          </w:tcPr>
          <w:p w:rsidR="00B211BD" w:rsidRPr="00787B9A" w:rsidRDefault="00B211BD" w:rsidP="00B211BD">
            <w:pPr>
              <w:widowControl/>
              <w:suppressAutoHyphens w:val="0"/>
              <w:autoSpaceDN/>
              <w:spacing w:line="240" w:lineRule="auto"/>
              <w:jc w:val="right"/>
              <w:textAlignment w:val="auto"/>
              <w:rPr>
                <w:rFonts w:eastAsia="Times New Roman" w:cs="Times New Roman"/>
                <w:bCs/>
                <w:kern w:val="0"/>
                <w:sz w:val="22"/>
                <w:szCs w:val="22"/>
                <w:lang w:eastAsia="pl-PL" w:bidi="ar-SA"/>
              </w:rPr>
            </w:pPr>
            <w:r w:rsidRPr="00787B9A">
              <w:rPr>
                <w:rFonts w:eastAsia="Times New Roman" w:cs="Times New Roman"/>
                <w:bCs/>
                <w:kern w:val="0"/>
                <w:sz w:val="22"/>
                <w:szCs w:val="22"/>
                <w:lang w:eastAsia="pl-PL" w:bidi="ar-SA"/>
              </w:rPr>
              <w:t>12</w:t>
            </w:r>
          </w:p>
        </w:tc>
        <w:tc>
          <w:tcPr>
            <w:tcW w:w="1276" w:type="dxa"/>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W/m2</w:t>
            </w:r>
          </w:p>
        </w:tc>
      </w:tr>
      <w:tr w:rsidR="00B211BD" w:rsidRPr="00787B9A" w:rsidTr="00913223">
        <w:trPr>
          <w:trHeight w:val="315"/>
        </w:trPr>
        <w:tc>
          <w:tcPr>
            <w:tcW w:w="2127" w:type="dxa"/>
            <w:vMerge w:val="restart"/>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Czas wykorzystania mocy szczytowej </w:t>
            </w:r>
          </w:p>
          <w:p w:rsidR="00B211BD" w:rsidRPr="00787B9A" w:rsidRDefault="00B211BD" w:rsidP="00B211BD">
            <w:pPr>
              <w:widowControl/>
              <w:suppressAutoHyphens w:val="0"/>
              <w:autoSpaceDN/>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 </w:t>
            </w:r>
          </w:p>
        </w:tc>
        <w:tc>
          <w:tcPr>
            <w:tcW w:w="1418" w:type="dxa"/>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ogrzewanie</w:t>
            </w:r>
          </w:p>
        </w:tc>
        <w:tc>
          <w:tcPr>
            <w:tcW w:w="2379" w:type="dxa"/>
            <w:shd w:val="clear" w:color="auto" w:fill="FFFFFF" w:themeFill="background1"/>
            <w:noWrap/>
            <w:vAlign w:val="bottom"/>
            <w:hideMark/>
          </w:tcPr>
          <w:p w:rsidR="00B211BD" w:rsidRPr="00787B9A" w:rsidRDefault="00B211BD" w:rsidP="00B211BD">
            <w:pPr>
              <w:widowControl/>
              <w:suppressAutoHyphens w:val="0"/>
              <w:autoSpaceDN/>
              <w:spacing w:line="240" w:lineRule="auto"/>
              <w:jc w:val="right"/>
              <w:textAlignment w:val="auto"/>
              <w:rPr>
                <w:rFonts w:eastAsia="Times New Roman" w:cs="Times New Roman"/>
                <w:bCs/>
                <w:kern w:val="0"/>
                <w:sz w:val="22"/>
                <w:szCs w:val="22"/>
                <w:lang w:eastAsia="pl-PL" w:bidi="ar-SA"/>
              </w:rPr>
            </w:pPr>
            <w:r w:rsidRPr="00787B9A">
              <w:rPr>
                <w:rFonts w:eastAsia="Times New Roman" w:cs="Times New Roman"/>
                <w:bCs/>
                <w:kern w:val="0"/>
                <w:sz w:val="22"/>
                <w:szCs w:val="22"/>
                <w:lang w:eastAsia="pl-PL" w:bidi="ar-SA"/>
              </w:rPr>
              <w:t>2000</w:t>
            </w:r>
          </w:p>
        </w:tc>
        <w:tc>
          <w:tcPr>
            <w:tcW w:w="2014" w:type="dxa"/>
            <w:shd w:val="clear" w:color="auto" w:fill="FFFFFF" w:themeFill="background1"/>
            <w:noWrap/>
            <w:vAlign w:val="bottom"/>
            <w:hideMark/>
          </w:tcPr>
          <w:p w:rsidR="00B211BD" w:rsidRPr="00787B9A" w:rsidRDefault="00B211BD" w:rsidP="00B211BD">
            <w:pPr>
              <w:widowControl/>
              <w:suppressAutoHyphens w:val="0"/>
              <w:autoSpaceDN/>
              <w:spacing w:line="240" w:lineRule="auto"/>
              <w:jc w:val="right"/>
              <w:textAlignment w:val="auto"/>
              <w:rPr>
                <w:rFonts w:eastAsia="Times New Roman" w:cs="Times New Roman"/>
                <w:bCs/>
                <w:kern w:val="0"/>
                <w:sz w:val="22"/>
                <w:szCs w:val="22"/>
                <w:lang w:eastAsia="pl-PL" w:bidi="ar-SA"/>
              </w:rPr>
            </w:pPr>
            <w:r w:rsidRPr="00787B9A">
              <w:rPr>
                <w:rFonts w:eastAsia="Times New Roman" w:cs="Times New Roman"/>
                <w:bCs/>
                <w:kern w:val="0"/>
                <w:sz w:val="22"/>
                <w:szCs w:val="22"/>
                <w:lang w:eastAsia="pl-PL" w:bidi="ar-SA"/>
              </w:rPr>
              <w:t>2000</w:t>
            </w:r>
          </w:p>
        </w:tc>
        <w:tc>
          <w:tcPr>
            <w:tcW w:w="1276" w:type="dxa"/>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h</w:t>
            </w:r>
          </w:p>
        </w:tc>
      </w:tr>
      <w:tr w:rsidR="00B211BD" w:rsidRPr="00787B9A" w:rsidTr="00913223">
        <w:trPr>
          <w:trHeight w:val="315"/>
        </w:trPr>
        <w:tc>
          <w:tcPr>
            <w:tcW w:w="2127" w:type="dxa"/>
            <w:vMerge/>
            <w:shd w:val="clear" w:color="auto" w:fill="FFFFFF" w:themeFill="background1"/>
            <w:noWrap/>
            <w:vAlign w:val="bottom"/>
            <w:hideMark/>
          </w:tcPr>
          <w:p w:rsidR="00B211BD" w:rsidRPr="00787B9A" w:rsidRDefault="00B211BD" w:rsidP="00B211BD">
            <w:pPr>
              <w:widowControl/>
              <w:suppressAutoHyphens w:val="0"/>
              <w:autoSpaceDN/>
              <w:textAlignment w:val="auto"/>
              <w:rPr>
                <w:rFonts w:eastAsia="Times New Roman" w:cs="Times New Roman"/>
                <w:kern w:val="0"/>
                <w:sz w:val="22"/>
                <w:szCs w:val="22"/>
                <w:lang w:eastAsia="pl-PL" w:bidi="ar-SA"/>
              </w:rPr>
            </w:pPr>
          </w:p>
        </w:tc>
        <w:tc>
          <w:tcPr>
            <w:tcW w:w="1418" w:type="dxa"/>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wentylacja</w:t>
            </w:r>
          </w:p>
        </w:tc>
        <w:tc>
          <w:tcPr>
            <w:tcW w:w="2379" w:type="dxa"/>
            <w:shd w:val="clear" w:color="auto" w:fill="FFFFFF" w:themeFill="background1"/>
            <w:noWrap/>
            <w:vAlign w:val="bottom"/>
            <w:hideMark/>
          </w:tcPr>
          <w:p w:rsidR="00B211BD" w:rsidRPr="00787B9A" w:rsidRDefault="00B211BD" w:rsidP="00B211BD">
            <w:pPr>
              <w:widowControl/>
              <w:suppressAutoHyphens w:val="0"/>
              <w:autoSpaceDN/>
              <w:spacing w:line="240" w:lineRule="auto"/>
              <w:jc w:val="right"/>
              <w:textAlignment w:val="auto"/>
              <w:rPr>
                <w:rFonts w:eastAsia="Times New Roman" w:cs="Times New Roman"/>
                <w:bCs/>
                <w:kern w:val="0"/>
                <w:sz w:val="22"/>
                <w:szCs w:val="22"/>
                <w:lang w:eastAsia="pl-PL" w:bidi="ar-SA"/>
              </w:rPr>
            </w:pPr>
            <w:r w:rsidRPr="00787B9A">
              <w:rPr>
                <w:rFonts w:eastAsia="Times New Roman" w:cs="Times New Roman"/>
                <w:bCs/>
                <w:kern w:val="0"/>
                <w:sz w:val="22"/>
                <w:szCs w:val="22"/>
                <w:lang w:eastAsia="pl-PL" w:bidi="ar-SA"/>
              </w:rPr>
              <w:t>2000</w:t>
            </w:r>
          </w:p>
        </w:tc>
        <w:tc>
          <w:tcPr>
            <w:tcW w:w="2014" w:type="dxa"/>
            <w:shd w:val="clear" w:color="auto" w:fill="FFFFFF" w:themeFill="background1"/>
            <w:noWrap/>
            <w:vAlign w:val="bottom"/>
            <w:hideMark/>
          </w:tcPr>
          <w:p w:rsidR="00B211BD" w:rsidRPr="00787B9A" w:rsidRDefault="00B211BD" w:rsidP="00B211BD">
            <w:pPr>
              <w:widowControl/>
              <w:suppressAutoHyphens w:val="0"/>
              <w:autoSpaceDN/>
              <w:spacing w:line="240" w:lineRule="auto"/>
              <w:jc w:val="right"/>
              <w:textAlignment w:val="auto"/>
              <w:rPr>
                <w:rFonts w:eastAsia="Times New Roman" w:cs="Times New Roman"/>
                <w:bCs/>
                <w:kern w:val="0"/>
                <w:sz w:val="22"/>
                <w:szCs w:val="22"/>
                <w:lang w:eastAsia="pl-PL" w:bidi="ar-SA"/>
              </w:rPr>
            </w:pPr>
            <w:r w:rsidRPr="00787B9A">
              <w:rPr>
                <w:rFonts w:eastAsia="Times New Roman" w:cs="Times New Roman"/>
                <w:bCs/>
                <w:kern w:val="0"/>
                <w:sz w:val="22"/>
                <w:szCs w:val="22"/>
                <w:lang w:eastAsia="pl-PL" w:bidi="ar-SA"/>
              </w:rPr>
              <w:t>2000</w:t>
            </w:r>
          </w:p>
        </w:tc>
        <w:tc>
          <w:tcPr>
            <w:tcW w:w="1276" w:type="dxa"/>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h</w:t>
            </w:r>
          </w:p>
        </w:tc>
      </w:tr>
      <w:tr w:rsidR="00B211BD" w:rsidRPr="00787B9A" w:rsidTr="00913223">
        <w:trPr>
          <w:trHeight w:val="315"/>
        </w:trPr>
        <w:tc>
          <w:tcPr>
            <w:tcW w:w="2127" w:type="dxa"/>
            <w:vMerge/>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p>
        </w:tc>
        <w:tc>
          <w:tcPr>
            <w:tcW w:w="1418" w:type="dxa"/>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cwu</w:t>
            </w:r>
          </w:p>
        </w:tc>
        <w:tc>
          <w:tcPr>
            <w:tcW w:w="2379" w:type="dxa"/>
            <w:shd w:val="clear" w:color="auto" w:fill="FFFFFF" w:themeFill="background1"/>
            <w:noWrap/>
            <w:vAlign w:val="bottom"/>
            <w:hideMark/>
          </w:tcPr>
          <w:p w:rsidR="00B211BD" w:rsidRPr="00787B9A" w:rsidRDefault="00B211BD" w:rsidP="00B211BD">
            <w:pPr>
              <w:widowControl/>
              <w:suppressAutoHyphens w:val="0"/>
              <w:autoSpaceDN/>
              <w:spacing w:line="240" w:lineRule="auto"/>
              <w:jc w:val="right"/>
              <w:textAlignment w:val="auto"/>
              <w:rPr>
                <w:rFonts w:eastAsia="Times New Roman" w:cs="Times New Roman"/>
                <w:bCs/>
                <w:kern w:val="0"/>
                <w:sz w:val="22"/>
                <w:szCs w:val="22"/>
                <w:lang w:eastAsia="pl-PL" w:bidi="ar-SA"/>
              </w:rPr>
            </w:pPr>
            <w:r w:rsidRPr="00787B9A">
              <w:rPr>
                <w:rFonts w:eastAsia="Times New Roman" w:cs="Times New Roman"/>
                <w:bCs/>
                <w:kern w:val="0"/>
                <w:sz w:val="22"/>
                <w:szCs w:val="22"/>
                <w:lang w:eastAsia="pl-PL" w:bidi="ar-SA"/>
              </w:rPr>
              <w:t>2441</w:t>
            </w:r>
          </w:p>
        </w:tc>
        <w:tc>
          <w:tcPr>
            <w:tcW w:w="2014" w:type="dxa"/>
            <w:shd w:val="clear" w:color="auto" w:fill="FFFFFF" w:themeFill="background1"/>
            <w:noWrap/>
            <w:vAlign w:val="bottom"/>
            <w:hideMark/>
          </w:tcPr>
          <w:p w:rsidR="00B211BD" w:rsidRPr="00787B9A" w:rsidRDefault="00B211BD" w:rsidP="00B211BD">
            <w:pPr>
              <w:widowControl/>
              <w:suppressAutoHyphens w:val="0"/>
              <w:autoSpaceDN/>
              <w:spacing w:line="240" w:lineRule="auto"/>
              <w:jc w:val="right"/>
              <w:textAlignment w:val="auto"/>
              <w:rPr>
                <w:rFonts w:eastAsia="Times New Roman" w:cs="Times New Roman"/>
                <w:bCs/>
                <w:kern w:val="0"/>
                <w:sz w:val="22"/>
                <w:szCs w:val="22"/>
                <w:lang w:eastAsia="pl-PL" w:bidi="ar-SA"/>
              </w:rPr>
            </w:pPr>
            <w:r w:rsidRPr="00787B9A">
              <w:rPr>
                <w:rFonts w:eastAsia="Times New Roman" w:cs="Times New Roman"/>
                <w:bCs/>
                <w:kern w:val="0"/>
                <w:sz w:val="22"/>
                <w:szCs w:val="22"/>
                <w:lang w:eastAsia="pl-PL" w:bidi="ar-SA"/>
              </w:rPr>
              <w:t>2441</w:t>
            </w:r>
          </w:p>
        </w:tc>
        <w:tc>
          <w:tcPr>
            <w:tcW w:w="1276" w:type="dxa"/>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h</w:t>
            </w:r>
          </w:p>
        </w:tc>
      </w:tr>
      <w:tr w:rsidR="00B211BD" w:rsidRPr="00787B9A" w:rsidTr="00913223">
        <w:trPr>
          <w:trHeight w:val="315"/>
        </w:trPr>
        <w:tc>
          <w:tcPr>
            <w:tcW w:w="2127" w:type="dxa"/>
            <w:tcBorders>
              <w:bottom w:val="single" w:sz="4" w:space="0" w:color="auto"/>
            </w:tcBorders>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p>
        </w:tc>
        <w:tc>
          <w:tcPr>
            <w:tcW w:w="1418" w:type="dxa"/>
            <w:tcBorders>
              <w:bottom w:val="single" w:sz="4" w:space="0" w:color="auto"/>
            </w:tcBorders>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p>
        </w:tc>
        <w:tc>
          <w:tcPr>
            <w:tcW w:w="2379" w:type="dxa"/>
            <w:tcBorders>
              <w:bottom w:val="single" w:sz="4" w:space="0" w:color="auto"/>
            </w:tcBorders>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p>
        </w:tc>
        <w:tc>
          <w:tcPr>
            <w:tcW w:w="2014" w:type="dxa"/>
            <w:tcBorders>
              <w:bottom w:val="single" w:sz="4" w:space="0" w:color="auto"/>
            </w:tcBorders>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p>
        </w:tc>
        <w:tc>
          <w:tcPr>
            <w:tcW w:w="1276" w:type="dxa"/>
            <w:tcBorders>
              <w:bottom w:val="single" w:sz="4" w:space="0" w:color="auto"/>
            </w:tcBorders>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p>
        </w:tc>
      </w:tr>
      <w:tr w:rsidR="00B211BD" w:rsidRPr="00787B9A" w:rsidTr="00913223">
        <w:trPr>
          <w:trHeight w:val="285"/>
        </w:trPr>
        <w:tc>
          <w:tcPr>
            <w:tcW w:w="2127" w:type="dxa"/>
            <w:shd w:val="clear" w:color="auto" w:fill="EEECE1" w:themeFill="background2"/>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b/>
                <w:kern w:val="0"/>
                <w:sz w:val="22"/>
                <w:szCs w:val="22"/>
                <w:lang w:eastAsia="pl-PL" w:bidi="ar-SA"/>
              </w:rPr>
            </w:pPr>
            <w:r w:rsidRPr="00787B9A">
              <w:rPr>
                <w:rFonts w:eastAsia="Times New Roman" w:cs="Times New Roman"/>
                <w:b/>
                <w:kern w:val="0"/>
                <w:sz w:val="22"/>
                <w:szCs w:val="22"/>
                <w:lang w:eastAsia="pl-PL" w:bidi="ar-SA"/>
              </w:rPr>
              <w:t>Dom wielorodzinny</w:t>
            </w:r>
          </w:p>
        </w:tc>
        <w:tc>
          <w:tcPr>
            <w:tcW w:w="1418" w:type="dxa"/>
            <w:shd w:val="clear" w:color="auto" w:fill="EEECE1" w:themeFill="background2"/>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b/>
                <w:kern w:val="0"/>
                <w:sz w:val="22"/>
                <w:szCs w:val="22"/>
                <w:lang w:eastAsia="pl-PL" w:bidi="ar-SA"/>
              </w:rPr>
            </w:pPr>
            <w:r w:rsidRPr="00787B9A">
              <w:rPr>
                <w:rFonts w:eastAsia="Times New Roman" w:cs="Times New Roman"/>
                <w:b/>
                <w:kern w:val="0"/>
                <w:sz w:val="22"/>
                <w:szCs w:val="22"/>
                <w:lang w:eastAsia="pl-PL" w:bidi="ar-SA"/>
              </w:rPr>
              <w:t> </w:t>
            </w:r>
          </w:p>
        </w:tc>
        <w:tc>
          <w:tcPr>
            <w:tcW w:w="2379" w:type="dxa"/>
            <w:shd w:val="clear" w:color="auto" w:fill="EEECE1" w:themeFill="background2"/>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b/>
                <w:kern w:val="0"/>
                <w:sz w:val="22"/>
                <w:szCs w:val="22"/>
                <w:lang w:eastAsia="pl-PL" w:bidi="ar-SA"/>
              </w:rPr>
            </w:pPr>
            <w:r w:rsidRPr="00787B9A">
              <w:rPr>
                <w:rFonts w:eastAsia="Times New Roman" w:cs="Times New Roman"/>
                <w:b/>
                <w:kern w:val="0"/>
                <w:sz w:val="22"/>
                <w:szCs w:val="22"/>
                <w:lang w:eastAsia="pl-PL" w:bidi="ar-SA"/>
              </w:rPr>
              <w:t>Bez docieplenia</w:t>
            </w:r>
            <w:r w:rsidRPr="00787B9A">
              <w:rPr>
                <w:rFonts w:eastAsia="Times New Roman" w:cs="Times New Roman"/>
                <w:b/>
                <w:kern w:val="0"/>
                <w:sz w:val="22"/>
                <w:szCs w:val="22"/>
                <w:lang w:eastAsia="pl-PL" w:bidi="ar-SA"/>
              </w:rPr>
              <w:br/>
              <w:t>/docieplone w starej technologii</w:t>
            </w:r>
          </w:p>
        </w:tc>
        <w:tc>
          <w:tcPr>
            <w:tcW w:w="2014" w:type="dxa"/>
            <w:shd w:val="clear" w:color="auto" w:fill="EEECE1" w:themeFill="background2"/>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b/>
                <w:kern w:val="0"/>
                <w:sz w:val="22"/>
                <w:szCs w:val="22"/>
                <w:lang w:eastAsia="pl-PL" w:bidi="ar-SA"/>
              </w:rPr>
            </w:pPr>
            <w:r w:rsidRPr="00787B9A">
              <w:rPr>
                <w:rFonts w:eastAsia="Times New Roman" w:cs="Times New Roman"/>
                <w:b/>
                <w:kern w:val="0"/>
                <w:sz w:val="22"/>
                <w:szCs w:val="22"/>
                <w:lang w:eastAsia="pl-PL" w:bidi="ar-SA"/>
              </w:rPr>
              <w:t>Docieplony</w:t>
            </w:r>
          </w:p>
        </w:tc>
        <w:tc>
          <w:tcPr>
            <w:tcW w:w="1276" w:type="dxa"/>
            <w:shd w:val="clear" w:color="auto" w:fill="EEECE1" w:themeFill="background2"/>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b/>
                <w:kern w:val="0"/>
                <w:sz w:val="22"/>
                <w:szCs w:val="22"/>
                <w:lang w:eastAsia="pl-PL" w:bidi="ar-SA"/>
              </w:rPr>
            </w:pPr>
            <w:r w:rsidRPr="00787B9A">
              <w:rPr>
                <w:rFonts w:eastAsia="Times New Roman" w:cs="Times New Roman"/>
                <w:b/>
                <w:kern w:val="0"/>
                <w:sz w:val="22"/>
                <w:szCs w:val="22"/>
                <w:lang w:eastAsia="pl-PL" w:bidi="ar-SA"/>
              </w:rPr>
              <w:t> </w:t>
            </w:r>
          </w:p>
        </w:tc>
      </w:tr>
      <w:tr w:rsidR="00B211BD" w:rsidRPr="00787B9A" w:rsidTr="00913223">
        <w:trPr>
          <w:trHeight w:val="285"/>
        </w:trPr>
        <w:tc>
          <w:tcPr>
            <w:tcW w:w="2127" w:type="dxa"/>
            <w:vMerge w:val="restart"/>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Wskaźniki </w:t>
            </w:r>
          </w:p>
          <w:p w:rsidR="00B211BD" w:rsidRPr="00787B9A" w:rsidRDefault="00B211BD" w:rsidP="00B211BD">
            <w:pPr>
              <w:widowControl/>
              <w:suppressAutoHyphens w:val="0"/>
              <w:autoSpaceDN/>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 </w:t>
            </w:r>
          </w:p>
        </w:tc>
        <w:tc>
          <w:tcPr>
            <w:tcW w:w="1418" w:type="dxa"/>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ogrzewanie</w:t>
            </w:r>
          </w:p>
        </w:tc>
        <w:tc>
          <w:tcPr>
            <w:tcW w:w="2379" w:type="dxa"/>
            <w:shd w:val="clear" w:color="auto" w:fill="FFFFFF" w:themeFill="background1"/>
            <w:noWrap/>
            <w:vAlign w:val="bottom"/>
            <w:hideMark/>
          </w:tcPr>
          <w:p w:rsidR="00B211BD" w:rsidRPr="00787B9A" w:rsidRDefault="00B211BD" w:rsidP="00B211BD">
            <w:pPr>
              <w:widowControl/>
              <w:suppressAutoHyphens w:val="0"/>
              <w:autoSpaceDN/>
              <w:spacing w:line="240" w:lineRule="auto"/>
              <w:jc w:val="right"/>
              <w:textAlignment w:val="auto"/>
              <w:rPr>
                <w:rFonts w:eastAsia="Times New Roman" w:cs="Times New Roman"/>
                <w:bCs/>
                <w:kern w:val="0"/>
                <w:sz w:val="22"/>
                <w:szCs w:val="22"/>
                <w:lang w:eastAsia="pl-PL" w:bidi="ar-SA"/>
              </w:rPr>
            </w:pPr>
            <w:r w:rsidRPr="00787B9A">
              <w:rPr>
                <w:rFonts w:eastAsia="Times New Roman" w:cs="Times New Roman"/>
                <w:bCs/>
                <w:kern w:val="0"/>
                <w:sz w:val="22"/>
                <w:szCs w:val="22"/>
                <w:lang w:eastAsia="pl-PL" w:bidi="ar-SA"/>
              </w:rPr>
              <w:t>110</w:t>
            </w:r>
          </w:p>
        </w:tc>
        <w:tc>
          <w:tcPr>
            <w:tcW w:w="2014" w:type="dxa"/>
            <w:shd w:val="clear" w:color="auto" w:fill="FFFFFF" w:themeFill="background1"/>
            <w:noWrap/>
            <w:vAlign w:val="bottom"/>
            <w:hideMark/>
          </w:tcPr>
          <w:p w:rsidR="00B211BD" w:rsidRPr="00787B9A" w:rsidRDefault="00B211BD" w:rsidP="00B211BD">
            <w:pPr>
              <w:widowControl/>
              <w:suppressAutoHyphens w:val="0"/>
              <w:autoSpaceDN/>
              <w:spacing w:line="240" w:lineRule="auto"/>
              <w:jc w:val="right"/>
              <w:textAlignment w:val="auto"/>
              <w:rPr>
                <w:rFonts w:eastAsia="Times New Roman" w:cs="Times New Roman"/>
                <w:bCs/>
                <w:kern w:val="0"/>
                <w:sz w:val="22"/>
                <w:szCs w:val="22"/>
                <w:lang w:eastAsia="pl-PL" w:bidi="ar-SA"/>
              </w:rPr>
            </w:pPr>
            <w:r w:rsidRPr="00787B9A">
              <w:rPr>
                <w:rFonts w:eastAsia="Times New Roman" w:cs="Times New Roman"/>
                <w:bCs/>
                <w:kern w:val="0"/>
                <w:sz w:val="22"/>
                <w:szCs w:val="22"/>
                <w:lang w:eastAsia="pl-PL" w:bidi="ar-SA"/>
              </w:rPr>
              <w:t>55</w:t>
            </w:r>
          </w:p>
        </w:tc>
        <w:tc>
          <w:tcPr>
            <w:tcW w:w="1276" w:type="dxa"/>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W/m2</w:t>
            </w:r>
          </w:p>
        </w:tc>
      </w:tr>
      <w:tr w:rsidR="00B211BD" w:rsidRPr="00787B9A" w:rsidTr="00913223">
        <w:trPr>
          <w:trHeight w:val="315"/>
        </w:trPr>
        <w:tc>
          <w:tcPr>
            <w:tcW w:w="2127" w:type="dxa"/>
            <w:vMerge/>
            <w:shd w:val="clear" w:color="auto" w:fill="FFFFFF" w:themeFill="background1"/>
            <w:noWrap/>
            <w:vAlign w:val="bottom"/>
            <w:hideMark/>
          </w:tcPr>
          <w:p w:rsidR="00B211BD" w:rsidRPr="00787B9A" w:rsidRDefault="00B211BD" w:rsidP="00B211BD">
            <w:pPr>
              <w:widowControl/>
              <w:suppressAutoHyphens w:val="0"/>
              <w:autoSpaceDN/>
              <w:textAlignment w:val="auto"/>
              <w:rPr>
                <w:rFonts w:eastAsia="Times New Roman" w:cs="Times New Roman"/>
                <w:kern w:val="0"/>
                <w:sz w:val="22"/>
                <w:szCs w:val="22"/>
                <w:lang w:eastAsia="pl-PL" w:bidi="ar-SA"/>
              </w:rPr>
            </w:pPr>
          </w:p>
        </w:tc>
        <w:tc>
          <w:tcPr>
            <w:tcW w:w="1418" w:type="dxa"/>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wentylacja</w:t>
            </w:r>
          </w:p>
        </w:tc>
        <w:tc>
          <w:tcPr>
            <w:tcW w:w="2379" w:type="dxa"/>
            <w:shd w:val="clear" w:color="auto" w:fill="FFFFFF" w:themeFill="background1"/>
            <w:noWrap/>
            <w:vAlign w:val="bottom"/>
            <w:hideMark/>
          </w:tcPr>
          <w:p w:rsidR="00B211BD" w:rsidRPr="00787B9A" w:rsidRDefault="00B211BD" w:rsidP="00B211BD">
            <w:pPr>
              <w:widowControl/>
              <w:suppressAutoHyphens w:val="0"/>
              <w:autoSpaceDN/>
              <w:spacing w:line="240" w:lineRule="auto"/>
              <w:jc w:val="right"/>
              <w:textAlignment w:val="auto"/>
              <w:rPr>
                <w:rFonts w:eastAsia="Times New Roman" w:cs="Times New Roman"/>
                <w:bCs/>
                <w:kern w:val="0"/>
                <w:sz w:val="22"/>
                <w:szCs w:val="22"/>
                <w:lang w:eastAsia="pl-PL" w:bidi="ar-SA"/>
              </w:rPr>
            </w:pPr>
            <w:r w:rsidRPr="00787B9A">
              <w:rPr>
                <w:rFonts w:eastAsia="Times New Roman" w:cs="Times New Roman"/>
                <w:bCs/>
                <w:kern w:val="0"/>
                <w:sz w:val="22"/>
                <w:szCs w:val="22"/>
                <w:lang w:eastAsia="pl-PL" w:bidi="ar-SA"/>
              </w:rPr>
              <w:t>5</w:t>
            </w:r>
          </w:p>
        </w:tc>
        <w:tc>
          <w:tcPr>
            <w:tcW w:w="2014" w:type="dxa"/>
            <w:shd w:val="clear" w:color="auto" w:fill="FFFFFF" w:themeFill="background1"/>
            <w:noWrap/>
            <w:vAlign w:val="bottom"/>
            <w:hideMark/>
          </w:tcPr>
          <w:p w:rsidR="00B211BD" w:rsidRPr="00787B9A" w:rsidRDefault="00B211BD" w:rsidP="00B211BD">
            <w:pPr>
              <w:widowControl/>
              <w:suppressAutoHyphens w:val="0"/>
              <w:autoSpaceDN/>
              <w:spacing w:line="240" w:lineRule="auto"/>
              <w:jc w:val="right"/>
              <w:textAlignment w:val="auto"/>
              <w:rPr>
                <w:rFonts w:eastAsia="Times New Roman" w:cs="Times New Roman"/>
                <w:bCs/>
                <w:kern w:val="0"/>
                <w:sz w:val="22"/>
                <w:szCs w:val="22"/>
                <w:lang w:eastAsia="pl-PL" w:bidi="ar-SA"/>
              </w:rPr>
            </w:pPr>
            <w:r w:rsidRPr="00787B9A">
              <w:rPr>
                <w:rFonts w:eastAsia="Times New Roman" w:cs="Times New Roman"/>
                <w:bCs/>
                <w:kern w:val="0"/>
                <w:sz w:val="22"/>
                <w:szCs w:val="22"/>
                <w:lang w:eastAsia="pl-PL" w:bidi="ar-SA"/>
              </w:rPr>
              <w:t>3</w:t>
            </w:r>
          </w:p>
        </w:tc>
        <w:tc>
          <w:tcPr>
            <w:tcW w:w="1276" w:type="dxa"/>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W/m2</w:t>
            </w:r>
          </w:p>
        </w:tc>
      </w:tr>
      <w:tr w:rsidR="00B211BD" w:rsidRPr="00787B9A" w:rsidTr="00913223">
        <w:trPr>
          <w:trHeight w:val="315"/>
        </w:trPr>
        <w:tc>
          <w:tcPr>
            <w:tcW w:w="2127" w:type="dxa"/>
            <w:vMerge/>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p>
        </w:tc>
        <w:tc>
          <w:tcPr>
            <w:tcW w:w="1418" w:type="dxa"/>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cwu</w:t>
            </w:r>
          </w:p>
        </w:tc>
        <w:tc>
          <w:tcPr>
            <w:tcW w:w="2379" w:type="dxa"/>
            <w:shd w:val="clear" w:color="auto" w:fill="FFFFFF" w:themeFill="background1"/>
            <w:noWrap/>
            <w:vAlign w:val="bottom"/>
            <w:hideMark/>
          </w:tcPr>
          <w:p w:rsidR="00B211BD" w:rsidRPr="00787B9A" w:rsidRDefault="00B211BD" w:rsidP="00B211BD">
            <w:pPr>
              <w:widowControl/>
              <w:suppressAutoHyphens w:val="0"/>
              <w:autoSpaceDN/>
              <w:spacing w:line="240" w:lineRule="auto"/>
              <w:jc w:val="right"/>
              <w:textAlignment w:val="auto"/>
              <w:rPr>
                <w:rFonts w:eastAsia="Times New Roman" w:cs="Times New Roman"/>
                <w:bCs/>
                <w:kern w:val="0"/>
                <w:sz w:val="22"/>
                <w:szCs w:val="22"/>
                <w:lang w:eastAsia="pl-PL" w:bidi="ar-SA"/>
              </w:rPr>
            </w:pPr>
            <w:r w:rsidRPr="00787B9A">
              <w:rPr>
                <w:rFonts w:eastAsia="Times New Roman" w:cs="Times New Roman"/>
                <w:bCs/>
                <w:kern w:val="0"/>
                <w:sz w:val="22"/>
                <w:szCs w:val="22"/>
                <w:lang w:eastAsia="pl-PL" w:bidi="ar-SA"/>
              </w:rPr>
              <w:t>15</w:t>
            </w:r>
          </w:p>
        </w:tc>
        <w:tc>
          <w:tcPr>
            <w:tcW w:w="2014" w:type="dxa"/>
            <w:shd w:val="clear" w:color="auto" w:fill="FFFFFF" w:themeFill="background1"/>
            <w:noWrap/>
            <w:vAlign w:val="bottom"/>
            <w:hideMark/>
          </w:tcPr>
          <w:p w:rsidR="00B211BD" w:rsidRPr="00787B9A" w:rsidRDefault="00B211BD" w:rsidP="00B211BD">
            <w:pPr>
              <w:widowControl/>
              <w:suppressAutoHyphens w:val="0"/>
              <w:autoSpaceDN/>
              <w:spacing w:line="240" w:lineRule="auto"/>
              <w:jc w:val="right"/>
              <w:textAlignment w:val="auto"/>
              <w:rPr>
                <w:rFonts w:eastAsia="Times New Roman" w:cs="Times New Roman"/>
                <w:bCs/>
                <w:kern w:val="0"/>
                <w:sz w:val="22"/>
                <w:szCs w:val="22"/>
                <w:lang w:eastAsia="pl-PL" w:bidi="ar-SA"/>
              </w:rPr>
            </w:pPr>
            <w:r w:rsidRPr="00787B9A">
              <w:rPr>
                <w:rFonts w:eastAsia="Times New Roman" w:cs="Times New Roman"/>
                <w:bCs/>
                <w:kern w:val="0"/>
                <w:sz w:val="22"/>
                <w:szCs w:val="22"/>
                <w:lang w:eastAsia="pl-PL" w:bidi="ar-SA"/>
              </w:rPr>
              <w:t>12</w:t>
            </w:r>
          </w:p>
        </w:tc>
        <w:tc>
          <w:tcPr>
            <w:tcW w:w="1276" w:type="dxa"/>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W/m2</w:t>
            </w:r>
          </w:p>
        </w:tc>
      </w:tr>
      <w:tr w:rsidR="00B211BD" w:rsidRPr="00787B9A" w:rsidTr="00913223">
        <w:trPr>
          <w:trHeight w:val="315"/>
        </w:trPr>
        <w:tc>
          <w:tcPr>
            <w:tcW w:w="2127" w:type="dxa"/>
            <w:vMerge w:val="restart"/>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Czas wykorzystania mocy szczytowej</w:t>
            </w:r>
          </w:p>
          <w:p w:rsidR="00B211BD" w:rsidRPr="00787B9A" w:rsidRDefault="00B211BD" w:rsidP="00B211BD">
            <w:pPr>
              <w:widowControl/>
              <w:suppressAutoHyphens w:val="0"/>
              <w:autoSpaceDN/>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 </w:t>
            </w:r>
          </w:p>
        </w:tc>
        <w:tc>
          <w:tcPr>
            <w:tcW w:w="1418" w:type="dxa"/>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ogrzewanie</w:t>
            </w:r>
          </w:p>
        </w:tc>
        <w:tc>
          <w:tcPr>
            <w:tcW w:w="2379" w:type="dxa"/>
            <w:shd w:val="clear" w:color="auto" w:fill="FFFFFF" w:themeFill="background1"/>
            <w:noWrap/>
            <w:vAlign w:val="bottom"/>
            <w:hideMark/>
          </w:tcPr>
          <w:p w:rsidR="00B211BD" w:rsidRPr="00787B9A" w:rsidRDefault="00B211BD" w:rsidP="00B211BD">
            <w:pPr>
              <w:widowControl/>
              <w:suppressAutoHyphens w:val="0"/>
              <w:autoSpaceDN/>
              <w:spacing w:line="240" w:lineRule="auto"/>
              <w:jc w:val="right"/>
              <w:textAlignment w:val="auto"/>
              <w:rPr>
                <w:rFonts w:eastAsia="Times New Roman" w:cs="Times New Roman"/>
                <w:bCs/>
                <w:kern w:val="0"/>
                <w:sz w:val="22"/>
                <w:szCs w:val="22"/>
                <w:lang w:eastAsia="pl-PL" w:bidi="ar-SA"/>
              </w:rPr>
            </w:pPr>
            <w:r w:rsidRPr="00787B9A">
              <w:rPr>
                <w:rFonts w:eastAsia="Times New Roman" w:cs="Times New Roman"/>
                <w:bCs/>
                <w:kern w:val="0"/>
                <w:sz w:val="22"/>
                <w:szCs w:val="22"/>
                <w:lang w:eastAsia="pl-PL" w:bidi="ar-SA"/>
              </w:rPr>
              <w:t>2000</w:t>
            </w:r>
          </w:p>
        </w:tc>
        <w:tc>
          <w:tcPr>
            <w:tcW w:w="2014" w:type="dxa"/>
            <w:shd w:val="clear" w:color="auto" w:fill="FFFFFF" w:themeFill="background1"/>
            <w:noWrap/>
            <w:vAlign w:val="bottom"/>
            <w:hideMark/>
          </w:tcPr>
          <w:p w:rsidR="00B211BD" w:rsidRPr="00787B9A" w:rsidRDefault="00B211BD" w:rsidP="00B211BD">
            <w:pPr>
              <w:widowControl/>
              <w:suppressAutoHyphens w:val="0"/>
              <w:autoSpaceDN/>
              <w:spacing w:line="240" w:lineRule="auto"/>
              <w:jc w:val="right"/>
              <w:textAlignment w:val="auto"/>
              <w:rPr>
                <w:rFonts w:eastAsia="Times New Roman" w:cs="Times New Roman"/>
                <w:bCs/>
                <w:kern w:val="0"/>
                <w:sz w:val="22"/>
                <w:szCs w:val="22"/>
                <w:lang w:eastAsia="pl-PL" w:bidi="ar-SA"/>
              </w:rPr>
            </w:pPr>
            <w:r w:rsidRPr="00787B9A">
              <w:rPr>
                <w:rFonts w:eastAsia="Times New Roman" w:cs="Times New Roman"/>
                <w:bCs/>
                <w:kern w:val="0"/>
                <w:sz w:val="22"/>
                <w:szCs w:val="22"/>
                <w:lang w:eastAsia="pl-PL" w:bidi="ar-SA"/>
              </w:rPr>
              <w:t>2000</w:t>
            </w:r>
          </w:p>
        </w:tc>
        <w:tc>
          <w:tcPr>
            <w:tcW w:w="1276" w:type="dxa"/>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h</w:t>
            </w:r>
          </w:p>
        </w:tc>
      </w:tr>
      <w:tr w:rsidR="00B211BD" w:rsidRPr="00787B9A" w:rsidTr="00913223">
        <w:trPr>
          <w:trHeight w:val="315"/>
        </w:trPr>
        <w:tc>
          <w:tcPr>
            <w:tcW w:w="2127" w:type="dxa"/>
            <w:vMerge/>
            <w:shd w:val="clear" w:color="auto" w:fill="FFFFFF" w:themeFill="background1"/>
            <w:noWrap/>
            <w:vAlign w:val="bottom"/>
            <w:hideMark/>
          </w:tcPr>
          <w:p w:rsidR="00B211BD" w:rsidRPr="00787B9A" w:rsidRDefault="00B211BD" w:rsidP="00B211BD">
            <w:pPr>
              <w:widowControl/>
              <w:suppressAutoHyphens w:val="0"/>
              <w:autoSpaceDN/>
              <w:textAlignment w:val="auto"/>
              <w:rPr>
                <w:rFonts w:eastAsia="Times New Roman" w:cs="Times New Roman"/>
                <w:kern w:val="0"/>
                <w:sz w:val="22"/>
                <w:szCs w:val="22"/>
                <w:lang w:eastAsia="pl-PL" w:bidi="ar-SA"/>
              </w:rPr>
            </w:pPr>
          </w:p>
        </w:tc>
        <w:tc>
          <w:tcPr>
            <w:tcW w:w="1418" w:type="dxa"/>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wentylacja</w:t>
            </w:r>
          </w:p>
        </w:tc>
        <w:tc>
          <w:tcPr>
            <w:tcW w:w="2379" w:type="dxa"/>
            <w:shd w:val="clear" w:color="auto" w:fill="FFFFFF" w:themeFill="background1"/>
            <w:noWrap/>
            <w:vAlign w:val="bottom"/>
            <w:hideMark/>
          </w:tcPr>
          <w:p w:rsidR="00B211BD" w:rsidRPr="00787B9A" w:rsidRDefault="00B211BD" w:rsidP="00B211BD">
            <w:pPr>
              <w:widowControl/>
              <w:suppressAutoHyphens w:val="0"/>
              <w:autoSpaceDN/>
              <w:spacing w:line="240" w:lineRule="auto"/>
              <w:jc w:val="right"/>
              <w:textAlignment w:val="auto"/>
              <w:rPr>
                <w:rFonts w:eastAsia="Times New Roman" w:cs="Times New Roman"/>
                <w:bCs/>
                <w:kern w:val="0"/>
                <w:sz w:val="22"/>
                <w:szCs w:val="22"/>
                <w:lang w:eastAsia="pl-PL" w:bidi="ar-SA"/>
              </w:rPr>
            </w:pPr>
            <w:r w:rsidRPr="00787B9A">
              <w:rPr>
                <w:rFonts w:eastAsia="Times New Roman" w:cs="Times New Roman"/>
                <w:bCs/>
                <w:kern w:val="0"/>
                <w:sz w:val="22"/>
                <w:szCs w:val="22"/>
                <w:lang w:eastAsia="pl-PL" w:bidi="ar-SA"/>
              </w:rPr>
              <w:t>2000</w:t>
            </w:r>
          </w:p>
        </w:tc>
        <w:tc>
          <w:tcPr>
            <w:tcW w:w="2014" w:type="dxa"/>
            <w:shd w:val="clear" w:color="auto" w:fill="FFFFFF" w:themeFill="background1"/>
            <w:noWrap/>
            <w:vAlign w:val="bottom"/>
            <w:hideMark/>
          </w:tcPr>
          <w:p w:rsidR="00B211BD" w:rsidRPr="00787B9A" w:rsidRDefault="00B211BD" w:rsidP="00B211BD">
            <w:pPr>
              <w:widowControl/>
              <w:suppressAutoHyphens w:val="0"/>
              <w:autoSpaceDN/>
              <w:spacing w:line="240" w:lineRule="auto"/>
              <w:jc w:val="right"/>
              <w:textAlignment w:val="auto"/>
              <w:rPr>
                <w:rFonts w:eastAsia="Times New Roman" w:cs="Times New Roman"/>
                <w:bCs/>
                <w:kern w:val="0"/>
                <w:sz w:val="22"/>
                <w:szCs w:val="22"/>
                <w:lang w:eastAsia="pl-PL" w:bidi="ar-SA"/>
              </w:rPr>
            </w:pPr>
            <w:r w:rsidRPr="00787B9A">
              <w:rPr>
                <w:rFonts w:eastAsia="Times New Roman" w:cs="Times New Roman"/>
                <w:bCs/>
                <w:kern w:val="0"/>
                <w:sz w:val="22"/>
                <w:szCs w:val="22"/>
                <w:lang w:eastAsia="pl-PL" w:bidi="ar-SA"/>
              </w:rPr>
              <w:t>2000</w:t>
            </w:r>
          </w:p>
        </w:tc>
        <w:tc>
          <w:tcPr>
            <w:tcW w:w="1276" w:type="dxa"/>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h</w:t>
            </w:r>
          </w:p>
        </w:tc>
      </w:tr>
      <w:tr w:rsidR="00B211BD" w:rsidRPr="00787B9A" w:rsidTr="00913223">
        <w:trPr>
          <w:trHeight w:val="315"/>
        </w:trPr>
        <w:tc>
          <w:tcPr>
            <w:tcW w:w="2127" w:type="dxa"/>
            <w:vMerge/>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p>
        </w:tc>
        <w:tc>
          <w:tcPr>
            <w:tcW w:w="1418" w:type="dxa"/>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cwu</w:t>
            </w:r>
          </w:p>
        </w:tc>
        <w:tc>
          <w:tcPr>
            <w:tcW w:w="2379" w:type="dxa"/>
            <w:shd w:val="clear" w:color="auto" w:fill="FFFFFF" w:themeFill="background1"/>
            <w:noWrap/>
            <w:vAlign w:val="bottom"/>
            <w:hideMark/>
          </w:tcPr>
          <w:p w:rsidR="00B211BD" w:rsidRPr="00787B9A" w:rsidRDefault="00B211BD" w:rsidP="00B211BD">
            <w:pPr>
              <w:widowControl/>
              <w:suppressAutoHyphens w:val="0"/>
              <w:autoSpaceDN/>
              <w:spacing w:line="240" w:lineRule="auto"/>
              <w:jc w:val="right"/>
              <w:textAlignment w:val="auto"/>
              <w:rPr>
                <w:rFonts w:eastAsia="Times New Roman" w:cs="Times New Roman"/>
                <w:bCs/>
                <w:kern w:val="0"/>
                <w:sz w:val="22"/>
                <w:szCs w:val="22"/>
                <w:lang w:eastAsia="pl-PL" w:bidi="ar-SA"/>
              </w:rPr>
            </w:pPr>
            <w:r w:rsidRPr="00787B9A">
              <w:rPr>
                <w:rFonts w:eastAsia="Times New Roman" w:cs="Times New Roman"/>
                <w:bCs/>
                <w:kern w:val="0"/>
                <w:sz w:val="22"/>
                <w:szCs w:val="22"/>
                <w:lang w:eastAsia="pl-PL" w:bidi="ar-SA"/>
              </w:rPr>
              <w:t>2441</w:t>
            </w:r>
          </w:p>
        </w:tc>
        <w:tc>
          <w:tcPr>
            <w:tcW w:w="2014" w:type="dxa"/>
            <w:shd w:val="clear" w:color="auto" w:fill="FFFFFF" w:themeFill="background1"/>
            <w:noWrap/>
            <w:vAlign w:val="bottom"/>
            <w:hideMark/>
          </w:tcPr>
          <w:p w:rsidR="00B211BD" w:rsidRPr="00787B9A" w:rsidRDefault="00B211BD" w:rsidP="00B211BD">
            <w:pPr>
              <w:widowControl/>
              <w:suppressAutoHyphens w:val="0"/>
              <w:autoSpaceDN/>
              <w:spacing w:line="240" w:lineRule="auto"/>
              <w:jc w:val="right"/>
              <w:textAlignment w:val="auto"/>
              <w:rPr>
                <w:rFonts w:eastAsia="Times New Roman" w:cs="Times New Roman"/>
                <w:bCs/>
                <w:kern w:val="0"/>
                <w:sz w:val="22"/>
                <w:szCs w:val="22"/>
                <w:lang w:eastAsia="pl-PL" w:bidi="ar-SA"/>
              </w:rPr>
            </w:pPr>
            <w:r w:rsidRPr="00787B9A">
              <w:rPr>
                <w:rFonts w:eastAsia="Times New Roman" w:cs="Times New Roman"/>
                <w:bCs/>
                <w:kern w:val="0"/>
                <w:sz w:val="22"/>
                <w:szCs w:val="22"/>
                <w:lang w:eastAsia="pl-PL" w:bidi="ar-SA"/>
              </w:rPr>
              <w:t>2441</w:t>
            </w:r>
          </w:p>
        </w:tc>
        <w:tc>
          <w:tcPr>
            <w:tcW w:w="1276" w:type="dxa"/>
            <w:shd w:val="clear" w:color="auto" w:fill="FFFFFF" w:themeFill="background1"/>
            <w:noWrap/>
            <w:vAlign w:val="bottom"/>
            <w:hideMark/>
          </w:tcPr>
          <w:p w:rsidR="00B211BD" w:rsidRPr="00787B9A" w:rsidRDefault="00B211BD" w:rsidP="00B211BD">
            <w:pPr>
              <w:widowControl/>
              <w:suppressAutoHyphens w:val="0"/>
              <w:autoSpaceDN/>
              <w:spacing w:line="240" w:lineRule="auto"/>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h</w:t>
            </w:r>
          </w:p>
        </w:tc>
      </w:tr>
    </w:tbl>
    <w:p w:rsidR="00AA7F77" w:rsidRPr="00787B9A" w:rsidRDefault="00AA7F77" w:rsidP="00483EBC">
      <w:pPr>
        <w:pStyle w:val="Standard"/>
        <w:spacing w:line="360" w:lineRule="auto"/>
        <w:jc w:val="both"/>
        <w:rPr>
          <w:rFonts w:cs="Times New Roman"/>
        </w:rPr>
      </w:pPr>
      <w:r w:rsidRPr="00787B9A">
        <w:rPr>
          <w:rFonts w:cs="Times New Roman"/>
        </w:rPr>
        <w:t xml:space="preserve">Zmniejszenie udzialu biomasy w spalaniu paliw </w:t>
      </w:r>
      <w:r w:rsidR="00CC4F47" w:rsidRPr="00787B9A">
        <w:rPr>
          <w:rFonts w:cs="Times New Roman"/>
        </w:rPr>
        <w:t xml:space="preserve">stałych </w:t>
      </w:r>
      <w:r w:rsidRPr="00787B9A">
        <w:rPr>
          <w:rFonts w:cs="Times New Roman"/>
        </w:rPr>
        <w:t>wynika z</w:t>
      </w:r>
      <w:r w:rsidR="00CC4F47" w:rsidRPr="00787B9A">
        <w:rPr>
          <w:rFonts w:cs="Times New Roman"/>
        </w:rPr>
        <w:t xml:space="preserve"> coraz powszechniejszego </w:t>
      </w:r>
      <w:r w:rsidRPr="00787B9A">
        <w:rPr>
          <w:rFonts w:cs="Times New Roman"/>
        </w:rPr>
        <w:t>stosowania nowoczesnych</w:t>
      </w:r>
      <w:r w:rsidR="00CC4F47" w:rsidRPr="00787B9A">
        <w:rPr>
          <w:rFonts w:cs="Times New Roman"/>
        </w:rPr>
        <w:t xml:space="preserve"> kotłów centralnego ogrzewania z automatycznym podawaniem paliwa. Technologia ta w znaczący sposób ograniczyła natur</w:t>
      </w:r>
      <w:r w:rsidR="006D797C" w:rsidRPr="00787B9A">
        <w:rPr>
          <w:rFonts w:cs="Times New Roman"/>
        </w:rPr>
        <w:t>alne rozpalanie drewnem czy też </w:t>
      </w:r>
      <w:r w:rsidR="00CC4F47" w:rsidRPr="00787B9A">
        <w:rPr>
          <w:rFonts w:cs="Times New Roman"/>
        </w:rPr>
        <w:t>używania drewna/peletów jako paliwa uzupełniającego.</w:t>
      </w:r>
    </w:p>
    <w:p w:rsidR="006A1F7E" w:rsidRDefault="003E2581" w:rsidP="00483EBC">
      <w:pPr>
        <w:pStyle w:val="Standard"/>
        <w:spacing w:line="360" w:lineRule="auto"/>
        <w:jc w:val="both"/>
        <w:rPr>
          <w:rFonts w:cs="Times New Roman"/>
        </w:rPr>
      </w:pPr>
      <w:r w:rsidRPr="00787B9A">
        <w:rPr>
          <w:rFonts w:cs="Times New Roman"/>
        </w:rPr>
        <w:t xml:space="preserve">W czasie inwentaryzacji </w:t>
      </w:r>
      <w:r w:rsidR="006A30C7" w:rsidRPr="00787B9A">
        <w:rPr>
          <w:rFonts w:cs="Times New Roman"/>
        </w:rPr>
        <w:t>tylko 11% ankiet wskazywało na biomasę (drewno) jako paliwo i w żadnym przypadku nie było to paliwo podstawowe tylko współwspalane z węglem, którego udział jako paliwa wynosił 56%.</w:t>
      </w:r>
    </w:p>
    <w:p w:rsidR="00EF2BEA" w:rsidRPr="00787B9A" w:rsidRDefault="00EF2BEA" w:rsidP="00483EBC">
      <w:pPr>
        <w:pStyle w:val="Standard"/>
        <w:spacing w:line="360" w:lineRule="auto"/>
        <w:jc w:val="both"/>
        <w:rPr>
          <w:rFonts w:cs="Times New Roman"/>
        </w:rPr>
      </w:pPr>
      <w:r w:rsidRPr="00787B9A">
        <w:rPr>
          <w:rFonts w:cs="Times New Roman"/>
        </w:rPr>
        <w:lastRenderedPageBreak/>
        <w:t>Sposób pokrycia potrzeb cieplnych</w:t>
      </w:r>
      <w:r w:rsidR="003E2581" w:rsidRPr="00787B9A">
        <w:rPr>
          <w:rFonts w:cs="Times New Roman"/>
        </w:rPr>
        <w:t xml:space="preserve"> i emisji CO</w:t>
      </w:r>
      <w:r w:rsidR="003E2581" w:rsidRPr="00787B9A">
        <w:rPr>
          <w:rFonts w:cs="Times New Roman"/>
          <w:vertAlign w:val="subscript"/>
        </w:rPr>
        <w:t xml:space="preserve">2 </w:t>
      </w:r>
      <w:r w:rsidR="003E2581" w:rsidRPr="00787B9A">
        <w:rPr>
          <w:rFonts w:cs="Times New Roman"/>
        </w:rPr>
        <w:t xml:space="preserve">dla zakresu opracowania z podziałem na paliwa </w:t>
      </w:r>
      <w:r w:rsidRPr="00787B9A">
        <w:rPr>
          <w:rFonts w:cs="Times New Roman"/>
        </w:rPr>
        <w:t>przedstawia</w:t>
      </w:r>
      <w:r w:rsidR="003E2581" w:rsidRPr="00787B9A">
        <w:rPr>
          <w:rFonts w:cs="Times New Roman"/>
        </w:rPr>
        <w:t>ją</w:t>
      </w:r>
      <w:r w:rsidRPr="00787B9A">
        <w:rPr>
          <w:rFonts w:cs="Times New Roman"/>
        </w:rPr>
        <w:t xml:space="preserve"> poniższ</w:t>
      </w:r>
      <w:r w:rsidR="003E2581" w:rsidRPr="00787B9A">
        <w:rPr>
          <w:rFonts w:cs="Times New Roman"/>
        </w:rPr>
        <w:t>e</w:t>
      </w:r>
      <w:r w:rsidRPr="00787B9A">
        <w:rPr>
          <w:rFonts w:cs="Times New Roman"/>
        </w:rPr>
        <w:t xml:space="preserve"> wykres</w:t>
      </w:r>
      <w:r w:rsidR="003E2581" w:rsidRPr="00787B9A">
        <w:rPr>
          <w:rFonts w:cs="Times New Roman"/>
        </w:rPr>
        <w:t>y</w:t>
      </w:r>
      <w:r w:rsidRPr="00787B9A">
        <w:rPr>
          <w:rFonts w:cs="Times New Roman"/>
        </w:rPr>
        <w:t>:</w:t>
      </w:r>
    </w:p>
    <w:p w:rsidR="00EF2BEA" w:rsidRPr="00787B9A" w:rsidRDefault="003E2581" w:rsidP="00483EBC">
      <w:pPr>
        <w:pStyle w:val="Standard"/>
        <w:spacing w:line="360" w:lineRule="auto"/>
        <w:jc w:val="both"/>
        <w:rPr>
          <w:rFonts w:cs="Times New Roman"/>
        </w:rPr>
      </w:pPr>
      <w:r w:rsidRPr="00787B9A">
        <w:rPr>
          <w:rFonts w:cs="Times New Roman"/>
          <w:noProof/>
          <w:lang w:eastAsia="pl-PL" w:bidi="ar-SA"/>
        </w:rPr>
        <w:drawing>
          <wp:inline distT="0" distB="0" distL="0" distR="0">
            <wp:extent cx="5705475" cy="3686175"/>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F2BEA" w:rsidRPr="00787B9A" w:rsidRDefault="00EF2BEA" w:rsidP="00483EBC">
      <w:pPr>
        <w:pStyle w:val="Standard"/>
        <w:spacing w:line="360" w:lineRule="auto"/>
        <w:jc w:val="both"/>
        <w:rPr>
          <w:rFonts w:cs="Times New Roman"/>
        </w:rPr>
      </w:pPr>
    </w:p>
    <w:p w:rsidR="00EF2BEA" w:rsidRPr="00787B9A" w:rsidRDefault="003E2581" w:rsidP="00483EBC">
      <w:pPr>
        <w:pStyle w:val="Standard"/>
        <w:spacing w:line="360" w:lineRule="auto"/>
        <w:jc w:val="both"/>
        <w:rPr>
          <w:rFonts w:cs="Times New Roman"/>
        </w:rPr>
      </w:pPr>
      <w:r w:rsidRPr="00787B9A">
        <w:rPr>
          <w:rFonts w:cs="Times New Roman"/>
          <w:noProof/>
          <w:lang w:eastAsia="pl-PL" w:bidi="ar-SA"/>
        </w:rPr>
        <w:drawing>
          <wp:inline distT="0" distB="0" distL="0" distR="0">
            <wp:extent cx="5705475" cy="3484245"/>
            <wp:effectExtent l="19050" t="0" r="9525" b="19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11E82" w:rsidRPr="00787B9A" w:rsidRDefault="00D11E82" w:rsidP="00483EBC">
      <w:pPr>
        <w:pStyle w:val="Standard"/>
        <w:spacing w:line="360" w:lineRule="auto"/>
        <w:jc w:val="both"/>
        <w:rPr>
          <w:rFonts w:cs="Times New Roman"/>
        </w:rPr>
      </w:pPr>
    </w:p>
    <w:p w:rsidR="006E2CDB" w:rsidRPr="00787B9A" w:rsidRDefault="006E2CDB" w:rsidP="00483EBC">
      <w:pPr>
        <w:pStyle w:val="Standard"/>
        <w:spacing w:line="360" w:lineRule="auto"/>
        <w:jc w:val="both"/>
        <w:rPr>
          <w:rFonts w:cs="Times New Roman"/>
        </w:rPr>
      </w:pPr>
      <w:r w:rsidRPr="00787B9A">
        <w:rPr>
          <w:rFonts w:cs="Times New Roman"/>
        </w:rPr>
        <w:t xml:space="preserve">Należy zwrócić uwagę, że pomiędzy rokiem 2004, a 2014 nastąpiło radykalne zmniejszenie </w:t>
      </w:r>
      <w:r w:rsidRPr="00787B9A">
        <w:rPr>
          <w:rFonts w:cs="Times New Roman"/>
        </w:rPr>
        <w:lastRenderedPageBreak/>
        <w:t xml:space="preserve">zużycia ciepła dostarczanego przez MZECWiK. Związane to było z przeprowadzaną akcją docieplenia budynków wielorodzinnych będących głównym </w:t>
      </w:r>
      <w:r w:rsidR="00C96BD7" w:rsidRPr="00787B9A">
        <w:rPr>
          <w:rFonts w:cs="Times New Roman"/>
        </w:rPr>
        <w:t xml:space="preserve">jego </w:t>
      </w:r>
      <w:r w:rsidRPr="00787B9A">
        <w:rPr>
          <w:rFonts w:cs="Times New Roman"/>
        </w:rPr>
        <w:t>odbiorcą.</w:t>
      </w:r>
    </w:p>
    <w:p w:rsidR="006E2CDB" w:rsidRPr="00787B9A" w:rsidRDefault="006E2CDB" w:rsidP="00483EBC">
      <w:pPr>
        <w:pStyle w:val="Standard"/>
        <w:spacing w:line="360" w:lineRule="auto"/>
        <w:jc w:val="both"/>
        <w:rPr>
          <w:rFonts w:cs="Times New Roman"/>
        </w:rPr>
      </w:pPr>
      <w:r w:rsidRPr="00787B9A">
        <w:rPr>
          <w:rFonts w:cs="Times New Roman"/>
        </w:rPr>
        <w:t xml:space="preserve">Jednocześnie o 43% wzrosło wykorzystanie gazu w celu pokrycia potrzeb cieplnych budynków jednorodzinnych, co </w:t>
      </w:r>
      <w:r w:rsidR="00C96BD7" w:rsidRPr="00787B9A">
        <w:rPr>
          <w:rFonts w:cs="Times New Roman"/>
        </w:rPr>
        <w:t>zmieniło bilans paliwowy kosztem węgla</w:t>
      </w:r>
      <w:r w:rsidRPr="00787B9A">
        <w:rPr>
          <w:rFonts w:cs="Times New Roman"/>
        </w:rPr>
        <w:t>.</w:t>
      </w:r>
    </w:p>
    <w:p w:rsidR="00C96BD7" w:rsidRPr="00787B9A" w:rsidRDefault="00C96BD7" w:rsidP="00483EBC">
      <w:pPr>
        <w:pStyle w:val="Standard"/>
        <w:spacing w:line="360" w:lineRule="auto"/>
        <w:jc w:val="both"/>
        <w:rPr>
          <w:rFonts w:cs="Times New Roman"/>
        </w:rPr>
      </w:pPr>
      <w:r w:rsidRPr="00787B9A">
        <w:rPr>
          <w:rFonts w:cs="Times New Roman"/>
        </w:rPr>
        <w:t>W chwili obecnej ciepło wytwarzane z gazu pokrywa około 65% całości potrzeb cieplnych</w:t>
      </w:r>
      <w:r w:rsidR="00413897" w:rsidRPr="00787B9A">
        <w:rPr>
          <w:rFonts w:cs="Times New Roman"/>
        </w:rPr>
        <w:t xml:space="preserve"> Gminy dla analizowanego obszaru</w:t>
      </w:r>
      <w:r w:rsidRPr="00787B9A">
        <w:rPr>
          <w:rFonts w:cs="Times New Roman"/>
        </w:rPr>
        <w:t>.</w:t>
      </w:r>
    </w:p>
    <w:p w:rsidR="001E72B0" w:rsidRPr="00787B9A" w:rsidRDefault="00C96BD7" w:rsidP="00483EBC">
      <w:pPr>
        <w:pStyle w:val="Standard"/>
        <w:spacing w:line="360" w:lineRule="auto"/>
        <w:jc w:val="both"/>
        <w:rPr>
          <w:rFonts w:cs="Times New Roman"/>
        </w:rPr>
      </w:pPr>
      <w:r w:rsidRPr="00787B9A">
        <w:rPr>
          <w:rFonts w:cs="Times New Roman"/>
        </w:rPr>
        <w:t>Poniżej wykresy struktury procentowej dla lat 2004 i 2014:</w:t>
      </w:r>
    </w:p>
    <w:p w:rsidR="00C96BD7" w:rsidRPr="00787B9A" w:rsidRDefault="00C96BD7" w:rsidP="00483EBC">
      <w:pPr>
        <w:pStyle w:val="Standard"/>
        <w:spacing w:line="360" w:lineRule="auto"/>
        <w:jc w:val="both"/>
        <w:rPr>
          <w:rFonts w:cs="Times New Roman"/>
        </w:rPr>
      </w:pPr>
      <w:r w:rsidRPr="00787B9A">
        <w:rPr>
          <w:noProof/>
          <w:lang w:eastAsia="pl-PL" w:bidi="ar-SA"/>
        </w:rPr>
        <w:drawing>
          <wp:inline distT="0" distB="0" distL="0" distR="0">
            <wp:extent cx="4572000" cy="2743200"/>
            <wp:effectExtent l="19050" t="0" r="19050" b="0"/>
            <wp:docPr id="16"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787B9A">
        <w:rPr>
          <w:noProof/>
          <w:lang w:eastAsia="pl-PL" w:bidi="ar-SA"/>
        </w:rPr>
        <w:drawing>
          <wp:inline distT="0" distB="0" distL="0" distR="0">
            <wp:extent cx="4572000" cy="2743200"/>
            <wp:effectExtent l="19050" t="0" r="19050" b="0"/>
            <wp:docPr id="17"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C96BD7" w:rsidRPr="00787B9A" w:rsidRDefault="00C96BD7" w:rsidP="00483EBC">
      <w:pPr>
        <w:pStyle w:val="Standard"/>
        <w:spacing w:line="360" w:lineRule="auto"/>
        <w:jc w:val="both"/>
        <w:rPr>
          <w:rFonts w:cs="Times New Roman"/>
        </w:rPr>
      </w:pPr>
    </w:p>
    <w:p w:rsidR="00CC4F47" w:rsidRPr="00787B9A" w:rsidRDefault="00E904EB" w:rsidP="002831BF">
      <w:pPr>
        <w:pStyle w:val="Standard"/>
        <w:numPr>
          <w:ilvl w:val="0"/>
          <w:numId w:val="33"/>
        </w:numPr>
        <w:spacing w:line="360" w:lineRule="auto"/>
        <w:jc w:val="both"/>
        <w:rPr>
          <w:rFonts w:cs="Times New Roman"/>
        </w:rPr>
      </w:pPr>
      <w:r w:rsidRPr="00787B9A">
        <w:rPr>
          <w:rFonts w:cs="Times New Roman"/>
          <w:b/>
        </w:rPr>
        <w:t>Zest_transport</w:t>
      </w:r>
    </w:p>
    <w:p w:rsidR="00E904EB" w:rsidRPr="00787B9A" w:rsidRDefault="00CC4F47" w:rsidP="00CC4F47">
      <w:pPr>
        <w:pStyle w:val="Standard"/>
        <w:spacing w:line="360" w:lineRule="auto"/>
        <w:jc w:val="both"/>
        <w:rPr>
          <w:rFonts w:cs="Times New Roman"/>
        </w:rPr>
      </w:pPr>
      <w:r w:rsidRPr="00787B9A">
        <w:rPr>
          <w:rFonts w:cs="Times New Roman"/>
        </w:rPr>
        <w:t>Baza zawiera z</w:t>
      </w:r>
      <w:r w:rsidR="00E904EB" w:rsidRPr="00787B9A">
        <w:rPr>
          <w:rFonts w:cs="Times New Roman"/>
        </w:rPr>
        <w:t>estawienie danych dla transportu z podziałem n</w:t>
      </w:r>
      <w:r w:rsidR="008139C8" w:rsidRPr="00787B9A">
        <w:rPr>
          <w:rFonts w:cs="Times New Roman"/>
        </w:rPr>
        <w:t xml:space="preserve">a pojazdy, paliwo (2004, 2014) oraz </w:t>
      </w:r>
      <w:r w:rsidR="00E904EB" w:rsidRPr="00787B9A">
        <w:rPr>
          <w:rFonts w:cs="Times New Roman"/>
        </w:rPr>
        <w:t>dane w zakresie pomiar</w:t>
      </w:r>
      <w:r w:rsidR="008139C8" w:rsidRPr="00787B9A">
        <w:rPr>
          <w:rFonts w:cs="Times New Roman"/>
        </w:rPr>
        <w:t>u</w:t>
      </w:r>
      <w:r w:rsidR="00E904EB" w:rsidRPr="00787B9A">
        <w:rPr>
          <w:rFonts w:cs="Times New Roman"/>
        </w:rPr>
        <w:t xml:space="preserve"> natężenia ruchy dla ulicy 1 Maja</w:t>
      </w:r>
      <w:r w:rsidR="007329DF" w:rsidRPr="00787B9A">
        <w:rPr>
          <w:rFonts w:cs="Times New Roman"/>
        </w:rPr>
        <w:t xml:space="preserve"> i ul. Kiedrowskiego.</w:t>
      </w:r>
    </w:p>
    <w:p w:rsidR="007329DF" w:rsidRPr="00787B9A" w:rsidRDefault="007329DF" w:rsidP="00CC4F47">
      <w:pPr>
        <w:pStyle w:val="Standard"/>
        <w:spacing w:line="360" w:lineRule="auto"/>
        <w:jc w:val="both"/>
        <w:rPr>
          <w:rFonts w:cs="Times New Roman"/>
        </w:rPr>
      </w:pPr>
      <w:r w:rsidRPr="00787B9A">
        <w:rPr>
          <w:rFonts w:cs="Times New Roman"/>
        </w:rPr>
        <w:t>Zmiany natężenia ruchu pojazdów dla kolejnych trzech lat przedstawia poniższy wykres:</w:t>
      </w:r>
    </w:p>
    <w:p w:rsidR="007329DF" w:rsidRPr="00787B9A" w:rsidRDefault="007329DF" w:rsidP="00CC4F47">
      <w:pPr>
        <w:pStyle w:val="Standard"/>
        <w:spacing w:line="360" w:lineRule="auto"/>
        <w:jc w:val="both"/>
        <w:rPr>
          <w:rFonts w:cs="Times New Roman"/>
        </w:rPr>
      </w:pPr>
      <w:r w:rsidRPr="00787B9A">
        <w:rPr>
          <w:rFonts w:cs="Times New Roman"/>
          <w:noProof/>
          <w:lang w:eastAsia="pl-PL" w:bidi="ar-SA"/>
        </w:rPr>
        <w:lastRenderedPageBreak/>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329DF" w:rsidRPr="00787B9A" w:rsidRDefault="007329DF" w:rsidP="00CC4F47">
      <w:pPr>
        <w:pStyle w:val="Standard"/>
        <w:spacing w:line="360" w:lineRule="auto"/>
        <w:jc w:val="both"/>
        <w:rPr>
          <w:rFonts w:cs="Times New Roman"/>
        </w:rPr>
      </w:pPr>
    </w:p>
    <w:p w:rsidR="00755FE4" w:rsidRPr="00787B9A" w:rsidRDefault="00CC4F47" w:rsidP="00C3711C">
      <w:pPr>
        <w:pStyle w:val="Basictext"/>
      </w:pPr>
      <w:r w:rsidRPr="00787B9A">
        <w:t xml:space="preserve">Informacje z zakresu ilości pojazdów zarejestrowanych na terenie Gminy </w:t>
      </w:r>
      <w:r w:rsidR="006D797C" w:rsidRPr="00787B9A">
        <w:t>zostały zebrane i </w:t>
      </w:r>
      <w:r w:rsidR="00755FE4" w:rsidRPr="00787B9A">
        <w:t>pogrupowane zgodnie z rodzajem paliwa i rodzajem pojazdu na podstawie danych ze</w:t>
      </w:r>
      <w:r w:rsidR="006D797C" w:rsidRPr="00787B9A">
        <w:t> </w:t>
      </w:r>
      <w:r w:rsidR="00755FE4" w:rsidRPr="00787B9A">
        <w:t>Starostwa Powiatowego. Pojazd</w:t>
      </w:r>
      <w:r w:rsidR="00B008F5" w:rsidRPr="00787B9A">
        <w:t>y</w:t>
      </w:r>
      <w:r w:rsidR="00755FE4" w:rsidRPr="00787B9A">
        <w:t xml:space="preserve"> będąc</w:t>
      </w:r>
      <w:r w:rsidR="00B008F5" w:rsidRPr="00787B9A">
        <w:t>e</w:t>
      </w:r>
      <w:r w:rsidR="00755FE4" w:rsidRPr="00787B9A">
        <w:t xml:space="preserve"> w użytkowaniu Urzędu Miasta </w:t>
      </w:r>
      <w:r w:rsidR="00B008F5" w:rsidRPr="00787B9A">
        <w:t xml:space="preserve">i </w:t>
      </w:r>
      <w:r w:rsidR="00C63145" w:rsidRPr="00787B9A">
        <w:t>Starostwa Powiatowego</w:t>
      </w:r>
      <w:r w:rsidR="00B008F5" w:rsidRPr="00787B9A">
        <w:t xml:space="preserve"> </w:t>
      </w:r>
      <w:r w:rsidR="00755FE4" w:rsidRPr="00787B9A">
        <w:t>został</w:t>
      </w:r>
      <w:r w:rsidR="00B008F5" w:rsidRPr="00787B9A">
        <w:t>y</w:t>
      </w:r>
      <w:r w:rsidR="00755FE4" w:rsidRPr="00787B9A">
        <w:t xml:space="preserve"> uwzględnion</w:t>
      </w:r>
      <w:r w:rsidR="00B008F5" w:rsidRPr="00787B9A">
        <w:t>e w</w:t>
      </w:r>
      <w:r w:rsidR="00755FE4" w:rsidRPr="00787B9A">
        <w:t xml:space="preserve"> całkowitej</w:t>
      </w:r>
      <w:r w:rsidR="00B008F5" w:rsidRPr="00787B9A">
        <w:t xml:space="preserve"> liczbie</w:t>
      </w:r>
      <w:r w:rsidR="00755FE4" w:rsidRPr="00787B9A">
        <w:t xml:space="preserve"> pojazdów.</w:t>
      </w:r>
    </w:p>
    <w:p w:rsidR="00C3711C" w:rsidRPr="00787B9A" w:rsidRDefault="00C3711C" w:rsidP="00C3711C">
      <w:pPr>
        <w:pStyle w:val="Basictext"/>
      </w:pPr>
      <w:r w:rsidRPr="00787B9A">
        <w:t>Całkowita liczba zarejestrowanych samochodów wzrosł</w:t>
      </w:r>
      <w:r w:rsidR="006D797C" w:rsidRPr="00787B9A">
        <w:t>a i jest to dobra wiadomość, bo </w:t>
      </w:r>
      <w:r w:rsidRPr="00787B9A">
        <w:t>świadczy o wzroście zamożności społeczeństwa. Niestety zgodnie z tendencją występującą na terenie całego kraju, największy przyrost widać w kolumnie samochodów zasilanych olejem napędowym. Samochody te charakteryzują się dużą trwałością i ekonomią, ale mają niekorzystny wpływ na środowisko naturalne i wysokie współczynniki emisji. Z powodu braku szczegółowych danych autorzy pomijają wpływ sprawności technicznej pojazdów, zakładając że są one w pełni sprawne i charakteryzują się nominalnymi wskaźnikami emisji.</w:t>
      </w:r>
    </w:p>
    <w:p w:rsidR="00F97676" w:rsidRPr="00787B9A" w:rsidRDefault="00F97676" w:rsidP="00C3711C">
      <w:pPr>
        <w:pStyle w:val="Basictext"/>
      </w:pPr>
    </w:p>
    <w:p w:rsidR="00D11E82" w:rsidRPr="00787B9A" w:rsidRDefault="00D11E82">
      <w:pPr>
        <w:spacing w:line="240" w:lineRule="auto"/>
        <w:rPr>
          <w:rFonts w:cs="Times New Roman"/>
        </w:rPr>
      </w:pPr>
      <w:r w:rsidRPr="00787B9A">
        <w:br w:type="page"/>
      </w:r>
    </w:p>
    <w:p w:rsidR="007329DF" w:rsidRPr="00787B9A" w:rsidRDefault="007329DF" w:rsidP="00C3711C">
      <w:pPr>
        <w:pStyle w:val="Basictext"/>
      </w:pPr>
      <w:r w:rsidRPr="00787B9A">
        <w:lastRenderedPageBreak/>
        <w:t>Zestawienie bazowe pojazdów z podziałem na paliwo i rodzaj pojazdu zawiera poniższa tabela:</w:t>
      </w:r>
    </w:p>
    <w:p w:rsidR="007329DF" w:rsidRPr="00787B9A" w:rsidRDefault="007329DF" w:rsidP="00C3711C">
      <w:pPr>
        <w:pStyle w:val="Basictext"/>
      </w:pPr>
    </w:p>
    <w:tbl>
      <w:tblPr>
        <w:tblW w:w="9087" w:type="dxa"/>
        <w:tblInd w:w="55" w:type="dxa"/>
        <w:tblLayout w:type="fixed"/>
        <w:tblCellMar>
          <w:left w:w="70" w:type="dxa"/>
          <w:right w:w="70" w:type="dxa"/>
        </w:tblCellMar>
        <w:tblLook w:val="04A0" w:firstRow="1" w:lastRow="0" w:firstColumn="1" w:lastColumn="0" w:noHBand="0" w:noVBand="1"/>
      </w:tblPr>
      <w:tblGrid>
        <w:gridCol w:w="968"/>
        <w:gridCol w:w="1599"/>
        <w:gridCol w:w="1372"/>
        <w:gridCol w:w="1819"/>
        <w:gridCol w:w="1001"/>
        <w:gridCol w:w="1194"/>
        <w:gridCol w:w="1134"/>
      </w:tblGrid>
      <w:tr w:rsidR="00F97676" w:rsidRPr="00787B9A" w:rsidTr="00F97676">
        <w:trPr>
          <w:trHeight w:val="915"/>
          <w:tblHeader/>
        </w:trPr>
        <w:tc>
          <w:tcPr>
            <w:tcW w:w="968" w:type="dxa"/>
            <w:vMerge w:val="restart"/>
            <w:tcBorders>
              <w:top w:val="single" w:sz="12" w:space="0" w:color="auto"/>
              <w:left w:val="single" w:sz="12" w:space="0" w:color="auto"/>
              <w:bottom w:val="single" w:sz="12" w:space="0" w:color="000000"/>
              <w:right w:val="single" w:sz="12" w:space="0" w:color="auto"/>
            </w:tcBorders>
            <w:shd w:val="clear" w:color="auto" w:fill="EEECE1" w:themeFill="background2"/>
            <w:hideMark/>
          </w:tcPr>
          <w:p w:rsidR="00F97676" w:rsidRPr="00787B9A" w:rsidRDefault="00F97676" w:rsidP="007329DF">
            <w:pPr>
              <w:widowControl/>
              <w:suppressAutoHyphens w:val="0"/>
              <w:autoSpaceDN/>
              <w:spacing w:line="240" w:lineRule="auto"/>
              <w:jc w:val="both"/>
              <w:textAlignment w:val="auto"/>
              <w:rPr>
                <w:rFonts w:ascii="Cambria" w:eastAsia="Times New Roman" w:hAnsi="Cambria" w:cs="Arial"/>
                <w:kern w:val="0"/>
                <w:lang w:eastAsia="pl-PL" w:bidi="ar-SA"/>
              </w:rPr>
            </w:pPr>
            <w:r w:rsidRPr="00787B9A">
              <w:rPr>
                <w:rFonts w:ascii="Cambria" w:eastAsia="Times New Roman" w:hAnsi="Cambria" w:cs="Arial"/>
                <w:kern w:val="0"/>
                <w:lang w:eastAsia="pl-PL" w:bidi="ar-SA"/>
              </w:rPr>
              <w:t>Lp.</w:t>
            </w:r>
          </w:p>
        </w:tc>
        <w:tc>
          <w:tcPr>
            <w:tcW w:w="1599" w:type="dxa"/>
            <w:vMerge w:val="restart"/>
            <w:tcBorders>
              <w:top w:val="single" w:sz="12" w:space="0" w:color="auto"/>
              <w:left w:val="single" w:sz="12" w:space="0" w:color="auto"/>
              <w:bottom w:val="single" w:sz="12" w:space="0" w:color="000000"/>
              <w:right w:val="single" w:sz="12" w:space="0" w:color="auto"/>
            </w:tcBorders>
            <w:shd w:val="clear" w:color="auto" w:fill="EEECE1" w:themeFill="background2"/>
            <w:hideMark/>
          </w:tcPr>
          <w:p w:rsidR="00F97676" w:rsidRPr="00787B9A" w:rsidRDefault="00F97676" w:rsidP="007329DF">
            <w:pPr>
              <w:widowControl/>
              <w:suppressAutoHyphens w:val="0"/>
              <w:autoSpaceDN/>
              <w:spacing w:line="240" w:lineRule="auto"/>
              <w:jc w:val="center"/>
              <w:textAlignment w:val="auto"/>
              <w:rPr>
                <w:rFonts w:ascii="Cambria" w:eastAsia="Times New Roman" w:hAnsi="Cambria" w:cs="Arial"/>
                <w:kern w:val="0"/>
                <w:sz w:val="22"/>
                <w:szCs w:val="22"/>
                <w:lang w:eastAsia="pl-PL" w:bidi="ar-SA"/>
              </w:rPr>
            </w:pPr>
            <w:r w:rsidRPr="00787B9A">
              <w:rPr>
                <w:rFonts w:ascii="Cambria" w:eastAsia="Times New Roman" w:hAnsi="Cambria" w:cs="Arial"/>
                <w:kern w:val="0"/>
                <w:sz w:val="22"/>
                <w:szCs w:val="22"/>
                <w:lang w:eastAsia="pl-PL" w:bidi="ar-SA"/>
              </w:rPr>
              <w:t>Okres  prowadzonej analizy</w:t>
            </w:r>
          </w:p>
        </w:tc>
        <w:tc>
          <w:tcPr>
            <w:tcW w:w="1372" w:type="dxa"/>
            <w:vMerge w:val="restart"/>
            <w:tcBorders>
              <w:top w:val="single" w:sz="12" w:space="0" w:color="auto"/>
              <w:left w:val="single" w:sz="12" w:space="0" w:color="auto"/>
              <w:bottom w:val="single" w:sz="12" w:space="0" w:color="000000"/>
              <w:right w:val="single" w:sz="12" w:space="0" w:color="auto"/>
            </w:tcBorders>
            <w:shd w:val="clear" w:color="auto" w:fill="EEECE1" w:themeFill="background2"/>
            <w:hideMark/>
          </w:tcPr>
          <w:p w:rsidR="00F97676" w:rsidRPr="00787B9A" w:rsidRDefault="00F97676" w:rsidP="007329DF">
            <w:pPr>
              <w:widowControl/>
              <w:suppressAutoHyphens w:val="0"/>
              <w:autoSpaceDN/>
              <w:spacing w:line="240" w:lineRule="auto"/>
              <w:jc w:val="center"/>
              <w:textAlignment w:val="auto"/>
              <w:rPr>
                <w:rFonts w:ascii="Cambria" w:eastAsia="Times New Roman" w:hAnsi="Cambria" w:cs="Arial"/>
                <w:kern w:val="0"/>
                <w:sz w:val="22"/>
                <w:szCs w:val="22"/>
                <w:lang w:eastAsia="pl-PL" w:bidi="ar-SA"/>
              </w:rPr>
            </w:pPr>
            <w:r w:rsidRPr="00787B9A">
              <w:rPr>
                <w:rFonts w:ascii="Cambria" w:eastAsia="Times New Roman" w:hAnsi="Cambria" w:cs="Arial"/>
                <w:kern w:val="0"/>
                <w:sz w:val="22"/>
                <w:szCs w:val="22"/>
                <w:lang w:eastAsia="pl-PL" w:bidi="ar-SA"/>
              </w:rPr>
              <w:t>Rodzaj pojazdu</w:t>
            </w:r>
          </w:p>
        </w:tc>
        <w:tc>
          <w:tcPr>
            <w:tcW w:w="1819" w:type="dxa"/>
            <w:vMerge w:val="restart"/>
            <w:tcBorders>
              <w:top w:val="single" w:sz="12" w:space="0" w:color="auto"/>
              <w:left w:val="nil"/>
              <w:bottom w:val="nil"/>
              <w:right w:val="single" w:sz="12" w:space="0" w:color="auto"/>
            </w:tcBorders>
            <w:shd w:val="clear" w:color="auto" w:fill="EEECE1" w:themeFill="background2"/>
            <w:hideMark/>
          </w:tcPr>
          <w:p w:rsidR="00F97676" w:rsidRPr="00787B9A" w:rsidRDefault="00F97676" w:rsidP="007329DF">
            <w:pPr>
              <w:widowControl/>
              <w:suppressAutoHyphens w:val="0"/>
              <w:autoSpaceDN/>
              <w:spacing w:line="240" w:lineRule="auto"/>
              <w:jc w:val="center"/>
              <w:textAlignment w:val="auto"/>
              <w:rPr>
                <w:rFonts w:ascii="Cambria" w:eastAsia="Times New Roman" w:hAnsi="Cambria" w:cs="Arial"/>
                <w:kern w:val="0"/>
                <w:sz w:val="22"/>
                <w:szCs w:val="22"/>
                <w:lang w:eastAsia="pl-PL" w:bidi="ar-SA"/>
              </w:rPr>
            </w:pPr>
            <w:r w:rsidRPr="00787B9A">
              <w:rPr>
                <w:rFonts w:ascii="Cambria" w:eastAsia="Times New Roman" w:hAnsi="Cambria" w:cs="Arial"/>
                <w:kern w:val="0"/>
                <w:sz w:val="22"/>
                <w:szCs w:val="22"/>
                <w:lang w:eastAsia="pl-PL" w:bidi="ar-SA"/>
              </w:rPr>
              <w:t>Ilość</w:t>
            </w:r>
          </w:p>
          <w:p w:rsidR="00F97676" w:rsidRPr="00787B9A" w:rsidRDefault="00F97676" w:rsidP="007329DF">
            <w:pPr>
              <w:widowControl/>
              <w:suppressAutoHyphens w:val="0"/>
              <w:autoSpaceDN/>
              <w:spacing w:line="240" w:lineRule="auto"/>
              <w:jc w:val="center"/>
              <w:textAlignment w:val="auto"/>
              <w:rPr>
                <w:rFonts w:ascii="Cambria" w:eastAsia="Times New Roman" w:hAnsi="Cambria" w:cs="Arial"/>
                <w:kern w:val="0"/>
                <w:sz w:val="22"/>
                <w:szCs w:val="22"/>
                <w:lang w:eastAsia="pl-PL" w:bidi="ar-SA"/>
              </w:rPr>
            </w:pPr>
            <w:r w:rsidRPr="00787B9A">
              <w:rPr>
                <w:rFonts w:ascii="Cambria" w:eastAsia="Times New Roman" w:hAnsi="Cambria" w:cs="Arial"/>
                <w:kern w:val="0"/>
                <w:sz w:val="22"/>
                <w:szCs w:val="22"/>
                <w:lang w:eastAsia="pl-PL" w:bidi="ar-SA"/>
              </w:rPr>
              <w:t>zarejestrowanych</w:t>
            </w:r>
          </w:p>
          <w:p w:rsidR="00F97676" w:rsidRPr="00787B9A" w:rsidRDefault="00F97676" w:rsidP="007329DF">
            <w:pPr>
              <w:widowControl/>
              <w:suppressAutoHyphens w:val="0"/>
              <w:autoSpaceDN/>
              <w:jc w:val="center"/>
              <w:textAlignment w:val="auto"/>
              <w:rPr>
                <w:rFonts w:ascii="Cambria" w:eastAsia="Times New Roman" w:hAnsi="Cambria" w:cs="Arial"/>
                <w:kern w:val="0"/>
                <w:sz w:val="22"/>
                <w:szCs w:val="22"/>
                <w:lang w:eastAsia="pl-PL" w:bidi="ar-SA"/>
              </w:rPr>
            </w:pPr>
            <w:r w:rsidRPr="00787B9A">
              <w:rPr>
                <w:rFonts w:ascii="Cambria" w:eastAsia="Times New Roman" w:hAnsi="Cambria" w:cs="Arial"/>
                <w:kern w:val="0"/>
                <w:sz w:val="22"/>
                <w:szCs w:val="22"/>
                <w:lang w:eastAsia="pl-PL" w:bidi="ar-SA"/>
              </w:rPr>
              <w:t>pojazdów</w:t>
            </w:r>
          </w:p>
        </w:tc>
        <w:tc>
          <w:tcPr>
            <w:tcW w:w="3329" w:type="dxa"/>
            <w:gridSpan w:val="3"/>
            <w:tcBorders>
              <w:top w:val="single" w:sz="12" w:space="0" w:color="auto"/>
              <w:left w:val="single" w:sz="12" w:space="0" w:color="auto"/>
              <w:bottom w:val="single" w:sz="12" w:space="0" w:color="auto"/>
              <w:right w:val="single" w:sz="12" w:space="0" w:color="000000"/>
            </w:tcBorders>
            <w:shd w:val="clear" w:color="auto" w:fill="EEECE1" w:themeFill="background2"/>
            <w:hideMark/>
          </w:tcPr>
          <w:p w:rsidR="00F97676" w:rsidRPr="00787B9A" w:rsidRDefault="00F97676" w:rsidP="007329DF">
            <w:pPr>
              <w:widowControl/>
              <w:suppressAutoHyphens w:val="0"/>
              <w:autoSpaceDN/>
              <w:spacing w:line="240" w:lineRule="auto"/>
              <w:jc w:val="center"/>
              <w:textAlignment w:val="auto"/>
              <w:rPr>
                <w:rFonts w:ascii="Cambria" w:eastAsia="Times New Roman" w:hAnsi="Cambria" w:cs="Arial"/>
                <w:kern w:val="0"/>
                <w:sz w:val="22"/>
                <w:szCs w:val="22"/>
                <w:lang w:eastAsia="pl-PL" w:bidi="ar-SA"/>
              </w:rPr>
            </w:pPr>
            <w:r w:rsidRPr="00787B9A">
              <w:rPr>
                <w:rFonts w:ascii="Cambria" w:eastAsia="Times New Roman" w:hAnsi="Cambria" w:cs="Arial"/>
                <w:kern w:val="0"/>
                <w:sz w:val="22"/>
                <w:szCs w:val="22"/>
                <w:lang w:eastAsia="pl-PL" w:bidi="ar-SA"/>
              </w:rPr>
              <w:t>Ilość zarejestrowanych pojazdów wg  rodzaju paliwa*</w:t>
            </w:r>
          </w:p>
        </w:tc>
      </w:tr>
      <w:tr w:rsidR="00F97676" w:rsidRPr="00787B9A" w:rsidTr="00F97676">
        <w:trPr>
          <w:trHeight w:val="330"/>
        </w:trPr>
        <w:tc>
          <w:tcPr>
            <w:tcW w:w="968" w:type="dxa"/>
            <w:vMerge/>
            <w:tcBorders>
              <w:top w:val="single" w:sz="12" w:space="0" w:color="auto"/>
              <w:left w:val="single" w:sz="12" w:space="0" w:color="auto"/>
              <w:bottom w:val="single" w:sz="12" w:space="0" w:color="000000"/>
              <w:right w:val="single" w:sz="12" w:space="0" w:color="auto"/>
            </w:tcBorders>
            <w:vAlign w:val="center"/>
            <w:hideMark/>
          </w:tcPr>
          <w:p w:rsidR="00F97676" w:rsidRPr="00787B9A" w:rsidRDefault="00F97676" w:rsidP="007329DF">
            <w:pPr>
              <w:widowControl/>
              <w:suppressAutoHyphens w:val="0"/>
              <w:autoSpaceDN/>
              <w:spacing w:line="240" w:lineRule="auto"/>
              <w:textAlignment w:val="auto"/>
              <w:rPr>
                <w:rFonts w:ascii="Cambria" w:eastAsia="Times New Roman" w:hAnsi="Cambria" w:cs="Arial"/>
                <w:kern w:val="0"/>
                <w:lang w:eastAsia="pl-PL" w:bidi="ar-SA"/>
              </w:rPr>
            </w:pPr>
          </w:p>
        </w:tc>
        <w:tc>
          <w:tcPr>
            <w:tcW w:w="1599" w:type="dxa"/>
            <w:vMerge/>
            <w:tcBorders>
              <w:top w:val="single" w:sz="12" w:space="0" w:color="auto"/>
              <w:left w:val="single" w:sz="12" w:space="0" w:color="auto"/>
              <w:bottom w:val="single" w:sz="12" w:space="0" w:color="000000"/>
              <w:right w:val="single" w:sz="12" w:space="0" w:color="auto"/>
            </w:tcBorders>
            <w:vAlign w:val="center"/>
            <w:hideMark/>
          </w:tcPr>
          <w:p w:rsidR="00F97676" w:rsidRPr="00787B9A" w:rsidRDefault="00F97676" w:rsidP="007329DF">
            <w:pPr>
              <w:widowControl/>
              <w:suppressAutoHyphens w:val="0"/>
              <w:autoSpaceDN/>
              <w:spacing w:line="240" w:lineRule="auto"/>
              <w:textAlignment w:val="auto"/>
              <w:rPr>
                <w:rFonts w:ascii="Cambria" w:eastAsia="Times New Roman" w:hAnsi="Cambria" w:cs="Arial"/>
                <w:kern w:val="0"/>
                <w:sz w:val="22"/>
                <w:szCs w:val="22"/>
                <w:lang w:eastAsia="pl-PL" w:bidi="ar-SA"/>
              </w:rPr>
            </w:pPr>
          </w:p>
        </w:tc>
        <w:tc>
          <w:tcPr>
            <w:tcW w:w="1372" w:type="dxa"/>
            <w:vMerge/>
            <w:tcBorders>
              <w:top w:val="single" w:sz="12" w:space="0" w:color="auto"/>
              <w:left w:val="single" w:sz="12" w:space="0" w:color="auto"/>
              <w:bottom w:val="single" w:sz="12" w:space="0" w:color="000000"/>
              <w:right w:val="single" w:sz="12" w:space="0" w:color="auto"/>
            </w:tcBorders>
            <w:vAlign w:val="center"/>
            <w:hideMark/>
          </w:tcPr>
          <w:p w:rsidR="00F97676" w:rsidRPr="00787B9A" w:rsidRDefault="00F97676" w:rsidP="007329DF">
            <w:pPr>
              <w:widowControl/>
              <w:suppressAutoHyphens w:val="0"/>
              <w:autoSpaceDN/>
              <w:spacing w:line="240" w:lineRule="auto"/>
              <w:textAlignment w:val="auto"/>
              <w:rPr>
                <w:rFonts w:ascii="Cambria" w:eastAsia="Times New Roman" w:hAnsi="Cambria" w:cs="Arial"/>
                <w:kern w:val="0"/>
                <w:sz w:val="22"/>
                <w:szCs w:val="22"/>
                <w:lang w:eastAsia="pl-PL" w:bidi="ar-SA"/>
              </w:rPr>
            </w:pPr>
          </w:p>
        </w:tc>
        <w:tc>
          <w:tcPr>
            <w:tcW w:w="1819" w:type="dxa"/>
            <w:vMerge/>
            <w:tcBorders>
              <w:left w:val="nil"/>
              <w:bottom w:val="single" w:sz="12" w:space="0" w:color="auto"/>
              <w:right w:val="single" w:sz="12" w:space="0" w:color="auto"/>
            </w:tcBorders>
            <w:shd w:val="clear" w:color="auto" w:fill="EEECE1" w:themeFill="background2"/>
            <w:hideMark/>
          </w:tcPr>
          <w:p w:rsidR="00F97676" w:rsidRPr="00787B9A" w:rsidRDefault="00F97676" w:rsidP="007329DF">
            <w:pPr>
              <w:widowControl/>
              <w:suppressAutoHyphens w:val="0"/>
              <w:autoSpaceDN/>
              <w:spacing w:line="240" w:lineRule="auto"/>
              <w:jc w:val="center"/>
              <w:textAlignment w:val="auto"/>
              <w:rPr>
                <w:rFonts w:ascii="Cambria" w:eastAsia="Times New Roman" w:hAnsi="Cambria" w:cs="Arial"/>
                <w:kern w:val="0"/>
                <w:sz w:val="22"/>
                <w:szCs w:val="22"/>
                <w:lang w:eastAsia="pl-PL" w:bidi="ar-SA"/>
              </w:rPr>
            </w:pPr>
          </w:p>
        </w:tc>
        <w:tc>
          <w:tcPr>
            <w:tcW w:w="1001" w:type="dxa"/>
            <w:tcBorders>
              <w:top w:val="single" w:sz="12" w:space="0" w:color="auto"/>
              <w:left w:val="nil"/>
              <w:bottom w:val="single" w:sz="12" w:space="0" w:color="auto"/>
              <w:right w:val="single" w:sz="8" w:space="0" w:color="auto"/>
            </w:tcBorders>
            <w:shd w:val="clear" w:color="auto" w:fill="EEECE1" w:themeFill="background2"/>
            <w:hideMark/>
          </w:tcPr>
          <w:p w:rsidR="00F97676" w:rsidRPr="00787B9A" w:rsidRDefault="00F97676" w:rsidP="007329DF">
            <w:pPr>
              <w:widowControl/>
              <w:suppressAutoHyphens w:val="0"/>
              <w:autoSpaceDN/>
              <w:spacing w:line="240" w:lineRule="auto"/>
              <w:jc w:val="center"/>
              <w:textAlignment w:val="auto"/>
              <w:rPr>
                <w:rFonts w:ascii="Cambria" w:eastAsia="Times New Roman" w:hAnsi="Cambria" w:cs="Arial"/>
                <w:kern w:val="0"/>
                <w:lang w:eastAsia="pl-PL" w:bidi="ar-SA"/>
              </w:rPr>
            </w:pPr>
            <w:r w:rsidRPr="00787B9A">
              <w:rPr>
                <w:rFonts w:ascii="Cambria" w:eastAsia="Times New Roman" w:hAnsi="Cambria" w:cs="Arial"/>
                <w:kern w:val="0"/>
                <w:lang w:eastAsia="pl-PL" w:bidi="ar-SA"/>
              </w:rPr>
              <w:t>B</w:t>
            </w:r>
          </w:p>
        </w:tc>
        <w:tc>
          <w:tcPr>
            <w:tcW w:w="1194" w:type="dxa"/>
            <w:tcBorders>
              <w:top w:val="single" w:sz="12" w:space="0" w:color="auto"/>
              <w:left w:val="nil"/>
              <w:bottom w:val="single" w:sz="12" w:space="0" w:color="auto"/>
              <w:right w:val="single" w:sz="8" w:space="0" w:color="auto"/>
            </w:tcBorders>
            <w:shd w:val="clear" w:color="auto" w:fill="EEECE1" w:themeFill="background2"/>
            <w:hideMark/>
          </w:tcPr>
          <w:p w:rsidR="00F97676" w:rsidRPr="00787B9A" w:rsidRDefault="00F97676" w:rsidP="007329DF">
            <w:pPr>
              <w:widowControl/>
              <w:suppressAutoHyphens w:val="0"/>
              <w:autoSpaceDN/>
              <w:spacing w:line="240" w:lineRule="auto"/>
              <w:jc w:val="center"/>
              <w:textAlignment w:val="auto"/>
              <w:rPr>
                <w:rFonts w:ascii="Cambria" w:eastAsia="Times New Roman" w:hAnsi="Cambria" w:cs="Arial"/>
                <w:kern w:val="0"/>
                <w:lang w:eastAsia="pl-PL" w:bidi="ar-SA"/>
              </w:rPr>
            </w:pPr>
            <w:r w:rsidRPr="00787B9A">
              <w:rPr>
                <w:rFonts w:ascii="Cambria" w:eastAsia="Times New Roman" w:hAnsi="Cambria" w:cs="Arial"/>
                <w:kern w:val="0"/>
                <w:lang w:eastAsia="pl-PL" w:bidi="ar-SA"/>
              </w:rPr>
              <w:t>B/LPG</w:t>
            </w:r>
          </w:p>
        </w:tc>
        <w:tc>
          <w:tcPr>
            <w:tcW w:w="1134" w:type="dxa"/>
            <w:tcBorders>
              <w:top w:val="single" w:sz="12" w:space="0" w:color="auto"/>
              <w:left w:val="nil"/>
              <w:bottom w:val="single" w:sz="12" w:space="0" w:color="auto"/>
              <w:right w:val="single" w:sz="12" w:space="0" w:color="auto"/>
            </w:tcBorders>
            <w:shd w:val="clear" w:color="auto" w:fill="EEECE1" w:themeFill="background2"/>
            <w:hideMark/>
          </w:tcPr>
          <w:p w:rsidR="00F97676" w:rsidRPr="00787B9A" w:rsidRDefault="00F97676" w:rsidP="007329DF">
            <w:pPr>
              <w:widowControl/>
              <w:suppressAutoHyphens w:val="0"/>
              <w:autoSpaceDN/>
              <w:spacing w:line="240" w:lineRule="auto"/>
              <w:jc w:val="center"/>
              <w:textAlignment w:val="auto"/>
              <w:rPr>
                <w:rFonts w:ascii="Cambria" w:eastAsia="Times New Roman" w:hAnsi="Cambria" w:cs="Arial"/>
                <w:kern w:val="0"/>
                <w:lang w:eastAsia="pl-PL" w:bidi="ar-SA"/>
              </w:rPr>
            </w:pPr>
            <w:r w:rsidRPr="00787B9A">
              <w:rPr>
                <w:rFonts w:ascii="Cambria" w:eastAsia="Times New Roman" w:hAnsi="Cambria" w:cs="Arial"/>
                <w:kern w:val="0"/>
                <w:lang w:eastAsia="pl-PL" w:bidi="ar-SA"/>
              </w:rPr>
              <w:t>ON</w:t>
            </w:r>
          </w:p>
        </w:tc>
      </w:tr>
      <w:tr w:rsidR="007329DF" w:rsidRPr="00787B9A" w:rsidTr="00F97676">
        <w:trPr>
          <w:trHeight w:val="975"/>
        </w:trPr>
        <w:tc>
          <w:tcPr>
            <w:tcW w:w="968" w:type="dxa"/>
            <w:vMerge w:val="restart"/>
            <w:tcBorders>
              <w:top w:val="nil"/>
              <w:left w:val="single" w:sz="12" w:space="0" w:color="auto"/>
              <w:bottom w:val="single" w:sz="12" w:space="0" w:color="000000"/>
              <w:right w:val="single" w:sz="12" w:space="0" w:color="auto"/>
            </w:tcBorders>
            <w:shd w:val="clear" w:color="auto" w:fill="auto"/>
            <w:hideMark/>
          </w:tcPr>
          <w:p w:rsidR="007329DF" w:rsidRPr="00787B9A" w:rsidRDefault="007329DF" w:rsidP="007329DF">
            <w:pPr>
              <w:widowControl/>
              <w:suppressAutoHyphens w:val="0"/>
              <w:autoSpaceDN/>
              <w:spacing w:line="240" w:lineRule="auto"/>
              <w:jc w:val="both"/>
              <w:textAlignment w:val="auto"/>
              <w:rPr>
                <w:rFonts w:ascii="Cambria" w:eastAsia="Times New Roman" w:hAnsi="Cambria" w:cs="Arial"/>
                <w:kern w:val="0"/>
                <w:lang w:eastAsia="pl-PL" w:bidi="ar-SA"/>
              </w:rPr>
            </w:pPr>
            <w:r w:rsidRPr="00787B9A">
              <w:rPr>
                <w:rFonts w:ascii="Cambria" w:eastAsia="Times New Roman" w:hAnsi="Cambria" w:cs="Arial"/>
                <w:kern w:val="0"/>
                <w:lang w:eastAsia="pl-PL" w:bidi="ar-SA"/>
              </w:rPr>
              <w:t>1.</w:t>
            </w:r>
          </w:p>
        </w:tc>
        <w:tc>
          <w:tcPr>
            <w:tcW w:w="1599" w:type="dxa"/>
            <w:tcBorders>
              <w:top w:val="nil"/>
              <w:left w:val="nil"/>
              <w:bottom w:val="nil"/>
              <w:right w:val="single" w:sz="12" w:space="0" w:color="auto"/>
            </w:tcBorders>
            <w:shd w:val="clear" w:color="auto" w:fill="auto"/>
            <w:hideMark/>
          </w:tcPr>
          <w:p w:rsidR="007329DF" w:rsidRPr="00787B9A" w:rsidRDefault="007329DF" w:rsidP="007329DF">
            <w:pPr>
              <w:widowControl/>
              <w:suppressAutoHyphens w:val="0"/>
              <w:autoSpaceDN/>
              <w:spacing w:line="240" w:lineRule="auto"/>
              <w:jc w:val="both"/>
              <w:textAlignment w:val="auto"/>
              <w:rPr>
                <w:rFonts w:ascii="Cambria" w:eastAsia="Times New Roman" w:hAnsi="Cambria" w:cs="Arial"/>
                <w:kern w:val="0"/>
                <w:lang w:eastAsia="pl-PL" w:bidi="ar-SA"/>
              </w:rPr>
            </w:pPr>
            <w:r w:rsidRPr="00787B9A">
              <w:rPr>
                <w:rFonts w:ascii="Cambria" w:eastAsia="Times New Roman" w:hAnsi="Cambria" w:cs="Arial"/>
                <w:kern w:val="0"/>
                <w:lang w:eastAsia="pl-PL" w:bidi="ar-SA"/>
              </w:rPr>
              <w:t xml:space="preserve">wg  stanu </w:t>
            </w:r>
          </w:p>
        </w:tc>
        <w:tc>
          <w:tcPr>
            <w:tcW w:w="1372" w:type="dxa"/>
            <w:tcBorders>
              <w:top w:val="nil"/>
              <w:left w:val="nil"/>
              <w:bottom w:val="single" w:sz="8" w:space="0" w:color="auto"/>
              <w:right w:val="single" w:sz="12" w:space="0" w:color="auto"/>
            </w:tcBorders>
            <w:shd w:val="clear" w:color="auto" w:fill="auto"/>
            <w:hideMark/>
          </w:tcPr>
          <w:p w:rsidR="007329DF" w:rsidRPr="00787B9A" w:rsidRDefault="007329DF" w:rsidP="007329DF">
            <w:pPr>
              <w:widowControl/>
              <w:suppressAutoHyphens w:val="0"/>
              <w:autoSpaceDN/>
              <w:spacing w:line="240" w:lineRule="auto"/>
              <w:jc w:val="center"/>
              <w:textAlignment w:val="auto"/>
              <w:rPr>
                <w:rFonts w:ascii="Cambria" w:eastAsia="Times New Roman" w:hAnsi="Cambria" w:cs="Arial"/>
                <w:kern w:val="0"/>
                <w:lang w:eastAsia="pl-PL" w:bidi="ar-SA"/>
              </w:rPr>
            </w:pPr>
            <w:r w:rsidRPr="00787B9A">
              <w:rPr>
                <w:rFonts w:ascii="Cambria" w:eastAsia="Times New Roman" w:hAnsi="Cambria" w:cs="Arial"/>
                <w:kern w:val="0"/>
                <w:lang w:eastAsia="pl-PL" w:bidi="ar-SA"/>
              </w:rPr>
              <w:t>samochody osobowe</w:t>
            </w:r>
          </w:p>
        </w:tc>
        <w:tc>
          <w:tcPr>
            <w:tcW w:w="1819" w:type="dxa"/>
            <w:tcBorders>
              <w:top w:val="nil"/>
              <w:left w:val="nil"/>
              <w:bottom w:val="single" w:sz="8" w:space="0" w:color="auto"/>
              <w:right w:val="single" w:sz="12" w:space="0" w:color="auto"/>
            </w:tcBorders>
            <w:shd w:val="clear" w:color="auto" w:fill="auto"/>
            <w:hideMark/>
          </w:tcPr>
          <w:p w:rsidR="007329DF" w:rsidRPr="00787B9A" w:rsidRDefault="007329DF" w:rsidP="007329DF">
            <w:pPr>
              <w:widowControl/>
              <w:suppressAutoHyphens w:val="0"/>
              <w:autoSpaceDN/>
              <w:spacing w:line="240" w:lineRule="auto"/>
              <w:jc w:val="center"/>
              <w:textAlignment w:val="auto"/>
              <w:rPr>
                <w:rFonts w:ascii="Cambria" w:eastAsia="Times New Roman" w:hAnsi="Cambria" w:cs="Arial"/>
                <w:kern w:val="0"/>
                <w:sz w:val="22"/>
                <w:szCs w:val="22"/>
                <w:lang w:eastAsia="pl-PL" w:bidi="ar-SA"/>
              </w:rPr>
            </w:pPr>
            <w:r w:rsidRPr="00787B9A">
              <w:rPr>
                <w:rFonts w:ascii="Cambria" w:eastAsia="Times New Roman" w:hAnsi="Cambria" w:cs="Arial"/>
                <w:kern w:val="0"/>
                <w:sz w:val="22"/>
                <w:szCs w:val="22"/>
                <w:lang w:eastAsia="pl-PL" w:bidi="ar-SA"/>
              </w:rPr>
              <w:t>2175</w:t>
            </w:r>
          </w:p>
        </w:tc>
        <w:tc>
          <w:tcPr>
            <w:tcW w:w="1001" w:type="dxa"/>
            <w:tcBorders>
              <w:top w:val="nil"/>
              <w:left w:val="nil"/>
              <w:bottom w:val="single" w:sz="8" w:space="0" w:color="auto"/>
              <w:right w:val="single" w:sz="8" w:space="0" w:color="auto"/>
            </w:tcBorders>
            <w:shd w:val="clear" w:color="auto" w:fill="auto"/>
            <w:hideMark/>
          </w:tcPr>
          <w:p w:rsidR="007329DF" w:rsidRPr="00787B9A" w:rsidRDefault="007329DF" w:rsidP="007329DF">
            <w:pPr>
              <w:widowControl/>
              <w:suppressAutoHyphens w:val="0"/>
              <w:autoSpaceDN/>
              <w:spacing w:line="240" w:lineRule="auto"/>
              <w:jc w:val="center"/>
              <w:textAlignment w:val="auto"/>
              <w:rPr>
                <w:rFonts w:ascii="Cambria" w:eastAsia="Times New Roman" w:hAnsi="Cambria" w:cs="Arial"/>
                <w:kern w:val="0"/>
                <w:lang w:eastAsia="pl-PL" w:bidi="ar-SA"/>
              </w:rPr>
            </w:pPr>
            <w:r w:rsidRPr="00787B9A">
              <w:rPr>
                <w:rFonts w:ascii="Cambria" w:eastAsia="Times New Roman" w:hAnsi="Cambria" w:cs="Arial"/>
                <w:kern w:val="0"/>
                <w:lang w:eastAsia="pl-PL" w:bidi="ar-SA"/>
              </w:rPr>
              <w:t>1744</w:t>
            </w:r>
          </w:p>
        </w:tc>
        <w:tc>
          <w:tcPr>
            <w:tcW w:w="1194" w:type="dxa"/>
            <w:tcBorders>
              <w:top w:val="nil"/>
              <w:left w:val="nil"/>
              <w:bottom w:val="single" w:sz="8" w:space="0" w:color="auto"/>
              <w:right w:val="single" w:sz="8" w:space="0" w:color="auto"/>
            </w:tcBorders>
            <w:shd w:val="clear" w:color="auto" w:fill="auto"/>
            <w:hideMark/>
          </w:tcPr>
          <w:p w:rsidR="007329DF" w:rsidRPr="00787B9A" w:rsidRDefault="007329DF" w:rsidP="007329DF">
            <w:pPr>
              <w:widowControl/>
              <w:suppressAutoHyphens w:val="0"/>
              <w:autoSpaceDN/>
              <w:spacing w:line="240" w:lineRule="auto"/>
              <w:jc w:val="center"/>
              <w:textAlignment w:val="auto"/>
              <w:rPr>
                <w:rFonts w:ascii="Cambria" w:eastAsia="Times New Roman" w:hAnsi="Cambria" w:cs="Arial"/>
                <w:kern w:val="0"/>
                <w:lang w:eastAsia="pl-PL" w:bidi="ar-SA"/>
              </w:rPr>
            </w:pPr>
            <w:r w:rsidRPr="00787B9A">
              <w:rPr>
                <w:rFonts w:ascii="Cambria" w:eastAsia="Times New Roman" w:hAnsi="Cambria" w:cs="Arial"/>
                <w:kern w:val="0"/>
                <w:lang w:eastAsia="pl-PL" w:bidi="ar-SA"/>
              </w:rPr>
              <w:t>263</w:t>
            </w:r>
          </w:p>
        </w:tc>
        <w:tc>
          <w:tcPr>
            <w:tcW w:w="1134" w:type="dxa"/>
            <w:tcBorders>
              <w:top w:val="nil"/>
              <w:left w:val="nil"/>
              <w:bottom w:val="single" w:sz="8" w:space="0" w:color="auto"/>
              <w:right w:val="single" w:sz="12" w:space="0" w:color="auto"/>
            </w:tcBorders>
            <w:shd w:val="clear" w:color="auto" w:fill="auto"/>
            <w:hideMark/>
          </w:tcPr>
          <w:p w:rsidR="007329DF" w:rsidRPr="00787B9A" w:rsidRDefault="007329DF" w:rsidP="007329DF">
            <w:pPr>
              <w:widowControl/>
              <w:suppressAutoHyphens w:val="0"/>
              <w:autoSpaceDN/>
              <w:spacing w:line="240" w:lineRule="auto"/>
              <w:jc w:val="center"/>
              <w:textAlignment w:val="auto"/>
              <w:rPr>
                <w:rFonts w:ascii="Cambria" w:eastAsia="Times New Roman" w:hAnsi="Cambria" w:cs="Arial"/>
                <w:kern w:val="0"/>
                <w:lang w:eastAsia="pl-PL" w:bidi="ar-SA"/>
              </w:rPr>
            </w:pPr>
            <w:r w:rsidRPr="00787B9A">
              <w:rPr>
                <w:rFonts w:ascii="Cambria" w:eastAsia="Times New Roman" w:hAnsi="Cambria" w:cs="Arial"/>
                <w:kern w:val="0"/>
                <w:lang w:eastAsia="pl-PL" w:bidi="ar-SA"/>
              </w:rPr>
              <w:t>168</w:t>
            </w:r>
          </w:p>
        </w:tc>
      </w:tr>
      <w:tr w:rsidR="007329DF" w:rsidRPr="00787B9A" w:rsidTr="00F97676">
        <w:trPr>
          <w:trHeight w:val="960"/>
        </w:trPr>
        <w:tc>
          <w:tcPr>
            <w:tcW w:w="968" w:type="dxa"/>
            <w:vMerge/>
            <w:tcBorders>
              <w:top w:val="nil"/>
              <w:left w:val="single" w:sz="12" w:space="0" w:color="auto"/>
              <w:bottom w:val="single" w:sz="12" w:space="0" w:color="000000"/>
              <w:right w:val="single" w:sz="12" w:space="0" w:color="auto"/>
            </w:tcBorders>
            <w:vAlign w:val="center"/>
            <w:hideMark/>
          </w:tcPr>
          <w:p w:rsidR="007329DF" w:rsidRPr="00787B9A" w:rsidRDefault="007329DF" w:rsidP="007329DF">
            <w:pPr>
              <w:widowControl/>
              <w:suppressAutoHyphens w:val="0"/>
              <w:autoSpaceDN/>
              <w:spacing w:line="240" w:lineRule="auto"/>
              <w:textAlignment w:val="auto"/>
              <w:rPr>
                <w:rFonts w:ascii="Cambria" w:eastAsia="Times New Roman" w:hAnsi="Cambria" w:cs="Arial"/>
                <w:kern w:val="0"/>
                <w:lang w:eastAsia="pl-PL" w:bidi="ar-SA"/>
              </w:rPr>
            </w:pPr>
          </w:p>
        </w:tc>
        <w:tc>
          <w:tcPr>
            <w:tcW w:w="1599" w:type="dxa"/>
            <w:tcBorders>
              <w:top w:val="nil"/>
              <w:left w:val="nil"/>
              <w:bottom w:val="nil"/>
              <w:right w:val="single" w:sz="12" w:space="0" w:color="auto"/>
            </w:tcBorders>
            <w:shd w:val="clear" w:color="auto" w:fill="auto"/>
            <w:hideMark/>
          </w:tcPr>
          <w:p w:rsidR="007329DF" w:rsidRPr="00787B9A" w:rsidRDefault="007329DF" w:rsidP="007329DF">
            <w:pPr>
              <w:widowControl/>
              <w:suppressAutoHyphens w:val="0"/>
              <w:autoSpaceDN/>
              <w:spacing w:line="240" w:lineRule="auto"/>
              <w:textAlignment w:val="auto"/>
              <w:rPr>
                <w:rFonts w:ascii="Cambria" w:eastAsia="Times New Roman" w:hAnsi="Cambria" w:cs="Arial"/>
                <w:kern w:val="0"/>
                <w:lang w:eastAsia="pl-PL" w:bidi="ar-SA"/>
              </w:rPr>
            </w:pPr>
            <w:r w:rsidRPr="00787B9A">
              <w:rPr>
                <w:rFonts w:ascii="Cambria" w:eastAsia="Times New Roman" w:hAnsi="Cambria" w:cs="Arial"/>
                <w:kern w:val="0"/>
                <w:lang w:eastAsia="pl-PL" w:bidi="ar-SA"/>
              </w:rPr>
              <w:t>na dzień 31.12.2005r.</w:t>
            </w:r>
          </w:p>
        </w:tc>
        <w:tc>
          <w:tcPr>
            <w:tcW w:w="1372" w:type="dxa"/>
            <w:tcBorders>
              <w:top w:val="nil"/>
              <w:left w:val="nil"/>
              <w:bottom w:val="dotted" w:sz="4" w:space="0" w:color="auto"/>
              <w:right w:val="single" w:sz="12" w:space="0" w:color="auto"/>
            </w:tcBorders>
            <w:shd w:val="clear" w:color="auto" w:fill="auto"/>
            <w:hideMark/>
          </w:tcPr>
          <w:p w:rsidR="007329DF" w:rsidRPr="00787B9A" w:rsidRDefault="007329DF" w:rsidP="007329DF">
            <w:pPr>
              <w:widowControl/>
              <w:suppressAutoHyphens w:val="0"/>
              <w:autoSpaceDN/>
              <w:spacing w:line="240" w:lineRule="auto"/>
              <w:jc w:val="center"/>
              <w:textAlignment w:val="auto"/>
              <w:rPr>
                <w:rFonts w:ascii="Cambria" w:eastAsia="Times New Roman" w:hAnsi="Cambria" w:cs="Arial"/>
                <w:kern w:val="0"/>
                <w:lang w:eastAsia="pl-PL" w:bidi="ar-SA"/>
              </w:rPr>
            </w:pPr>
            <w:r w:rsidRPr="00787B9A">
              <w:rPr>
                <w:rFonts w:ascii="Cambria" w:eastAsia="Times New Roman" w:hAnsi="Cambria" w:cs="Arial"/>
                <w:kern w:val="0"/>
                <w:lang w:eastAsia="pl-PL" w:bidi="ar-SA"/>
              </w:rPr>
              <w:t>samochody ciężarowe</w:t>
            </w:r>
          </w:p>
        </w:tc>
        <w:tc>
          <w:tcPr>
            <w:tcW w:w="1819" w:type="dxa"/>
            <w:tcBorders>
              <w:top w:val="nil"/>
              <w:left w:val="nil"/>
              <w:bottom w:val="single" w:sz="8" w:space="0" w:color="auto"/>
              <w:right w:val="single" w:sz="12" w:space="0" w:color="auto"/>
            </w:tcBorders>
            <w:shd w:val="clear" w:color="auto" w:fill="auto"/>
            <w:hideMark/>
          </w:tcPr>
          <w:p w:rsidR="007329DF" w:rsidRPr="00787B9A" w:rsidRDefault="007329DF" w:rsidP="007329DF">
            <w:pPr>
              <w:widowControl/>
              <w:suppressAutoHyphens w:val="0"/>
              <w:autoSpaceDN/>
              <w:spacing w:line="240" w:lineRule="auto"/>
              <w:jc w:val="center"/>
              <w:textAlignment w:val="auto"/>
              <w:rPr>
                <w:rFonts w:ascii="Cambria" w:eastAsia="Times New Roman" w:hAnsi="Cambria" w:cs="Arial"/>
                <w:kern w:val="0"/>
                <w:sz w:val="22"/>
                <w:szCs w:val="22"/>
                <w:lang w:eastAsia="pl-PL" w:bidi="ar-SA"/>
              </w:rPr>
            </w:pPr>
            <w:r w:rsidRPr="00787B9A">
              <w:rPr>
                <w:rFonts w:ascii="Cambria" w:eastAsia="Times New Roman" w:hAnsi="Cambria" w:cs="Arial"/>
                <w:kern w:val="0"/>
                <w:sz w:val="22"/>
                <w:szCs w:val="22"/>
                <w:lang w:eastAsia="pl-PL" w:bidi="ar-SA"/>
              </w:rPr>
              <w:t>537</w:t>
            </w:r>
          </w:p>
        </w:tc>
        <w:tc>
          <w:tcPr>
            <w:tcW w:w="1001" w:type="dxa"/>
            <w:tcBorders>
              <w:top w:val="nil"/>
              <w:left w:val="nil"/>
              <w:bottom w:val="single" w:sz="8" w:space="0" w:color="auto"/>
              <w:right w:val="single" w:sz="8" w:space="0" w:color="auto"/>
            </w:tcBorders>
            <w:shd w:val="clear" w:color="auto" w:fill="auto"/>
            <w:hideMark/>
          </w:tcPr>
          <w:p w:rsidR="007329DF" w:rsidRPr="00787B9A" w:rsidRDefault="007329DF" w:rsidP="007329DF">
            <w:pPr>
              <w:widowControl/>
              <w:suppressAutoHyphens w:val="0"/>
              <w:autoSpaceDN/>
              <w:spacing w:line="240" w:lineRule="auto"/>
              <w:jc w:val="center"/>
              <w:textAlignment w:val="auto"/>
              <w:rPr>
                <w:rFonts w:ascii="Cambria" w:eastAsia="Times New Roman" w:hAnsi="Cambria" w:cs="Arial"/>
                <w:kern w:val="0"/>
                <w:lang w:eastAsia="pl-PL" w:bidi="ar-SA"/>
              </w:rPr>
            </w:pPr>
            <w:r w:rsidRPr="00787B9A">
              <w:rPr>
                <w:rFonts w:ascii="Cambria" w:eastAsia="Times New Roman" w:hAnsi="Cambria" w:cs="Arial"/>
                <w:kern w:val="0"/>
                <w:lang w:eastAsia="pl-PL" w:bidi="ar-SA"/>
              </w:rPr>
              <w:t>237</w:t>
            </w:r>
          </w:p>
        </w:tc>
        <w:tc>
          <w:tcPr>
            <w:tcW w:w="1194" w:type="dxa"/>
            <w:tcBorders>
              <w:top w:val="nil"/>
              <w:left w:val="nil"/>
              <w:bottom w:val="single" w:sz="8" w:space="0" w:color="auto"/>
              <w:right w:val="single" w:sz="8" w:space="0" w:color="auto"/>
            </w:tcBorders>
            <w:shd w:val="clear" w:color="auto" w:fill="auto"/>
            <w:hideMark/>
          </w:tcPr>
          <w:p w:rsidR="007329DF" w:rsidRPr="00787B9A" w:rsidRDefault="007329DF" w:rsidP="007329DF">
            <w:pPr>
              <w:widowControl/>
              <w:suppressAutoHyphens w:val="0"/>
              <w:autoSpaceDN/>
              <w:spacing w:line="240" w:lineRule="auto"/>
              <w:jc w:val="center"/>
              <w:textAlignment w:val="auto"/>
              <w:rPr>
                <w:rFonts w:ascii="Cambria" w:eastAsia="Times New Roman" w:hAnsi="Cambria" w:cs="Arial"/>
                <w:kern w:val="0"/>
                <w:lang w:eastAsia="pl-PL" w:bidi="ar-SA"/>
              </w:rPr>
            </w:pPr>
            <w:r w:rsidRPr="00787B9A">
              <w:rPr>
                <w:rFonts w:ascii="Cambria" w:eastAsia="Times New Roman" w:hAnsi="Cambria" w:cs="Arial"/>
                <w:kern w:val="0"/>
                <w:lang w:eastAsia="pl-PL" w:bidi="ar-SA"/>
              </w:rPr>
              <w:t>26</w:t>
            </w:r>
          </w:p>
        </w:tc>
        <w:tc>
          <w:tcPr>
            <w:tcW w:w="1134" w:type="dxa"/>
            <w:tcBorders>
              <w:top w:val="nil"/>
              <w:left w:val="nil"/>
              <w:bottom w:val="single" w:sz="8" w:space="0" w:color="auto"/>
              <w:right w:val="single" w:sz="12" w:space="0" w:color="auto"/>
            </w:tcBorders>
            <w:shd w:val="clear" w:color="auto" w:fill="auto"/>
            <w:hideMark/>
          </w:tcPr>
          <w:p w:rsidR="007329DF" w:rsidRPr="00787B9A" w:rsidRDefault="007329DF" w:rsidP="007329DF">
            <w:pPr>
              <w:widowControl/>
              <w:suppressAutoHyphens w:val="0"/>
              <w:autoSpaceDN/>
              <w:spacing w:line="240" w:lineRule="auto"/>
              <w:jc w:val="center"/>
              <w:textAlignment w:val="auto"/>
              <w:rPr>
                <w:rFonts w:ascii="Cambria" w:eastAsia="Times New Roman" w:hAnsi="Cambria" w:cs="Arial"/>
                <w:kern w:val="0"/>
                <w:lang w:eastAsia="pl-PL" w:bidi="ar-SA"/>
              </w:rPr>
            </w:pPr>
            <w:r w:rsidRPr="00787B9A">
              <w:rPr>
                <w:rFonts w:ascii="Cambria" w:eastAsia="Times New Roman" w:hAnsi="Cambria" w:cs="Arial"/>
                <w:kern w:val="0"/>
                <w:lang w:eastAsia="pl-PL" w:bidi="ar-SA"/>
              </w:rPr>
              <w:t>274</w:t>
            </w:r>
          </w:p>
        </w:tc>
      </w:tr>
      <w:tr w:rsidR="007329DF" w:rsidRPr="00787B9A" w:rsidTr="00F97676">
        <w:trPr>
          <w:trHeight w:val="645"/>
        </w:trPr>
        <w:tc>
          <w:tcPr>
            <w:tcW w:w="968" w:type="dxa"/>
            <w:vMerge/>
            <w:tcBorders>
              <w:top w:val="nil"/>
              <w:left w:val="single" w:sz="12" w:space="0" w:color="auto"/>
              <w:bottom w:val="single" w:sz="12" w:space="0" w:color="000000"/>
              <w:right w:val="single" w:sz="12" w:space="0" w:color="auto"/>
            </w:tcBorders>
            <w:vAlign w:val="center"/>
            <w:hideMark/>
          </w:tcPr>
          <w:p w:rsidR="007329DF" w:rsidRPr="00787B9A" w:rsidRDefault="007329DF" w:rsidP="007329DF">
            <w:pPr>
              <w:widowControl/>
              <w:suppressAutoHyphens w:val="0"/>
              <w:autoSpaceDN/>
              <w:spacing w:line="240" w:lineRule="auto"/>
              <w:textAlignment w:val="auto"/>
              <w:rPr>
                <w:rFonts w:ascii="Cambria" w:eastAsia="Times New Roman" w:hAnsi="Cambria" w:cs="Arial"/>
                <w:kern w:val="0"/>
                <w:lang w:eastAsia="pl-PL" w:bidi="ar-SA"/>
              </w:rPr>
            </w:pPr>
          </w:p>
        </w:tc>
        <w:tc>
          <w:tcPr>
            <w:tcW w:w="1599" w:type="dxa"/>
            <w:tcBorders>
              <w:top w:val="nil"/>
              <w:left w:val="nil"/>
              <w:bottom w:val="single" w:sz="12" w:space="0" w:color="auto"/>
              <w:right w:val="single" w:sz="12" w:space="0" w:color="auto"/>
            </w:tcBorders>
            <w:shd w:val="clear" w:color="auto" w:fill="auto"/>
            <w:hideMark/>
          </w:tcPr>
          <w:p w:rsidR="007329DF" w:rsidRPr="00787B9A" w:rsidRDefault="007329DF" w:rsidP="007329DF">
            <w:pPr>
              <w:widowControl/>
              <w:suppressAutoHyphens w:val="0"/>
              <w:autoSpaceDN/>
              <w:spacing w:line="240" w:lineRule="auto"/>
              <w:jc w:val="both"/>
              <w:textAlignment w:val="auto"/>
              <w:rPr>
                <w:rFonts w:ascii="Cambria" w:eastAsia="Times New Roman" w:hAnsi="Cambria" w:cs="Arial"/>
                <w:kern w:val="0"/>
                <w:lang w:eastAsia="pl-PL" w:bidi="ar-SA"/>
              </w:rPr>
            </w:pPr>
            <w:r w:rsidRPr="00787B9A">
              <w:rPr>
                <w:rFonts w:ascii="Cambria" w:eastAsia="Times New Roman" w:hAnsi="Cambria" w:cs="Arial"/>
                <w:kern w:val="0"/>
                <w:lang w:eastAsia="pl-PL" w:bidi="ar-SA"/>
              </w:rPr>
              <w:t> </w:t>
            </w:r>
          </w:p>
        </w:tc>
        <w:tc>
          <w:tcPr>
            <w:tcW w:w="1372" w:type="dxa"/>
            <w:tcBorders>
              <w:top w:val="nil"/>
              <w:left w:val="nil"/>
              <w:bottom w:val="single" w:sz="12" w:space="0" w:color="auto"/>
              <w:right w:val="single" w:sz="12" w:space="0" w:color="auto"/>
            </w:tcBorders>
            <w:shd w:val="clear" w:color="auto" w:fill="auto"/>
            <w:hideMark/>
          </w:tcPr>
          <w:p w:rsidR="007329DF" w:rsidRPr="00787B9A" w:rsidRDefault="007329DF" w:rsidP="007329DF">
            <w:pPr>
              <w:widowControl/>
              <w:suppressAutoHyphens w:val="0"/>
              <w:autoSpaceDN/>
              <w:spacing w:line="240" w:lineRule="auto"/>
              <w:jc w:val="center"/>
              <w:textAlignment w:val="auto"/>
              <w:rPr>
                <w:rFonts w:ascii="Cambria" w:eastAsia="Times New Roman" w:hAnsi="Cambria" w:cs="Arial"/>
                <w:kern w:val="0"/>
                <w:lang w:eastAsia="pl-PL" w:bidi="ar-SA"/>
              </w:rPr>
            </w:pPr>
            <w:r w:rsidRPr="00787B9A">
              <w:rPr>
                <w:rFonts w:ascii="Cambria" w:eastAsia="Times New Roman" w:hAnsi="Cambria" w:cs="Arial"/>
                <w:kern w:val="0"/>
                <w:lang w:eastAsia="pl-PL" w:bidi="ar-SA"/>
              </w:rPr>
              <w:t>autobusy</w:t>
            </w:r>
          </w:p>
        </w:tc>
        <w:tc>
          <w:tcPr>
            <w:tcW w:w="1819" w:type="dxa"/>
            <w:tcBorders>
              <w:top w:val="nil"/>
              <w:left w:val="nil"/>
              <w:bottom w:val="single" w:sz="12" w:space="0" w:color="auto"/>
              <w:right w:val="single" w:sz="12" w:space="0" w:color="auto"/>
            </w:tcBorders>
            <w:shd w:val="clear" w:color="auto" w:fill="auto"/>
            <w:hideMark/>
          </w:tcPr>
          <w:p w:rsidR="007329DF" w:rsidRPr="00787B9A" w:rsidRDefault="007329DF" w:rsidP="007329DF">
            <w:pPr>
              <w:widowControl/>
              <w:suppressAutoHyphens w:val="0"/>
              <w:autoSpaceDN/>
              <w:spacing w:line="240" w:lineRule="auto"/>
              <w:jc w:val="center"/>
              <w:textAlignment w:val="auto"/>
              <w:rPr>
                <w:rFonts w:ascii="Cambria" w:eastAsia="Times New Roman" w:hAnsi="Cambria" w:cs="Arial"/>
                <w:kern w:val="0"/>
                <w:sz w:val="22"/>
                <w:szCs w:val="22"/>
                <w:lang w:eastAsia="pl-PL" w:bidi="ar-SA"/>
              </w:rPr>
            </w:pPr>
            <w:r w:rsidRPr="00787B9A">
              <w:rPr>
                <w:rFonts w:ascii="Cambria" w:eastAsia="Times New Roman" w:hAnsi="Cambria" w:cs="Arial"/>
                <w:kern w:val="0"/>
                <w:sz w:val="22"/>
                <w:szCs w:val="22"/>
                <w:lang w:eastAsia="pl-PL" w:bidi="ar-SA"/>
              </w:rPr>
              <w:t>45</w:t>
            </w:r>
          </w:p>
        </w:tc>
        <w:tc>
          <w:tcPr>
            <w:tcW w:w="1001" w:type="dxa"/>
            <w:tcBorders>
              <w:top w:val="nil"/>
              <w:left w:val="nil"/>
              <w:bottom w:val="single" w:sz="12" w:space="0" w:color="auto"/>
              <w:right w:val="single" w:sz="8" w:space="0" w:color="auto"/>
            </w:tcBorders>
            <w:shd w:val="clear" w:color="auto" w:fill="auto"/>
            <w:hideMark/>
          </w:tcPr>
          <w:p w:rsidR="007329DF" w:rsidRPr="00787B9A" w:rsidRDefault="007329DF" w:rsidP="007329DF">
            <w:pPr>
              <w:widowControl/>
              <w:suppressAutoHyphens w:val="0"/>
              <w:autoSpaceDN/>
              <w:spacing w:line="240" w:lineRule="auto"/>
              <w:jc w:val="center"/>
              <w:textAlignment w:val="auto"/>
              <w:rPr>
                <w:rFonts w:ascii="Cambria" w:eastAsia="Times New Roman" w:hAnsi="Cambria" w:cs="Arial"/>
                <w:kern w:val="0"/>
                <w:lang w:eastAsia="pl-PL" w:bidi="ar-SA"/>
              </w:rPr>
            </w:pPr>
            <w:r w:rsidRPr="00787B9A">
              <w:rPr>
                <w:rFonts w:ascii="Cambria" w:eastAsia="Times New Roman" w:hAnsi="Cambria" w:cs="Arial"/>
                <w:kern w:val="0"/>
                <w:lang w:eastAsia="pl-PL" w:bidi="ar-SA"/>
              </w:rPr>
              <w:t>4</w:t>
            </w:r>
          </w:p>
        </w:tc>
        <w:tc>
          <w:tcPr>
            <w:tcW w:w="1194" w:type="dxa"/>
            <w:tcBorders>
              <w:top w:val="nil"/>
              <w:left w:val="nil"/>
              <w:bottom w:val="single" w:sz="12" w:space="0" w:color="auto"/>
              <w:right w:val="single" w:sz="8" w:space="0" w:color="auto"/>
            </w:tcBorders>
            <w:shd w:val="clear" w:color="auto" w:fill="auto"/>
            <w:hideMark/>
          </w:tcPr>
          <w:p w:rsidR="007329DF" w:rsidRPr="00787B9A" w:rsidRDefault="007329DF" w:rsidP="007329DF">
            <w:pPr>
              <w:widowControl/>
              <w:suppressAutoHyphens w:val="0"/>
              <w:autoSpaceDN/>
              <w:spacing w:line="240" w:lineRule="auto"/>
              <w:jc w:val="center"/>
              <w:textAlignment w:val="auto"/>
              <w:rPr>
                <w:rFonts w:ascii="Cambria" w:eastAsia="Times New Roman" w:hAnsi="Cambria" w:cs="Arial"/>
                <w:kern w:val="0"/>
                <w:lang w:eastAsia="pl-PL" w:bidi="ar-SA"/>
              </w:rPr>
            </w:pPr>
            <w:r w:rsidRPr="00787B9A">
              <w:rPr>
                <w:rFonts w:ascii="Cambria" w:eastAsia="Times New Roman" w:hAnsi="Cambria" w:cs="Arial"/>
                <w:kern w:val="0"/>
                <w:lang w:eastAsia="pl-PL" w:bidi="ar-SA"/>
              </w:rPr>
              <w:t>0</w:t>
            </w:r>
          </w:p>
        </w:tc>
        <w:tc>
          <w:tcPr>
            <w:tcW w:w="1134" w:type="dxa"/>
            <w:tcBorders>
              <w:top w:val="nil"/>
              <w:left w:val="nil"/>
              <w:bottom w:val="single" w:sz="12" w:space="0" w:color="auto"/>
              <w:right w:val="single" w:sz="12" w:space="0" w:color="auto"/>
            </w:tcBorders>
            <w:shd w:val="clear" w:color="auto" w:fill="auto"/>
            <w:hideMark/>
          </w:tcPr>
          <w:p w:rsidR="007329DF" w:rsidRPr="00787B9A" w:rsidRDefault="007329DF" w:rsidP="007329DF">
            <w:pPr>
              <w:widowControl/>
              <w:suppressAutoHyphens w:val="0"/>
              <w:autoSpaceDN/>
              <w:spacing w:line="240" w:lineRule="auto"/>
              <w:jc w:val="center"/>
              <w:textAlignment w:val="auto"/>
              <w:rPr>
                <w:rFonts w:ascii="Cambria" w:eastAsia="Times New Roman" w:hAnsi="Cambria" w:cs="Arial"/>
                <w:kern w:val="0"/>
                <w:lang w:eastAsia="pl-PL" w:bidi="ar-SA"/>
              </w:rPr>
            </w:pPr>
            <w:r w:rsidRPr="00787B9A">
              <w:rPr>
                <w:rFonts w:ascii="Cambria" w:eastAsia="Times New Roman" w:hAnsi="Cambria" w:cs="Arial"/>
                <w:kern w:val="0"/>
                <w:lang w:eastAsia="pl-PL" w:bidi="ar-SA"/>
              </w:rPr>
              <w:t>41</w:t>
            </w:r>
          </w:p>
        </w:tc>
      </w:tr>
      <w:tr w:rsidR="007329DF" w:rsidRPr="00787B9A" w:rsidTr="00F97676">
        <w:trPr>
          <w:trHeight w:val="660"/>
        </w:trPr>
        <w:tc>
          <w:tcPr>
            <w:tcW w:w="968" w:type="dxa"/>
            <w:vMerge w:val="restart"/>
            <w:tcBorders>
              <w:top w:val="nil"/>
              <w:left w:val="single" w:sz="12" w:space="0" w:color="auto"/>
              <w:bottom w:val="single" w:sz="12" w:space="0" w:color="000000"/>
              <w:right w:val="single" w:sz="12" w:space="0" w:color="auto"/>
            </w:tcBorders>
            <w:shd w:val="clear" w:color="auto" w:fill="auto"/>
            <w:hideMark/>
          </w:tcPr>
          <w:p w:rsidR="007329DF" w:rsidRPr="00787B9A" w:rsidRDefault="007329DF" w:rsidP="007329DF">
            <w:pPr>
              <w:widowControl/>
              <w:suppressAutoHyphens w:val="0"/>
              <w:autoSpaceDN/>
              <w:spacing w:line="240" w:lineRule="auto"/>
              <w:jc w:val="both"/>
              <w:textAlignment w:val="auto"/>
              <w:rPr>
                <w:rFonts w:ascii="Cambria" w:eastAsia="Times New Roman" w:hAnsi="Cambria" w:cs="Arial"/>
                <w:kern w:val="0"/>
                <w:lang w:eastAsia="pl-PL" w:bidi="ar-SA"/>
              </w:rPr>
            </w:pPr>
            <w:r w:rsidRPr="00787B9A">
              <w:rPr>
                <w:rFonts w:ascii="Cambria" w:eastAsia="Times New Roman" w:hAnsi="Cambria" w:cs="Arial"/>
                <w:kern w:val="0"/>
                <w:lang w:eastAsia="pl-PL" w:bidi="ar-SA"/>
              </w:rPr>
              <w:t>2.</w:t>
            </w:r>
          </w:p>
        </w:tc>
        <w:tc>
          <w:tcPr>
            <w:tcW w:w="1599" w:type="dxa"/>
            <w:tcBorders>
              <w:top w:val="nil"/>
              <w:left w:val="nil"/>
              <w:bottom w:val="nil"/>
              <w:right w:val="single" w:sz="12" w:space="0" w:color="auto"/>
            </w:tcBorders>
            <w:shd w:val="clear" w:color="auto" w:fill="auto"/>
            <w:hideMark/>
          </w:tcPr>
          <w:p w:rsidR="007329DF" w:rsidRPr="00787B9A" w:rsidRDefault="007329DF" w:rsidP="007329DF">
            <w:pPr>
              <w:widowControl/>
              <w:suppressAutoHyphens w:val="0"/>
              <w:autoSpaceDN/>
              <w:spacing w:line="240" w:lineRule="auto"/>
              <w:jc w:val="both"/>
              <w:textAlignment w:val="auto"/>
              <w:rPr>
                <w:rFonts w:ascii="Cambria" w:eastAsia="Times New Roman" w:hAnsi="Cambria" w:cs="Arial"/>
                <w:kern w:val="0"/>
                <w:lang w:eastAsia="pl-PL" w:bidi="ar-SA"/>
              </w:rPr>
            </w:pPr>
            <w:r w:rsidRPr="00787B9A">
              <w:rPr>
                <w:rFonts w:ascii="Cambria" w:eastAsia="Times New Roman" w:hAnsi="Cambria" w:cs="Arial"/>
                <w:kern w:val="0"/>
                <w:lang w:eastAsia="pl-PL" w:bidi="ar-SA"/>
              </w:rPr>
              <w:t xml:space="preserve">wg stanu </w:t>
            </w:r>
          </w:p>
        </w:tc>
        <w:tc>
          <w:tcPr>
            <w:tcW w:w="1372" w:type="dxa"/>
            <w:vMerge w:val="restart"/>
            <w:tcBorders>
              <w:top w:val="nil"/>
              <w:left w:val="single" w:sz="12" w:space="0" w:color="auto"/>
              <w:bottom w:val="single" w:sz="8" w:space="0" w:color="000000"/>
              <w:right w:val="single" w:sz="12" w:space="0" w:color="auto"/>
            </w:tcBorders>
            <w:shd w:val="clear" w:color="auto" w:fill="auto"/>
            <w:hideMark/>
          </w:tcPr>
          <w:p w:rsidR="007329DF" w:rsidRPr="00787B9A" w:rsidRDefault="007329DF" w:rsidP="007329DF">
            <w:pPr>
              <w:widowControl/>
              <w:suppressAutoHyphens w:val="0"/>
              <w:autoSpaceDN/>
              <w:spacing w:line="240" w:lineRule="auto"/>
              <w:jc w:val="center"/>
              <w:textAlignment w:val="auto"/>
              <w:rPr>
                <w:rFonts w:ascii="Cambria" w:eastAsia="Times New Roman" w:hAnsi="Cambria" w:cs="Arial"/>
                <w:kern w:val="0"/>
                <w:lang w:eastAsia="pl-PL" w:bidi="ar-SA"/>
              </w:rPr>
            </w:pPr>
            <w:r w:rsidRPr="00787B9A">
              <w:rPr>
                <w:rFonts w:ascii="Cambria" w:eastAsia="Times New Roman" w:hAnsi="Cambria" w:cs="Arial"/>
                <w:kern w:val="0"/>
                <w:lang w:eastAsia="pl-PL" w:bidi="ar-SA"/>
              </w:rPr>
              <w:t>samochody osobowe</w:t>
            </w:r>
          </w:p>
        </w:tc>
        <w:tc>
          <w:tcPr>
            <w:tcW w:w="1819" w:type="dxa"/>
            <w:vMerge w:val="restart"/>
            <w:tcBorders>
              <w:top w:val="nil"/>
              <w:left w:val="single" w:sz="12" w:space="0" w:color="auto"/>
              <w:bottom w:val="single" w:sz="8" w:space="0" w:color="000000"/>
              <w:right w:val="single" w:sz="12" w:space="0" w:color="auto"/>
            </w:tcBorders>
            <w:shd w:val="clear" w:color="auto" w:fill="auto"/>
            <w:hideMark/>
          </w:tcPr>
          <w:p w:rsidR="007329DF" w:rsidRPr="00787B9A" w:rsidRDefault="007329DF" w:rsidP="007329DF">
            <w:pPr>
              <w:widowControl/>
              <w:suppressAutoHyphens w:val="0"/>
              <w:autoSpaceDN/>
              <w:spacing w:line="240" w:lineRule="auto"/>
              <w:jc w:val="center"/>
              <w:textAlignment w:val="auto"/>
              <w:rPr>
                <w:rFonts w:ascii="Cambria" w:eastAsia="Times New Roman" w:hAnsi="Cambria" w:cs="Arial"/>
                <w:kern w:val="0"/>
                <w:lang w:eastAsia="pl-PL" w:bidi="ar-SA"/>
              </w:rPr>
            </w:pPr>
            <w:r w:rsidRPr="00787B9A">
              <w:rPr>
                <w:rFonts w:ascii="Cambria" w:eastAsia="Times New Roman" w:hAnsi="Cambria" w:cs="Arial"/>
                <w:kern w:val="0"/>
                <w:lang w:eastAsia="pl-PL" w:bidi="ar-SA"/>
              </w:rPr>
              <w:t>5366</w:t>
            </w:r>
          </w:p>
        </w:tc>
        <w:tc>
          <w:tcPr>
            <w:tcW w:w="1001" w:type="dxa"/>
            <w:vMerge w:val="restart"/>
            <w:tcBorders>
              <w:top w:val="nil"/>
              <w:left w:val="single" w:sz="12" w:space="0" w:color="auto"/>
              <w:bottom w:val="single" w:sz="8" w:space="0" w:color="000000"/>
              <w:right w:val="single" w:sz="8" w:space="0" w:color="auto"/>
            </w:tcBorders>
            <w:shd w:val="clear" w:color="auto" w:fill="auto"/>
            <w:hideMark/>
          </w:tcPr>
          <w:p w:rsidR="007329DF" w:rsidRPr="00787B9A" w:rsidRDefault="007329DF" w:rsidP="007329DF">
            <w:pPr>
              <w:widowControl/>
              <w:suppressAutoHyphens w:val="0"/>
              <w:autoSpaceDN/>
              <w:spacing w:line="240" w:lineRule="auto"/>
              <w:jc w:val="center"/>
              <w:textAlignment w:val="auto"/>
              <w:rPr>
                <w:rFonts w:ascii="Cambria" w:eastAsia="Times New Roman" w:hAnsi="Cambria" w:cs="Arial"/>
                <w:kern w:val="0"/>
                <w:lang w:eastAsia="pl-PL" w:bidi="ar-SA"/>
              </w:rPr>
            </w:pPr>
            <w:r w:rsidRPr="00787B9A">
              <w:rPr>
                <w:rFonts w:ascii="Cambria" w:eastAsia="Times New Roman" w:hAnsi="Cambria" w:cs="Arial"/>
                <w:kern w:val="0"/>
                <w:lang w:eastAsia="pl-PL" w:bidi="ar-SA"/>
              </w:rPr>
              <w:t>2930</w:t>
            </w:r>
          </w:p>
        </w:tc>
        <w:tc>
          <w:tcPr>
            <w:tcW w:w="1194" w:type="dxa"/>
            <w:vMerge w:val="restart"/>
            <w:tcBorders>
              <w:top w:val="nil"/>
              <w:left w:val="single" w:sz="8" w:space="0" w:color="auto"/>
              <w:bottom w:val="single" w:sz="8" w:space="0" w:color="000000"/>
              <w:right w:val="dotted" w:sz="4" w:space="0" w:color="auto"/>
            </w:tcBorders>
            <w:shd w:val="clear" w:color="auto" w:fill="auto"/>
            <w:hideMark/>
          </w:tcPr>
          <w:p w:rsidR="007329DF" w:rsidRPr="00787B9A" w:rsidRDefault="007329DF" w:rsidP="007329DF">
            <w:pPr>
              <w:widowControl/>
              <w:suppressAutoHyphens w:val="0"/>
              <w:autoSpaceDN/>
              <w:spacing w:line="240" w:lineRule="auto"/>
              <w:jc w:val="center"/>
              <w:textAlignment w:val="auto"/>
              <w:rPr>
                <w:rFonts w:ascii="Cambria" w:eastAsia="Times New Roman" w:hAnsi="Cambria" w:cs="Arial"/>
                <w:kern w:val="0"/>
                <w:lang w:eastAsia="pl-PL" w:bidi="ar-SA"/>
              </w:rPr>
            </w:pPr>
            <w:r w:rsidRPr="00787B9A">
              <w:rPr>
                <w:rFonts w:ascii="Cambria" w:eastAsia="Times New Roman" w:hAnsi="Cambria" w:cs="Arial"/>
                <w:kern w:val="0"/>
                <w:lang w:eastAsia="pl-PL" w:bidi="ar-SA"/>
              </w:rPr>
              <w:t>945</w:t>
            </w:r>
          </w:p>
        </w:tc>
        <w:tc>
          <w:tcPr>
            <w:tcW w:w="1134" w:type="dxa"/>
            <w:vMerge w:val="restart"/>
            <w:tcBorders>
              <w:top w:val="nil"/>
              <w:left w:val="dotted" w:sz="4" w:space="0" w:color="auto"/>
              <w:bottom w:val="single" w:sz="8" w:space="0" w:color="000000"/>
              <w:right w:val="single" w:sz="12" w:space="0" w:color="auto"/>
            </w:tcBorders>
            <w:shd w:val="clear" w:color="auto" w:fill="auto"/>
            <w:hideMark/>
          </w:tcPr>
          <w:p w:rsidR="007329DF" w:rsidRPr="00787B9A" w:rsidRDefault="007329DF" w:rsidP="007329DF">
            <w:pPr>
              <w:widowControl/>
              <w:suppressAutoHyphens w:val="0"/>
              <w:autoSpaceDN/>
              <w:spacing w:line="240" w:lineRule="auto"/>
              <w:jc w:val="center"/>
              <w:textAlignment w:val="auto"/>
              <w:rPr>
                <w:rFonts w:ascii="Cambria" w:eastAsia="Times New Roman" w:hAnsi="Cambria" w:cs="Arial"/>
                <w:kern w:val="0"/>
                <w:lang w:eastAsia="pl-PL" w:bidi="ar-SA"/>
              </w:rPr>
            </w:pPr>
            <w:r w:rsidRPr="00787B9A">
              <w:rPr>
                <w:rFonts w:ascii="Cambria" w:eastAsia="Times New Roman" w:hAnsi="Cambria" w:cs="Arial"/>
                <w:kern w:val="0"/>
                <w:lang w:eastAsia="pl-PL" w:bidi="ar-SA"/>
              </w:rPr>
              <w:t>1491</w:t>
            </w:r>
          </w:p>
        </w:tc>
      </w:tr>
      <w:tr w:rsidR="007329DF" w:rsidRPr="00787B9A" w:rsidTr="00F97676">
        <w:trPr>
          <w:trHeight w:val="960"/>
        </w:trPr>
        <w:tc>
          <w:tcPr>
            <w:tcW w:w="968" w:type="dxa"/>
            <w:vMerge/>
            <w:tcBorders>
              <w:top w:val="nil"/>
              <w:left w:val="single" w:sz="12" w:space="0" w:color="auto"/>
              <w:bottom w:val="single" w:sz="12" w:space="0" w:color="000000"/>
              <w:right w:val="single" w:sz="12" w:space="0" w:color="auto"/>
            </w:tcBorders>
            <w:vAlign w:val="center"/>
            <w:hideMark/>
          </w:tcPr>
          <w:p w:rsidR="007329DF" w:rsidRPr="00787B9A" w:rsidRDefault="007329DF" w:rsidP="007329DF">
            <w:pPr>
              <w:widowControl/>
              <w:suppressAutoHyphens w:val="0"/>
              <w:autoSpaceDN/>
              <w:spacing w:line="240" w:lineRule="auto"/>
              <w:textAlignment w:val="auto"/>
              <w:rPr>
                <w:rFonts w:ascii="Cambria" w:eastAsia="Times New Roman" w:hAnsi="Cambria" w:cs="Arial"/>
                <w:kern w:val="0"/>
                <w:lang w:eastAsia="pl-PL" w:bidi="ar-SA"/>
              </w:rPr>
            </w:pPr>
          </w:p>
        </w:tc>
        <w:tc>
          <w:tcPr>
            <w:tcW w:w="1599" w:type="dxa"/>
            <w:tcBorders>
              <w:top w:val="nil"/>
              <w:left w:val="nil"/>
              <w:bottom w:val="nil"/>
              <w:right w:val="single" w:sz="12" w:space="0" w:color="auto"/>
            </w:tcBorders>
            <w:shd w:val="clear" w:color="auto" w:fill="auto"/>
            <w:hideMark/>
          </w:tcPr>
          <w:p w:rsidR="007329DF" w:rsidRPr="00787B9A" w:rsidRDefault="007329DF" w:rsidP="007329DF">
            <w:pPr>
              <w:widowControl/>
              <w:suppressAutoHyphens w:val="0"/>
              <w:autoSpaceDN/>
              <w:spacing w:line="240" w:lineRule="auto"/>
              <w:jc w:val="both"/>
              <w:textAlignment w:val="auto"/>
              <w:rPr>
                <w:rFonts w:ascii="Cambria" w:eastAsia="Times New Roman" w:hAnsi="Cambria" w:cs="Arial"/>
                <w:kern w:val="0"/>
                <w:lang w:eastAsia="pl-PL" w:bidi="ar-SA"/>
              </w:rPr>
            </w:pPr>
            <w:r w:rsidRPr="00787B9A">
              <w:rPr>
                <w:rFonts w:ascii="Cambria" w:eastAsia="Times New Roman" w:hAnsi="Cambria" w:cs="Arial"/>
                <w:kern w:val="0"/>
                <w:lang w:eastAsia="pl-PL" w:bidi="ar-SA"/>
              </w:rPr>
              <w:t>na dzień</w:t>
            </w:r>
          </w:p>
        </w:tc>
        <w:tc>
          <w:tcPr>
            <w:tcW w:w="1372" w:type="dxa"/>
            <w:vMerge/>
            <w:tcBorders>
              <w:top w:val="nil"/>
              <w:left w:val="single" w:sz="12" w:space="0" w:color="auto"/>
              <w:bottom w:val="single" w:sz="8" w:space="0" w:color="000000"/>
              <w:right w:val="single" w:sz="12" w:space="0" w:color="auto"/>
            </w:tcBorders>
            <w:vAlign w:val="center"/>
            <w:hideMark/>
          </w:tcPr>
          <w:p w:rsidR="007329DF" w:rsidRPr="00787B9A" w:rsidRDefault="007329DF" w:rsidP="007329DF">
            <w:pPr>
              <w:widowControl/>
              <w:suppressAutoHyphens w:val="0"/>
              <w:autoSpaceDN/>
              <w:spacing w:line="240" w:lineRule="auto"/>
              <w:textAlignment w:val="auto"/>
              <w:rPr>
                <w:rFonts w:ascii="Cambria" w:eastAsia="Times New Roman" w:hAnsi="Cambria" w:cs="Arial"/>
                <w:kern w:val="0"/>
                <w:lang w:eastAsia="pl-PL" w:bidi="ar-SA"/>
              </w:rPr>
            </w:pPr>
          </w:p>
        </w:tc>
        <w:tc>
          <w:tcPr>
            <w:tcW w:w="1819" w:type="dxa"/>
            <w:vMerge/>
            <w:tcBorders>
              <w:top w:val="nil"/>
              <w:left w:val="single" w:sz="12" w:space="0" w:color="auto"/>
              <w:bottom w:val="single" w:sz="8" w:space="0" w:color="000000"/>
              <w:right w:val="single" w:sz="12" w:space="0" w:color="auto"/>
            </w:tcBorders>
            <w:vAlign w:val="center"/>
            <w:hideMark/>
          </w:tcPr>
          <w:p w:rsidR="007329DF" w:rsidRPr="00787B9A" w:rsidRDefault="007329DF" w:rsidP="007329DF">
            <w:pPr>
              <w:widowControl/>
              <w:suppressAutoHyphens w:val="0"/>
              <w:autoSpaceDN/>
              <w:spacing w:line="240" w:lineRule="auto"/>
              <w:textAlignment w:val="auto"/>
              <w:rPr>
                <w:rFonts w:ascii="Cambria" w:eastAsia="Times New Roman" w:hAnsi="Cambria" w:cs="Arial"/>
                <w:kern w:val="0"/>
                <w:lang w:eastAsia="pl-PL" w:bidi="ar-SA"/>
              </w:rPr>
            </w:pPr>
          </w:p>
        </w:tc>
        <w:tc>
          <w:tcPr>
            <w:tcW w:w="1001" w:type="dxa"/>
            <w:vMerge/>
            <w:tcBorders>
              <w:top w:val="nil"/>
              <w:left w:val="single" w:sz="12" w:space="0" w:color="auto"/>
              <w:bottom w:val="single" w:sz="8" w:space="0" w:color="000000"/>
              <w:right w:val="single" w:sz="8" w:space="0" w:color="auto"/>
            </w:tcBorders>
            <w:vAlign w:val="center"/>
            <w:hideMark/>
          </w:tcPr>
          <w:p w:rsidR="007329DF" w:rsidRPr="00787B9A" w:rsidRDefault="007329DF" w:rsidP="007329DF">
            <w:pPr>
              <w:widowControl/>
              <w:suppressAutoHyphens w:val="0"/>
              <w:autoSpaceDN/>
              <w:spacing w:line="240" w:lineRule="auto"/>
              <w:textAlignment w:val="auto"/>
              <w:rPr>
                <w:rFonts w:ascii="Cambria" w:eastAsia="Times New Roman" w:hAnsi="Cambria" w:cs="Arial"/>
                <w:kern w:val="0"/>
                <w:lang w:eastAsia="pl-PL" w:bidi="ar-SA"/>
              </w:rPr>
            </w:pPr>
          </w:p>
        </w:tc>
        <w:tc>
          <w:tcPr>
            <w:tcW w:w="1194" w:type="dxa"/>
            <w:vMerge/>
            <w:tcBorders>
              <w:top w:val="nil"/>
              <w:left w:val="single" w:sz="8" w:space="0" w:color="auto"/>
              <w:bottom w:val="single" w:sz="8" w:space="0" w:color="000000"/>
              <w:right w:val="dotted" w:sz="4" w:space="0" w:color="auto"/>
            </w:tcBorders>
            <w:vAlign w:val="center"/>
            <w:hideMark/>
          </w:tcPr>
          <w:p w:rsidR="007329DF" w:rsidRPr="00787B9A" w:rsidRDefault="007329DF" w:rsidP="007329DF">
            <w:pPr>
              <w:widowControl/>
              <w:suppressAutoHyphens w:val="0"/>
              <w:autoSpaceDN/>
              <w:spacing w:line="240" w:lineRule="auto"/>
              <w:textAlignment w:val="auto"/>
              <w:rPr>
                <w:rFonts w:ascii="Cambria" w:eastAsia="Times New Roman" w:hAnsi="Cambria" w:cs="Arial"/>
                <w:kern w:val="0"/>
                <w:lang w:eastAsia="pl-PL" w:bidi="ar-SA"/>
              </w:rPr>
            </w:pPr>
          </w:p>
        </w:tc>
        <w:tc>
          <w:tcPr>
            <w:tcW w:w="1134" w:type="dxa"/>
            <w:vMerge/>
            <w:tcBorders>
              <w:top w:val="nil"/>
              <w:left w:val="dotted" w:sz="4" w:space="0" w:color="auto"/>
              <w:bottom w:val="single" w:sz="8" w:space="0" w:color="000000"/>
              <w:right w:val="single" w:sz="12" w:space="0" w:color="auto"/>
            </w:tcBorders>
            <w:vAlign w:val="center"/>
            <w:hideMark/>
          </w:tcPr>
          <w:p w:rsidR="007329DF" w:rsidRPr="00787B9A" w:rsidRDefault="007329DF" w:rsidP="007329DF">
            <w:pPr>
              <w:widowControl/>
              <w:suppressAutoHyphens w:val="0"/>
              <w:autoSpaceDN/>
              <w:spacing w:line="240" w:lineRule="auto"/>
              <w:textAlignment w:val="auto"/>
              <w:rPr>
                <w:rFonts w:ascii="Cambria" w:eastAsia="Times New Roman" w:hAnsi="Cambria" w:cs="Arial"/>
                <w:kern w:val="0"/>
                <w:lang w:eastAsia="pl-PL" w:bidi="ar-SA"/>
              </w:rPr>
            </w:pPr>
          </w:p>
        </w:tc>
      </w:tr>
      <w:tr w:rsidR="007329DF" w:rsidRPr="00787B9A" w:rsidTr="00F97676">
        <w:trPr>
          <w:trHeight w:val="960"/>
        </w:trPr>
        <w:tc>
          <w:tcPr>
            <w:tcW w:w="968" w:type="dxa"/>
            <w:vMerge/>
            <w:tcBorders>
              <w:top w:val="nil"/>
              <w:left w:val="single" w:sz="12" w:space="0" w:color="auto"/>
              <w:bottom w:val="single" w:sz="12" w:space="0" w:color="000000"/>
              <w:right w:val="single" w:sz="12" w:space="0" w:color="auto"/>
            </w:tcBorders>
            <w:vAlign w:val="center"/>
            <w:hideMark/>
          </w:tcPr>
          <w:p w:rsidR="007329DF" w:rsidRPr="00787B9A" w:rsidRDefault="007329DF" w:rsidP="007329DF">
            <w:pPr>
              <w:widowControl/>
              <w:suppressAutoHyphens w:val="0"/>
              <w:autoSpaceDN/>
              <w:spacing w:line="240" w:lineRule="auto"/>
              <w:textAlignment w:val="auto"/>
              <w:rPr>
                <w:rFonts w:ascii="Cambria" w:eastAsia="Times New Roman" w:hAnsi="Cambria" w:cs="Arial"/>
                <w:kern w:val="0"/>
                <w:lang w:eastAsia="pl-PL" w:bidi="ar-SA"/>
              </w:rPr>
            </w:pPr>
          </w:p>
        </w:tc>
        <w:tc>
          <w:tcPr>
            <w:tcW w:w="1599" w:type="dxa"/>
            <w:tcBorders>
              <w:top w:val="nil"/>
              <w:left w:val="nil"/>
              <w:bottom w:val="nil"/>
              <w:right w:val="single" w:sz="12" w:space="0" w:color="auto"/>
            </w:tcBorders>
            <w:shd w:val="clear" w:color="auto" w:fill="auto"/>
            <w:hideMark/>
          </w:tcPr>
          <w:p w:rsidR="007329DF" w:rsidRPr="00787B9A" w:rsidRDefault="007329DF" w:rsidP="007329DF">
            <w:pPr>
              <w:widowControl/>
              <w:suppressAutoHyphens w:val="0"/>
              <w:autoSpaceDN/>
              <w:spacing w:line="240" w:lineRule="auto"/>
              <w:jc w:val="both"/>
              <w:textAlignment w:val="auto"/>
              <w:rPr>
                <w:rFonts w:ascii="Cambria" w:eastAsia="Times New Roman" w:hAnsi="Cambria" w:cs="Arial"/>
                <w:kern w:val="0"/>
                <w:lang w:eastAsia="pl-PL" w:bidi="ar-SA"/>
              </w:rPr>
            </w:pPr>
            <w:r w:rsidRPr="00787B9A">
              <w:rPr>
                <w:rFonts w:ascii="Cambria" w:eastAsia="Times New Roman" w:hAnsi="Cambria" w:cs="Arial"/>
                <w:kern w:val="0"/>
                <w:lang w:eastAsia="pl-PL" w:bidi="ar-SA"/>
              </w:rPr>
              <w:t>02.12.2014r.</w:t>
            </w:r>
          </w:p>
        </w:tc>
        <w:tc>
          <w:tcPr>
            <w:tcW w:w="1372" w:type="dxa"/>
            <w:tcBorders>
              <w:top w:val="nil"/>
              <w:left w:val="nil"/>
              <w:bottom w:val="dotted" w:sz="4" w:space="0" w:color="auto"/>
              <w:right w:val="single" w:sz="12" w:space="0" w:color="auto"/>
            </w:tcBorders>
            <w:shd w:val="clear" w:color="auto" w:fill="auto"/>
            <w:hideMark/>
          </w:tcPr>
          <w:p w:rsidR="007329DF" w:rsidRPr="00787B9A" w:rsidRDefault="007329DF" w:rsidP="007329DF">
            <w:pPr>
              <w:widowControl/>
              <w:suppressAutoHyphens w:val="0"/>
              <w:autoSpaceDN/>
              <w:spacing w:line="240" w:lineRule="auto"/>
              <w:jc w:val="center"/>
              <w:textAlignment w:val="auto"/>
              <w:rPr>
                <w:rFonts w:ascii="Cambria" w:eastAsia="Times New Roman" w:hAnsi="Cambria" w:cs="Arial"/>
                <w:kern w:val="0"/>
                <w:lang w:eastAsia="pl-PL" w:bidi="ar-SA"/>
              </w:rPr>
            </w:pPr>
            <w:r w:rsidRPr="00787B9A">
              <w:rPr>
                <w:rFonts w:ascii="Cambria" w:eastAsia="Times New Roman" w:hAnsi="Cambria" w:cs="Arial"/>
                <w:kern w:val="0"/>
                <w:lang w:eastAsia="pl-PL" w:bidi="ar-SA"/>
              </w:rPr>
              <w:t>samochody ciężarowe</w:t>
            </w:r>
          </w:p>
        </w:tc>
        <w:tc>
          <w:tcPr>
            <w:tcW w:w="1819" w:type="dxa"/>
            <w:tcBorders>
              <w:top w:val="nil"/>
              <w:left w:val="nil"/>
              <w:bottom w:val="single" w:sz="8" w:space="0" w:color="auto"/>
              <w:right w:val="single" w:sz="12" w:space="0" w:color="auto"/>
            </w:tcBorders>
            <w:shd w:val="clear" w:color="auto" w:fill="auto"/>
            <w:hideMark/>
          </w:tcPr>
          <w:p w:rsidR="007329DF" w:rsidRPr="00787B9A" w:rsidRDefault="007329DF" w:rsidP="007329DF">
            <w:pPr>
              <w:widowControl/>
              <w:suppressAutoHyphens w:val="0"/>
              <w:autoSpaceDN/>
              <w:spacing w:line="240" w:lineRule="auto"/>
              <w:jc w:val="center"/>
              <w:textAlignment w:val="auto"/>
              <w:rPr>
                <w:rFonts w:ascii="Cambria" w:eastAsia="Times New Roman" w:hAnsi="Cambria" w:cs="Arial"/>
                <w:kern w:val="0"/>
                <w:lang w:eastAsia="pl-PL" w:bidi="ar-SA"/>
              </w:rPr>
            </w:pPr>
            <w:r w:rsidRPr="00787B9A">
              <w:rPr>
                <w:rFonts w:ascii="Cambria" w:eastAsia="Times New Roman" w:hAnsi="Cambria" w:cs="Arial"/>
                <w:kern w:val="0"/>
                <w:lang w:eastAsia="pl-PL" w:bidi="ar-SA"/>
              </w:rPr>
              <w:t>994</w:t>
            </w:r>
          </w:p>
        </w:tc>
        <w:tc>
          <w:tcPr>
            <w:tcW w:w="1001" w:type="dxa"/>
            <w:tcBorders>
              <w:top w:val="nil"/>
              <w:left w:val="nil"/>
              <w:bottom w:val="single" w:sz="8" w:space="0" w:color="auto"/>
              <w:right w:val="single" w:sz="8" w:space="0" w:color="auto"/>
            </w:tcBorders>
            <w:shd w:val="clear" w:color="auto" w:fill="auto"/>
            <w:hideMark/>
          </w:tcPr>
          <w:p w:rsidR="007329DF" w:rsidRPr="00787B9A" w:rsidRDefault="007329DF" w:rsidP="007329DF">
            <w:pPr>
              <w:widowControl/>
              <w:suppressAutoHyphens w:val="0"/>
              <w:autoSpaceDN/>
              <w:spacing w:line="240" w:lineRule="auto"/>
              <w:jc w:val="center"/>
              <w:textAlignment w:val="auto"/>
              <w:rPr>
                <w:rFonts w:ascii="Cambria" w:eastAsia="Times New Roman" w:hAnsi="Cambria" w:cs="Arial"/>
                <w:kern w:val="0"/>
                <w:lang w:eastAsia="pl-PL" w:bidi="ar-SA"/>
              </w:rPr>
            </w:pPr>
            <w:r w:rsidRPr="00787B9A">
              <w:rPr>
                <w:rFonts w:ascii="Cambria" w:eastAsia="Times New Roman" w:hAnsi="Cambria" w:cs="Arial"/>
                <w:kern w:val="0"/>
                <w:lang w:eastAsia="pl-PL" w:bidi="ar-SA"/>
              </w:rPr>
              <w:t>270</w:t>
            </w:r>
          </w:p>
        </w:tc>
        <w:tc>
          <w:tcPr>
            <w:tcW w:w="1194" w:type="dxa"/>
            <w:tcBorders>
              <w:top w:val="nil"/>
              <w:left w:val="nil"/>
              <w:bottom w:val="single" w:sz="8" w:space="0" w:color="auto"/>
              <w:right w:val="single" w:sz="8" w:space="0" w:color="auto"/>
            </w:tcBorders>
            <w:shd w:val="clear" w:color="auto" w:fill="auto"/>
            <w:hideMark/>
          </w:tcPr>
          <w:p w:rsidR="007329DF" w:rsidRPr="00787B9A" w:rsidRDefault="007329DF" w:rsidP="007329DF">
            <w:pPr>
              <w:widowControl/>
              <w:suppressAutoHyphens w:val="0"/>
              <w:autoSpaceDN/>
              <w:spacing w:line="240" w:lineRule="auto"/>
              <w:jc w:val="center"/>
              <w:textAlignment w:val="auto"/>
              <w:rPr>
                <w:rFonts w:ascii="Cambria" w:eastAsia="Times New Roman" w:hAnsi="Cambria" w:cs="Arial"/>
                <w:kern w:val="0"/>
                <w:lang w:eastAsia="pl-PL" w:bidi="ar-SA"/>
              </w:rPr>
            </w:pPr>
            <w:r w:rsidRPr="00787B9A">
              <w:rPr>
                <w:rFonts w:ascii="Cambria" w:eastAsia="Times New Roman" w:hAnsi="Cambria" w:cs="Arial"/>
                <w:kern w:val="0"/>
                <w:lang w:eastAsia="pl-PL" w:bidi="ar-SA"/>
              </w:rPr>
              <w:t>0</w:t>
            </w:r>
          </w:p>
        </w:tc>
        <w:tc>
          <w:tcPr>
            <w:tcW w:w="1134" w:type="dxa"/>
            <w:tcBorders>
              <w:top w:val="nil"/>
              <w:left w:val="nil"/>
              <w:bottom w:val="single" w:sz="8" w:space="0" w:color="auto"/>
              <w:right w:val="single" w:sz="12" w:space="0" w:color="auto"/>
            </w:tcBorders>
            <w:shd w:val="clear" w:color="auto" w:fill="auto"/>
            <w:hideMark/>
          </w:tcPr>
          <w:p w:rsidR="007329DF" w:rsidRPr="00787B9A" w:rsidRDefault="007329DF" w:rsidP="007329DF">
            <w:pPr>
              <w:widowControl/>
              <w:suppressAutoHyphens w:val="0"/>
              <w:autoSpaceDN/>
              <w:spacing w:line="240" w:lineRule="auto"/>
              <w:jc w:val="center"/>
              <w:textAlignment w:val="auto"/>
              <w:rPr>
                <w:rFonts w:ascii="Cambria" w:eastAsia="Times New Roman" w:hAnsi="Cambria" w:cs="Arial"/>
                <w:kern w:val="0"/>
                <w:lang w:eastAsia="pl-PL" w:bidi="ar-SA"/>
              </w:rPr>
            </w:pPr>
            <w:r w:rsidRPr="00787B9A">
              <w:rPr>
                <w:rFonts w:ascii="Cambria" w:eastAsia="Times New Roman" w:hAnsi="Cambria" w:cs="Arial"/>
                <w:kern w:val="0"/>
                <w:lang w:eastAsia="pl-PL" w:bidi="ar-SA"/>
              </w:rPr>
              <w:t>724</w:t>
            </w:r>
          </w:p>
        </w:tc>
      </w:tr>
      <w:tr w:rsidR="007329DF" w:rsidRPr="00787B9A" w:rsidTr="00F97676">
        <w:trPr>
          <w:trHeight w:val="615"/>
        </w:trPr>
        <w:tc>
          <w:tcPr>
            <w:tcW w:w="968" w:type="dxa"/>
            <w:vMerge/>
            <w:tcBorders>
              <w:top w:val="nil"/>
              <w:left w:val="single" w:sz="12" w:space="0" w:color="auto"/>
              <w:bottom w:val="single" w:sz="12" w:space="0" w:color="000000"/>
              <w:right w:val="single" w:sz="12" w:space="0" w:color="auto"/>
            </w:tcBorders>
            <w:vAlign w:val="center"/>
            <w:hideMark/>
          </w:tcPr>
          <w:p w:rsidR="007329DF" w:rsidRPr="00787B9A" w:rsidRDefault="007329DF" w:rsidP="007329DF">
            <w:pPr>
              <w:widowControl/>
              <w:suppressAutoHyphens w:val="0"/>
              <w:autoSpaceDN/>
              <w:spacing w:line="240" w:lineRule="auto"/>
              <w:textAlignment w:val="auto"/>
              <w:rPr>
                <w:rFonts w:ascii="Cambria" w:eastAsia="Times New Roman" w:hAnsi="Cambria" w:cs="Arial"/>
                <w:kern w:val="0"/>
                <w:lang w:eastAsia="pl-PL" w:bidi="ar-SA"/>
              </w:rPr>
            </w:pPr>
          </w:p>
        </w:tc>
        <w:tc>
          <w:tcPr>
            <w:tcW w:w="1599" w:type="dxa"/>
            <w:tcBorders>
              <w:top w:val="nil"/>
              <w:left w:val="nil"/>
              <w:bottom w:val="single" w:sz="12" w:space="0" w:color="auto"/>
              <w:right w:val="single" w:sz="12" w:space="0" w:color="auto"/>
            </w:tcBorders>
            <w:shd w:val="clear" w:color="auto" w:fill="auto"/>
            <w:hideMark/>
          </w:tcPr>
          <w:p w:rsidR="007329DF" w:rsidRPr="00787B9A" w:rsidRDefault="007329DF" w:rsidP="007329DF">
            <w:pPr>
              <w:widowControl/>
              <w:suppressAutoHyphens w:val="0"/>
              <w:autoSpaceDN/>
              <w:spacing w:line="240" w:lineRule="auto"/>
              <w:jc w:val="both"/>
              <w:textAlignment w:val="auto"/>
              <w:rPr>
                <w:rFonts w:ascii="Cambria" w:eastAsia="Times New Roman" w:hAnsi="Cambria" w:cs="Arial"/>
                <w:kern w:val="0"/>
                <w:lang w:eastAsia="pl-PL" w:bidi="ar-SA"/>
              </w:rPr>
            </w:pPr>
            <w:r w:rsidRPr="00787B9A">
              <w:rPr>
                <w:rFonts w:ascii="Cambria" w:eastAsia="Times New Roman" w:hAnsi="Cambria" w:cs="Arial"/>
                <w:kern w:val="0"/>
                <w:lang w:eastAsia="pl-PL" w:bidi="ar-SA"/>
              </w:rPr>
              <w:t> </w:t>
            </w:r>
          </w:p>
        </w:tc>
        <w:tc>
          <w:tcPr>
            <w:tcW w:w="1372" w:type="dxa"/>
            <w:tcBorders>
              <w:top w:val="nil"/>
              <w:left w:val="nil"/>
              <w:bottom w:val="single" w:sz="12" w:space="0" w:color="auto"/>
              <w:right w:val="single" w:sz="12" w:space="0" w:color="auto"/>
            </w:tcBorders>
            <w:shd w:val="clear" w:color="auto" w:fill="auto"/>
            <w:hideMark/>
          </w:tcPr>
          <w:p w:rsidR="007329DF" w:rsidRPr="00787B9A" w:rsidRDefault="007329DF" w:rsidP="007329DF">
            <w:pPr>
              <w:widowControl/>
              <w:suppressAutoHyphens w:val="0"/>
              <w:autoSpaceDN/>
              <w:spacing w:line="240" w:lineRule="auto"/>
              <w:jc w:val="center"/>
              <w:textAlignment w:val="auto"/>
              <w:rPr>
                <w:rFonts w:ascii="Cambria" w:eastAsia="Times New Roman" w:hAnsi="Cambria" w:cs="Arial"/>
                <w:kern w:val="0"/>
                <w:lang w:eastAsia="pl-PL" w:bidi="ar-SA"/>
              </w:rPr>
            </w:pPr>
            <w:r w:rsidRPr="00787B9A">
              <w:rPr>
                <w:rFonts w:ascii="Cambria" w:eastAsia="Times New Roman" w:hAnsi="Cambria" w:cs="Arial"/>
                <w:kern w:val="0"/>
                <w:lang w:eastAsia="pl-PL" w:bidi="ar-SA"/>
              </w:rPr>
              <w:t>autobusy</w:t>
            </w:r>
          </w:p>
        </w:tc>
        <w:tc>
          <w:tcPr>
            <w:tcW w:w="1819" w:type="dxa"/>
            <w:tcBorders>
              <w:top w:val="nil"/>
              <w:left w:val="nil"/>
              <w:bottom w:val="single" w:sz="12" w:space="0" w:color="auto"/>
              <w:right w:val="single" w:sz="12" w:space="0" w:color="auto"/>
            </w:tcBorders>
            <w:shd w:val="clear" w:color="auto" w:fill="auto"/>
            <w:hideMark/>
          </w:tcPr>
          <w:p w:rsidR="007329DF" w:rsidRPr="00787B9A" w:rsidRDefault="007329DF" w:rsidP="007329DF">
            <w:pPr>
              <w:widowControl/>
              <w:suppressAutoHyphens w:val="0"/>
              <w:autoSpaceDN/>
              <w:spacing w:line="240" w:lineRule="auto"/>
              <w:jc w:val="center"/>
              <w:textAlignment w:val="auto"/>
              <w:rPr>
                <w:rFonts w:ascii="Cambria" w:eastAsia="Times New Roman" w:hAnsi="Cambria" w:cs="Arial"/>
                <w:kern w:val="0"/>
                <w:lang w:eastAsia="pl-PL" w:bidi="ar-SA"/>
              </w:rPr>
            </w:pPr>
            <w:r w:rsidRPr="00787B9A">
              <w:rPr>
                <w:rFonts w:ascii="Cambria" w:eastAsia="Times New Roman" w:hAnsi="Cambria" w:cs="Arial"/>
                <w:kern w:val="0"/>
                <w:lang w:eastAsia="pl-PL" w:bidi="ar-SA"/>
              </w:rPr>
              <w:t>90</w:t>
            </w:r>
          </w:p>
        </w:tc>
        <w:tc>
          <w:tcPr>
            <w:tcW w:w="1001" w:type="dxa"/>
            <w:tcBorders>
              <w:top w:val="nil"/>
              <w:left w:val="nil"/>
              <w:bottom w:val="single" w:sz="12" w:space="0" w:color="auto"/>
              <w:right w:val="single" w:sz="8" w:space="0" w:color="auto"/>
            </w:tcBorders>
            <w:shd w:val="clear" w:color="auto" w:fill="auto"/>
            <w:hideMark/>
          </w:tcPr>
          <w:p w:rsidR="007329DF" w:rsidRPr="00787B9A" w:rsidRDefault="007329DF" w:rsidP="007329DF">
            <w:pPr>
              <w:widowControl/>
              <w:suppressAutoHyphens w:val="0"/>
              <w:autoSpaceDN/>
              <w:spacing w:line="240" w:lineRule="auto"/>
              <w:jc w:val="center"/>
              <w:textAlignment w:val="auto"/>
              <w:rPr>
                <w:rFonts w:ascii="Cambria" w:eastAsia="Times New Roman" w:hAnsi="Cambria" w:cs="Arial"/>
                <w:kern w:val="0"/>
                <w:lang w:eastAsia="pl-PL" w:bidi="ar-SA"/>
              </w:rPr>
            </w:pPr>
            <w:r w:rsidRPr="00787B9A">
              <w:rPr>
                <w:rFonts w:ascii="Cambria" w:eastAsia="Times New Roman" w:hAnsi="Cambria" w:cs="Arial"/>
                <w:kern w:val="0"/>
                <w:lang w:eastAsia="pl-PL" w:bidi="ar-SA"/>
              </w:rPr>
              <w:t>4</w:t>
            </w:r>
          </w:p>
        </w:tc>
        <w:tc>
          <w:tcPr>
            <w:tcW w:w="1194" w:type="dxa"/>
            <w:tcBorders>
              <w:top w:val="nil"/>
              <w:left w:val="nil"/>
              <w:bottom w:val="single" w:sz="12" w:space="0" w:color="auto"/>
              <w:right w:val="single" w:sz="8" w:space="0" w:color="auto"/>
            </w:tcBorders>
            <w:shd w:val="clear" w:color="auto" w:fill="auto"/>
            <w:hideMark/>
          </w:tcPr>
          <w:p w:rsidR="007329DF" w:rsidRPr="00787B9A" w:rsidRDefault="007329DF" w:rsidP="007329DF">
            <w:pPr>
              <w:widowControl/>
              <w:suppressAutoHyphens w:val="0"/>
              <w:autoSpaceDN/>
              <w:spacing w:line="240" w:lineRule="auto"/>
              <w:jc w:val="center"/>
              <w:textAlignment w:val="auto"/>
              <w:rPr>
                <w:rFonts w:ascii="Cambria" w:eastAsia="Times New Roman" w:hAnsi="Cambria" w:cs="Arial"/>
                <w:kern w:val="0"/>
                <w:lang w:eastAsia="pl-PL" w:bidi="ar-SA"/>
              </w:rPr>
            </w:pPr>
            <w:r w:rsidRPr="00787B9A">
              <w:rPr>
                <w:rFonts w:ascii="Cambria" w:eastAsia="Times New Roman" w:hAnsi="Cambria" w:cs="Arial"/>
                <w:kern w:val="0"/>
                <w:lang w:eastAsia="pl-PL" w:bidi="ar-SA"/>
              </w:rPr>
              <w:t>0</w:t>
            </w:r>
          </w:p>
        </w:tc>
        <w:tc>
          <w:tcPr>
            <w:tcW w:w="1134" w:type="dxa"/>
            <w:tcBorders>
              <w:top w:val="nil"/>
              <w:left w:val="nil"/>
              <w:bottom w:val="single" w:sz="12" w:space="0" w:color="auto"/>
              <w:right w:val="single" w:sz="12" w:space="0" w:color="auto"/>
            </w:tcBorders>
            <w:shd w:val="clear" w:color="auto" w:fill="auto"/>
            <w:hideMark/>
          </w:tcPr>
          <w:p w:rsidR="007329DF" w:rsidRPr="00787B9A" w:rsidRDefault="007329DF" w:rsidP="007329DF">
            <w:pPr>
              <w:widowControl/>
              <w:suppressAutoHyphens w:val="0"/>
              <w:autoSpaceDN/>
              <w:spacing w:line="240" w:lineRule="auto"/>
              <w:jc w:val="center"/>
              <w:textAlignment w:val="auto"/>
              <w:rPr>
                <w:rFonts w:ascii="Cambria" w:eastAsia="Times New Roman" w:hAnsi="Cambria" w:cs="Arial"/>
                <w:kern w:val="0"/>
                <w:lang w:eastAsia="pl-PL" w:bidi="ar-SA"/>
              </w:rPr>
            </w:pPr>
            <w:r w:rsidRPr="00787B9A">
              <w:rPr>
                <w:rFonts w:ascii="Cambria" w:eastAsia="Times New Roman" w:hAnsi="Cambria" w:cs="Arial"/>
                <w:kern w:val="0"/>
                <w:lang w:eastAsia="pl-PL" w:bidi="ar-SA"/>
              </w:rPr>
              <w:t>86</w:t>
            </w:r>
          </w:p>
        </w:tc>
      </w:tr>
    </w:tbl>
    <w:p w:rsidR="00755FE4" w:rsidRPr="00787B9A" w:rsidRDefault="00755FE4" w:rsidP="00C3711C">
      <w:pPr>
        <w:pStyle w:val="Basictext"/>
      </w:pPr>
      <w:r w:rsidRPr="00787B9A">
        <w:t xml:space="preserve">W czasie akcji ankietowej zbierano informacje </w:t>
      </w:r>
      <w:r w:rsidR="008139C8" w:rsidRPr="00787B9A">
        <w:t>o</w:t>
      </w:r>
      <w:r w:rsidRPr="00787B9A">
        <w:t xml:space="preserve"> wykorzystaniu </w:t>
      </w:r>
      <w:r w:rsidR="008139C8" w:rsidRPr="00787B9A">
        <w:t>pojazdu</w:t>
      </w:r>
      <w:r w:rsidRPr="00787B9A">
        <w:t xml:space="preserve"> w skali miesiąca </w:t>
      </w:r>
      <w:r w:rsidR="00B008F5" w:rsidRPr="00787B9A">
        <w:t>bezpośrednio</w:t>
      </w:r>
      <w:r w:rsidRPr="00787B9A">
        <w:t xml:space="preserve"> na terenie Gminy</w:t>
      </w:r>
      <w:r w:rsidR="008139C8" w:rsidRPr="00787B9A">
        <w:t>. D</w:t>
      </w:r>
      <w:r w:rsidRPr="00787B9A">
        <w:t xml:space="preserve">la pojazdów z poza Gminy przyjęto wielkość </w:t>
      </w:r>
      <w:r w:rsidR="0094253E" w:rsidRPr="00787B9A">
        <w:t>9,7 km wynikającą z analizy natężenia ruchu, dróg i połączeń z obodnicą miasta.</w:t>
      </w:r>
    </w:p>
    <w:p w:rsidR="00C3711C" w:rsidRPr="00787B9A" w:rsidRDefault="0094253E" w:rsidP="00C3711C">
      <w:pPr>
        <w:pStyle w:val="Basictext"/>
      </w:pPr>
      <w:r w:rsidRPr="00787B9A">
        <w:t>W przypadku konieczności wykonania ekstrapolacji dla brakujacych danych autorzy posiłkowali się wskaźnikami GUS dla całego obszaru Kraju.</w:t>
      </w:r>
    </w:p>
    <w:p w:rsidR="00CC4F47" w:rsidRPr="00787B9A" w:rsidRDefault="0094253E" w:rsidP="00483EBC">
      <w:pPr>
        <w:pStyle w:val="Standard"/>
        <w:spacing w:line="360" w:lineRule="auto"/>
        <w:jc w:val="both"/>
        <w:rPr>
          <w:rFonts w:cs="Times New Roman"/>
        </w:rPr>
      </w:pPr>
      <w:r w:rsidRPr="00787B9A">
        <w:rPr>
          <w:rFonts w:cs="Times New Roman"/>
        </w:rPr>
        <w:t xml:space="preserve">Zużycie paliwa przyjęto zgodnie </w:t>
      </w:r>
      <w:r w:rsidR="00CC4F47" w:rsidRPr="00787B9A">
        <w:rPr>
          <w:rFonts w:cs="Times New Roman"/>
        </w:rPr>
        <w:t>z „Opracowaniem z metodologii prognozowania zmian aktywności sektora transportu drogowego; Temat nr 7101/ITS”</w:t>
      </w:r>
    </w:p>
    <w:tbl>
      <w:tblPr>
        <w:tblW w:w="6960" w:type="dxa"/>
        <w:tblInd w:w="65" w:type="dxa"/>
        <w:tblCellMar>
          <w:left w:w="70" w:type="dxa"/>
          <w:right w:w="70" w:type="dxa"/>
        </w:tblCellMar>
        <w:tblLook w:val="04A0" w:firstRow="1" w:lastRow="0" w:firstColumn="1" w:lastColumn="0" w:noHBand="0" w:noVBand="1"/>
      </w:tblPr>
      <w:tblGrid>
        <w:gridCol w:w="3400"/>
        <w:gridCol w:w="1400"/>
        <w:gridCol w:w="1080"/>
        <w:gridCol w:w="1080"/>
      </w:tblGrid>
      <w:tr w:rsidR="00CC4F47" w:rsidRPr="00787B9A" w:rsidTr="00CC4F47">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CC4F47" w:rsidRPr="00787B9A" w:rsidRDefault="00CC4F47" w:rsidP="00CC4F47">
            <w:pPr>
              <w:widowControl/>
              <w:suppressAutoHyphens w:val="0"/>
              <w:autoSpaceDN/>
              <w:spacing w:line="240" w:lineRule="auto"/>
              <w:jc w:val="center"/>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Zużycie paliwa l/100km</w:t>
            </w:r>
          </w:p>
        </w:tc>
        <w:tc>
          <w:tcPr>
            <w:tcW w:w="1400" w:type="dxa"/>
            <w:tcBorders>
              <w:top w:val="single" w:sz="4" w:space="0" w:color="auto"/>
              <w:left w:val="nil"/>
              <w:bottom w:val="single" w:sz="4" w:space="0" w:color="auto"/>
              <w:right w:val="single" w:sz="4" w:space="0" w:color="auto"/>
            </w:tcBorders>
            <w:shd w:val="clear" w:color="auto" w:fill="EEECE1" w:themeFill="background2"/>
            <w:vAlign w:val="center"/>
            <w:hideMark/>
          </w:tcPr>
          <w:p w:rsidR="00CC4F47" w:rsidRPr="00787B9A" w:rsidRDefault="00CC4F47" w:rsidP="00CC4F47">
            <w:pPr>
              <w:widowControl/>
              <w:suppressAutoHyphens w:val="0"/>
              <w:autoSpaceDN/>
              <w:spacing w:line="240" w:lineRule="auto"/>
              <w:jc w:val="center"/>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B</w:t>
            </w:r>
          </w:p>
        </w:tc>
        <w:tc>
          <w:tcPr>
            <w:tcW w:w="1080" w:type="dxa"/>
            <w:tcBorders>
              <w:top w:val="single" w:sz="4" w:space="0" w:color="auto"/>
              <w:left w:val="nil"/>
              <w:bottom w:val="single" w:sz="4" w:space="0" w:color="auto"/>
              <w:right w:val="single" w:sz="4" w:space="0" w:color="auto"/>
            </w:tcBorders>
            <w:shd w:val="clear" w:color="auto" w:fill="EEECE1" w:themeFill="background2"/>
            <w:vAlign w:val="center"/>
            <w:hideMark/>
          </w:tcPr>
          <w:p w:rsidR="00CC4F47" w:rsidRPr="00787B9A" w:rsidRDefault="00CC4F47" w:rsidP="00CC4F47">
            <w:pPr>
              <w:widowControl/>
              <w:suppressAutoHyphens w:val="0"/>
              <w:autoSpaceDN/>
              <w:spacing w:line="240" w:lineRule="auto"/>
              <w:jc w:val="center"/>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B/LPG</w:t>
            </w:r>
          </w:p>
        </w:tc>
        <w:tc>
          <w:tcPr>
            <w:tcW w:w="1080" w:type="dxa"/>
            <w:tcBorders>
              <w:top w:val="single" w:sz="4" w:space="0" w:color="auto"/>
              <w:left w:val="nil"/>
              <w:bottom w:val="single" w:sz="4" w:space="0" w:color="auto"/>
              <w:right w:val="single" w:sz="4" w:space="0" w:color="auto"/>
            </w:tcBorders>
            <w:shd w:val="clear" w:color="auto" w:fill="EEECE1" w:themeFill="background2"/>
            <w:vAlign w:val="center"/>
            <w:hideMark/>
          </w:tcPr>
          <w:p w:rsidR="00CC4F47" w:rsidRPr="00787B9A" w:rsidRDefault="00CC4F47" w:rsidP="00CC4F47">
            <w:pPr>
              <w:widowControl/>
              <w:suppressAutoHyphens w:val="0"/>
              <w:autoSpaceDN/>
              <w:spacing w:line="240" w:lineRule="auto"/>
              <w:jc w:val="center"/>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ON</w:t>
            </w:r>
          </w:p>
        </w:tc>
      </w:tr>
      <w:tr w:rsidR="00CC4F47" w:rsidRPr="00787B9A" w:rsidTr="00CC4F47">
        <w:trPr>
          <w:trHeight w:val="315"/>
        </w:trPr>
        <w:tc>
          <w:tcPr>
            <w:tcW w:w="3400" w:type="dxa"/>
            <w:tcBorders>
              <w:top w:val="nil"/>
              <w:left w:val="single" w:sz="4" w:space="0" w:color="auto"/>
              <w:bottom w:val="single" w:sz="4" w:space="0" w:color="auto"/>
              <w:right w:val="single" w:sz="4" w:space="0" w:color="auto"/>
            </w:tcBorders>
            <w:shd w:val="clear" w:color="auto" w:fill="auto"/>
            <w:hideMark/>
          </w:tcPr>
          <w:p w:rsidR="00CC4F47" w:rsidRPr="00787B9A" w:rsidRDefault="00CC4F47" w:rsidP="00CC4F47">
            <w:pPr>
              <w:widowControl/>
              <w:suppressAutoHyphens w:val="0"/>
              <w:autoSpaceDN/>
              <w:spacing w:line="240" w:lineRule="auto"/>
              <w:jc w:val="center"/>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samochody osobowe</w:t>
            </w:r>
          </w:p>
        </w:tc>
        <w:tc>
          <w:tcPr>
            <w:tcW w:w="1400" w:type="dxa"/>
            <w:tcBorders>
              <w:top w:val="nil"/>
              <w:left w:val="nil"/>
              <w:bottom w:val="single" w:sz="4" w:space="0" w:color="auto"/>
              <w:right w:val="single" w:sz="4" w:space="0" w:color="auto"/>
            </w:tcBorders>
            <w:shd w:val="clear" w:color="auto" w:fill="auto"/>
            <w:noWrap/>
            <w:vAlign w:val="bottom"/>
            <w:hideMark/>
          </w:tcPr>
          <w:p w:rsidR="00CC4F47" w:rsidRPr="00787B9A" w:rsidRDefault="00CC4F47" w:rsidP="00CC4F47">
            <w:pPr>
              <w:widowControl/>
              <w:suppressAutoHyphens w:val="0"/>
              <w:autoSpaceDN/>
              <w:spacing w:line="240" w:lineRule="auto"/>
              <w:jc w:val="right"/>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7,7</w:t>
            </w:r>
          </w:p>
        </w:tc>
        <w:tc>
          <w:tcPr>
            <w:tcW w:w="1080" w:type="dxa"/>
            <w:tcBorders>
              <w:top w:val="nil"/>
              <w:left w:val="nil"/>
              <w:bottom w:val="single" w:sz="4" w:space="0" w:color="auto"/>
              <w:right w:val="single" w:sz="4" w:space="0" w:color="auto"/>
            </w:tcBorders>
            <w:shd w:val="clear" w:color="auto" w:fill="auto"/>
            <w:noWrap/>
            <w:vAlign w:val="bottom"/>
            <w:hideMark/>
          </w:tcPr>
          <w:p w:rsidR="00CC4F47" w:rsidRPr="00787B9A" w:rsidRDefault="00CC4F47" w:rsidP="00CC4F47">
            <w:pPr>
              <w:widowControl/>
              <w:suppressAutoHyphens w:val="0"/>
              <w:autoSpaceDN/>
              <w:spacing w:line="240" w:lineRule="auto"/>
              <w:jc w:val="right"/>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10,7</w:t>
            </w:r>
          </w:p>
        </w:tc>
        <w:tc>
          <w:tcPr>
            <w:tcW w:w="1080" w:type="dxa"/>
            <w:tcBorders>
              <w:top w:val="nil"/>
              <w:left w:val="nil"/>
              <w:bottom w:val="single" w:sz="4" w:space="0" w:color="auto"/>
              <w:right w:val="single" w:sz="4" w:space="0" w:color="auto"/>
            </w:tcBorders>
            <w:shd w:val="clear" w:color="auto" w:fill="auto"/>
            <w:noWrap/>
            <w:vAlign w:val="bottom"/>
            <w:hideMark/>
          </w:tcPr>
          <w:p w:rsidR="00CC4F47" w:rsidRPr="00787B9A" w:rsidRDefault="00CC4F47" w:rsidP="00CC4F47">
            <w:pPr>
              <w:widowControl/>
              <w:suppressAutoHyphens w:val="0"/>
              <w:autoSpaceDN/>
              <w:spacing w:line="240" w:lineRule="auto"/>
              <w:jc w:val="right"/>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7,2</w:t>
            </w:r>
          </w:p>
        </w:tc>
      </w:tr>
      <w:tr w:rsidR="00CC4F47" w:rsidRPr="00787B9A" w:rsidTr="00CC4F47">
        <w:trPr>
          <w:trHeight w:val="315"/>
        </w:trPr>
        <w:tc>
          <w:tcPr>
            <w:tcW w:w="3400" w:type="dxa"/>
            <w:tcBorders>
              <w:top w:val="nil"/>
              <w:left w:val="single" w:sz="4" w:space="0" w:color="auto"/>
              <w:bottom w:val="single" w:sz="4" w:space="0" w:color="auto"/>
              <w:right w:val="single" w:sz="4" w:space="0" w:color="auto"/>
            </w:tcBorders>
            <w:shd w:val="clear" w:color="auto" w:fill="auto"/>
            <w:hideMark/>
          </w:tcPr>
          <w:p w:rsidR="00CC4F47" w:rsidRPr="00787B9A" w:rsidRDefault="00CC4F47" w:rsidP="00CC4F47">
            <w:pPr>
              <w:widowControl/>
              <w:suppressAutoHyphens w:val="0"/>
              <w:autoSpaceDN/>
              <w:spacing w:line="240" w:lineRule="auto"/>
              <w:jc w:val="center"/>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samochody ciężarowe</w:t>
            </w:r>
          </w:p>
        </w:tc>
        <w:tc>
          <w:tcPr>
            <w:tcW w:w="1400" w:type="dxa"/>
            <w:tcBorders>
              <w:top w:val="nil"/>
              <w:left w:val="nil"/>
              <w:bottom w:val="single" w:sz="4" w:space="0" w:color="auto"/>
              <w:right w:val="single" w:sz="4" w:space="0" w:color="auto"/>
            </w:tcBorders>
            <w:shd w:val="clear" w:color="auto" w:fill="auto"/>
            <w:noWrap/>
            <w:vAlign w:val="bottom"/>
            <w:hideMark/>
          </w:tcPr>
          <w:p w:rsidR="00CC4F47" w:rsidRPr="00787B9A" w:rsidRDefault="00CC4F47" w:rsidP="00CC4F47">
            <w:pPr>
              <w:widowControl/>
              <w:suppressAutoHyphens w:val="0"/>
              <w:autoSpaceDN/>
              <w:spacing w:line="240" w:lineRule="auto"/>
              <w:jc w:val="right"/>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32,1</w:t>
            </w:r>
          </w:p>
        </w:tc>
        <w:tc>
          <w:tcPr>
            <w:tcW w:w="1080" w:type="dxa"/>
            <w:tcBorders>
              <w:top w:val="nil"/>
              <w:left w:val="nil"/>
              <w:bottom w:val="single" w:sz="4" w:space="0" w:color="auto"/>
              <w:right w:val="single" w:sz="4" w:space="0" w:color="auto"/>
            </w:tcBorders>
            <w:shd w:val="clear" w:color="auto" w:fill="auto"/>
            <w:noWrap/>
            <w:vAlign w:val="bottom"/>
            <w:hideMark/>
          </w:tcPr>
          <w:p w:rsidR="00CC4F47" w:rsidRPr="00787B9A" w:rsidRDefault="00CC4F47" w:rsidP="00CC4F47">
            <w:pPr>
              <w:widowControl/>
              <w:suppressAutoHyphens w:val="0"/>
              <w:autoSpaceDN/>
              <w:spacing w:line="240" w:lineRule="auto"/>
              <w:jc w:val="right"/>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37,3</w:t>
            </w:r>
          </w:p>
        </w:tc>
        <w:tc>
          <w:tcPr>
            <w:tcW w:w="1080" w:type="dxa"/>
            <w:tcBorders>
              <w:top w:val="nil"/>
              <w:left w:val="nil"/>
              <w:bottom w:val="single" w:sz="4" w:space="0" w:color="auto"/>
              <w:right w:val="single" w:sz="4" w:space="0" w:color="auto"/>
            </w:tcBorders>
            <w:shd w:val="clear" w:color="auto" w:fill="auto"/>
            <w:noWrap/>
            <w:vAlign w:val="bottom"/>
            <w:hideMark/>
          </w:tcPr>
          <w:p w:rsidR="00CC4F47" w:rsidRPr="00787B9A" w:rsidRDefault="00CC4F47" w:rsidP="00CC4F47">
            <w:pPr>
              <w:widowControl/>
              <w:suppressAutoHyphens w:val="0"/>
              <w:autoSpaceDN/>
              <w:spacing w:line="240" w:lineRule="auto"/>
              <w:jc w:val="right"/>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25,1</w:t>
            </w:r>
          </w:p>
        </w:tc>
      </w:tr>
      <w:tr w:rsidR="00CC4F47" w:rsidRPr="00787B9A" w:rsidTr="00CC4F47">
        <w:trPr>
          <w:trHeight w:val="315"/>
        </w:trPr>
        <w:tc>
          <w:tcPr>
            <w:tcW w:w="3400" w:type="dxa"/>
            <w:tcBorders>
              <w:top w:val="nil"/>
              <w:left w:val="single" w:sz="4" w:space="0" w:color="auto"/>
              <w:bottom w:val="single" w:sz="4" w:space="0" w:color="auto"/>
              <w:right w:val="single" w:sz="4" w:space="0" w:color="auto"/>
            </w:tcBorders>
            <w:shd w:val="clear" w:color="auto" w:fill="auto"/>
            <w:hideMark/>
          </w:tcPr>
          <w:p w:rsidR="00CC4F47" w:rsidRPr="00787B9A" w:rsidRDefault="00CC4F47" w:rsidP="00CC4F47">
            <w:pPr>
              <w:widowControl/>
              <w:suppressAutoHyphens w:val="0"/>
              <w:autoSpaceDN/>
              <w:spacing w:line="240" w:lineRule="auto"/>
              <w:jc w:val="center"/>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autobusy</w:t>
            </w:r>
          </w:p>
        </w:tc>
        <w:tc>
          <w:tcPr>
            <w:tcW w:w="1400" w:type="dxa"/>
            <w:tcBorders>
              <w:top w:val="nil"/>
              <w:left w:val="nil"/>
              <w:bottom w:val="single" w:sz="4" w:space="0" w:color="auto"/>
              <w:right w:val="single" w:sz="4" w:space="0" w:color="auto"/>
            </w:tcBorders>
            <w:shd w:val="clear" w:color="auto" w:fill="auto"/>
            <w:noWrap/>
            <w:vAlign w:val="bottom"/>
            <w:hideMark/>
          </w:tcPr>
          <w:p w:rsidR="00CC4F47" w:rsidRPr="00787B9A" w:rsidRDefault="00CC4F47" w:rsidP="00CC4F47">
            <w:pPr>
              <w:widowControl/>
              <w:suppressAutoHyphens w:val="0"/>
              <w:autoSpaceDN/>
              <w:spacing w:line="240" w:lineRule="auto"/>
              <w:jc w:val="right"/>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34,2</w:t>
            </w:r>
          </w:p>
        </w:tc>
        <w:tc>
          <w:tcPr>
            <w:tcW w:w="1080" w:type="dxa"/>
            <w:tcBorders>
              <w:top w:val="nil"/>
              <w:left w:val="nil"/>
              <w:bottom w:val="single" w:sz="4" w:space="0" w:color="auto"/>
              <w:right w:val="single" w:sz="4" w:space="0" w:color="auto"/>
            </w:tcBorders>
            <w:shd w:val="clear" w:color="auto" w:fill="auto"/>
            <w:noWrap/>
            <w:vAlign w:val="bottom"/>
            <w:hideMark/>
          </w:tcPr>
          <w:p w:rsidR="00CC4F47" w:rsidRPr="00787B9A" w:rsidRDefault="00CC4F47" w:rsidP="00CC4F47">
            <w:pPr>
              <w:widowControl/>
              <w:suppressAutoHyphens w:val="0"/>
              <w:autoSpaceDN/>
              <w:spacing w:line="240" w:lineRule="auto"/>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 </w:t>
            </w:r>
          </w:p>
        </w:tc>
        <w:tc>
          <w:tcPr>
            <w:tcW w:w="1080" w:type="dxa"/>
            <w:tcBorders>
              <w:top w:val="nil"/>
              <w:left w:val="nil"/>
              <w:bottom w:val="single" w:sz="4" w:space="0" w:color="auto"/>
              <w:right w:val="single" w:sz="4" w:space="0" w:color="auto"/>
            </w:tcBorders>
            <w:shd w:val="clear" w:color="auto" w:fill="auto"/>
            <w:noWrap/>
            <w:vAlign w:val="bottom"/>
            <w:hideMark/>
          </w:tcPr>
          <w:p w:rsidR="00CC4F47" w:rsidRPr="00787B9A" w:rsidRDefault="00CC4F47" w:rsidP="00CC4F47">
            <w:pPr>
              <w:widowControl/>
              <w:suppressAutoHyphens w:val="0"/>
              <w:autoSpaceDN/>
              <w:spacing w:line="240" w:lineRule="auto"/>
              <w:jc w:val="right"/>
              <w:textAlignment w:val="auto"/>
              <w:rPr>
                <w:rFonts w:eastAsia="Times New Roman" w:cs="Times New Roman"/>
                <w:kern w:val="0"/>
                <w:sz w:val="22"/>
                <w:szCs w:val="22"/>
                <w:lang w:eastAsia="pl-PL" w:bidi="ar-SA"/>
              </w:rPr>
            </w:pPr>
            <w:r w:rsidRPr="00787B9A">
              <w:rPr>
                <w:rFonts w:eastAsia="Times New Roman" w:cs="Times New Roman"/>
                <w:kern w:val="0"/>
                <w:sz w:val="22"/>
                <w:szCs w:val="22"/>
                <w:lang w:eastAsia="pl-PL" w:bidi="ar-SA"/>
              </w:rPr>
              <w:t>27,8</w:t>
            </w:r>
          </w:p>
        </w:tc>
      </w:tr>
    </w:tbl>
    <w:p w:rsidR="00755FE4" w:rsidRPr="00787B9A" w:rsidRDefault="00755FE4" w:rsidP="00755FE4">
      <w:pPr>
        <w:pStyle w:val="Basictext"/>
      </w:pPr>
      <w:r w:rsidRPr="00787B9A">
        <w:t xml:space="preserve">Dla ujednolicenia systemu obliczeń przyjęto takie same wartości wskaźników dla roku bazowego i inwentaryzowanego. </w:t>
      </w:r>
    </w:p>
    <w:p w:rsidR="007329DF" w:rsidRPr="00787B9A" w:rsidRDefault="007329DF" w:rsidP="00755FE4">
      <w:pPr>
        <w:pStyle w:val="Basictext"/>
      </w:pPr>
    </w:p>
    <w:p w:rsidR="008E58EE" w:rsidRPr="00787B9A" w:rsidRDefault="008E58EE" w:rsidP="00755FE4">
      <w:pPr>
        <w:pStyle w:val="Basictext"/>
      </w:pPr>
      <w:r w:rsidRPr="00787B9A">
        <w:t>Zużycie poszczególnych rodzajów paliw i emisję CO</w:t>
      </w:r>
      <w:r w:rsidRPr="00787B9A">
        <w:rPr>
          <w:vertAlign w:val="subscript"/>
        </w:rPr>
        <w:t xml:space="preserve">2 </w:t>
      </w:r>
      <w:r w:rsidRPr="00787B9A">
        <w:t>przedstawiają poniższe wykresy:</w:t>
      </w:r>
    </w:p>
    <w:p w:rsidR="008E58EE" w:rsidRPr="00787B9A" w:rsidRDefault="008E58EE" w:rsidP="00755FE4">
      <w:pPr>
        <w:pStyle w:val="Basictext"/>
      </w:pPr>
      <w:r w:rsidRPr="00787B9A">
        <w:rPr>
          <w:noProof/>
          <w:lang w:eastAsia="pl-PL" w:bidi="ar-SA"/>
        </w:rPr>
        <w:drawing>
          <wp:inline distT="0" distB="0" distL="0" distR="0">
            <wp:extent cx="5760720" cy="3483625"/>
            <wp:effectExtent l="19050" t="0" r="11430" b="2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F97676" w:rsidRPr="00787B9A" w:rsidRDefault="00F97676" w:rsidP="00755FE4">
      <w:pPr>
        <w:pStyle w:val="Basictext"/>
      </w:pPr>
    </w:p>
    <w:p w:rsidR="008E58EE" w:rsidRPr="00787B9A" w:rsidRDefault="008E58EE" w:rsidP="00755FE4">
      <w:pPr>
        <w:pStyle w:val="Basictext"/>
      </w:pPr>
      <w:r w:rsidRPr="00787B9A">
        <w:rPr>
          <w:noProof/>
          <w:lang w:eastAsia="pl-PL" w:bidi="ar-SA"/>
        </w:rPr>
        <w:drawing>
          <wp:inline distT="0" distB="0" distL="0" distR="0">
            <wp:extent cx="5760720" cy="3483625"/>
            <wp:effectExtent l="19050" t="0" r="11430" b="2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F97676" w:rsidRPr="00787B9A" w:rsidRDefault="00F97676" w:rsidP="00755FE4">
      <w:pPr>
        <w:pStyle w:val="Basictext"/>
      </w:pPr>
    </w:p>
    <w:p w:rsidR="00D11E82" w:rsidRPr="00787B9A" w:rsidRDefault="00D11E82" w:rsidP="00755FE4">
      <w:pPr>
        <w:pStyle w:val="Basictext"/>
      </w:pPr>
    </w:p>
    <w:p w:rsidR="00D11E82" w:rsidRPr="00787B9A" w:rsidRDefault="00D11E82" w:rsidP="00755FE4">
      <w:pPr>
        <w:pStyle w:val="Basictext"/>
      </w:pPr>
    </w:p>
    <w:p w:rsidR="0094253E" w:rsidRPr="00787B9A" w:rsidRDefault="00E904EB" w:rsidP="002831BF">
      <w:pPr>
        <w:pStyle w:val="Standard"/>
        <w:numPr>
          <w:ilvl w:val="0"/>
          <w:numId w:val="33"/>
        </w:numPr>
        <w:spacing w:line="360" w:lineRule="auto"/>
        <w:jc w:val="both"/>
        <w:rPr>
          <w:rFonts w:cs="Times New Roman"/>
        </w:rPr>
      </w:pPr>
      <w:r w:rsidRPr="00787B9A">
        <w:rPr>
          <w:rFonts w:cs="Times New Roman"/>
          <w:b/>
        </w:rPr>
        <w:lastRenderedPageBreak/>
        <w:t>Zestaw_prad</w:t>
      </w:r>
    </w:p>
    <w:p w:rsidR="00E904EB" w:rsidRPr="00787B9A" w:rsidRDefault="0094253E" w:rsidP="0094253E">
      <w:pPr>
        <w:pStyle w:val="Standard"/>
        <w:spacing w:line="360" w:lineRule="auto"/>
        <w:jc w:val="both"/>
        <w:rPr>
          <w:rFonts w:cs="Times New Roman"/>
        </w:rPr>
      </w:pPr>
      <w:r w:rsidRPr="00787B9A">
        <w:rPr>
          <w:rFonts w:cs="Times New Roman"/>
        </w:rPr>
        <w:t>Baza zawiera z</w:t>
      </w:r>
      <w:r w:rsidR="00E904EB" w:rsidRPr="00787B9A">
        <w:rPr>
          <w:rFonts w:cs="Times New Roman"/>
        </w:rPr>
        <w:t>estawienie danych dla prądu</w:t>
      </w:r>
      <w:r w:rsidRPr="00787B9A">
        <w:rPr>
          <w:rFonts w:cs="Times New Roman"/>
        </w:rPr>
        <w:t xml:space="preserve"> z zakresu: oświetlenia ulic, zużycia</w:t>
      </w:r>
      <w:r w:rsidR="00E904EB" w:rsidRPr="00787B9A">
        <w:rPr>
          <w:rFonts w:cs="Times New Roman"/>
        </w:rPr>
        <w:t xml:space="preserve"> energii elektrycznej dla odbiorców na niskim napięciu)</w:t>
      </w:r>
    </w:p>
    <w:p w:rsidR="00C3711C" w:rsidRPr="00787B9A" w:rsidRDefault="00C3711C" w:rsidP="00C3711C">
      <w:pPr>
        <w:pStyle w:val="Basictext"/>
      </w:pPr>
      <w:r w:rsidRPr="00787B9A">
        <w:t xml:space="preserve">Do budowy bazy wykorzystano dane zebrane w </w:t>
      </w:r>
      <w:r w:rsidR="008139C8" w:rsidRPr="00787B9A">
        <w:t>a</w:t>
      </w:r>
      <w:r w:rsidRPr="00787B9A">
        <w:t xml:space="preserve">ktualizacji </w:t>
      </w:r>
      <w:r w:rsidR="008139C8" w:rsidRPr="00787B9A">
        <w:t>„Z</w:t>
      </w:r>
      <w:r w:rsidRPr="00787B9A">
        <w:t>ałożeń do planu zaopatrzenia w ciepło</w:t>
      </w:r>
      <w:r w:rsidR="008139C8" w:rsidRPr="00787B9A">
        <w:t>,</w:t>
      </w:r>
      <w:r w:rsidRPr="00787B9A">
        <w:t xml:space="preserve"> </w:t>
      </w:r>
      <w:r w:rsidR="008139C8" w:rsidRPr="00787B9A">
        <w:t>….</w:t>
      </w:r>
      <w:r w:rsidRPr="00787B9A">
        <w:t>”. Ponieważ dane historyczne w opra</w:t>
      </w:r>
      <w:r w:rsidR="00D10E13" w:rsidRPr="00787B9A">
        <w:t>cowaniu sięgają roku 2007, żeby </w:t>
      </w:r>
      <w:r w:rsidRPr="00787B9A">
        <w:t>prawidłowo ustalić zużycie dla przyjętego roku bazowego 2004, konieczne było wykorzystanie historycznych roczników statystycznyc</w:t>
      </w:r>
      <w:r w:rsidR="006D797C" w:rsidRPr="00787B9A">
        <w:t>h publikowanych przez </w:t>
      </w:r>
      <w:r w:rsidRPr="00787B9A">
        <w:t xml:space="preserve">GUS. </w:t>
      </w:r>
    </w:p>
    <w:p w:rsidR="00C3711C" w:rsidRPr="00787B9A" w:rsidRDefault="00B664B6" w:rsidP="00C3711C">
      <w:pPr>
        <w:pStyle w:val="Basictext"/>
      </w:pPr>
      <w:r w:rsidRPr="00787B9A">
        <w:t>Wyznaczane w SOAP reguły liczenia emisji</w:t>
      </w:r>
      <w:r w:rsidR="00C3711C" w:rsidRPr="00787B9A">
        <w:t xml:space="preserve"> pozwalają nagrodzić wzrost lokalnej produkcji energii ze źródeł odnawialnych czy podniesienie efektywności lokalnej produkcji energii, przy jednoczesnym zachowaniu priorytetu jakim jest ograniczenie końcowego zużycia energii.</w:t>
      </w:r>
    </w:p>
    <w:p w:rsidR="00C3711C" w:rsidRPr="00787B9A" w:rsidRDefault="00C3711C" w:rsidP="00C3711C">
      <w:pPr>
        <w:pStyle w:val="Basictext"/>
      </w:pPr>
      <w:r w:rsidRPr="00787B9A">
        <w:t xml:space="preserve">Istotnym składnikiem w bilansie energetycznym Gminy Wąbrzeźno jest oświetlenie przestrzeni publicznej. Dzięki życzliwości pracowników samorządu udało się zbudować bazę dla roku bazowego na podstawie faktur za energię elektryczną dostarczoną na potrzeby oświetlenia. Tendencja zużycia energii na potrzeby oświetlenia na przestrzeni przedmiotowych dziesięciu lat jest wyraźnie spadkowa. Ważnym czynnikiem jest uzyskanie oszczędności przez zastosowanie lepszych energooszczędnych technologii, przy takim samym komforcie doświetlenia miejsc publicznych. </w:t>
      </w:r>
    </w:p>
    <w:p w:rsidR="00600040" w:rsidRPr="00787B9A" w:rsidRDefault="00600040" w:rsidP="00483EBC">
      <w:pPr>
        <w:pStyle w:val="Standard"/>
        <w:spacing w:line="360" w:lineRule="auto"/>
        <w:jc w:val="both"/>
        <w:rPr>
          <w:rFonts w:cs="Times New Roman"/>
        </w:rPr>
      </w:pPr>
    </w:p>
    <w:p w:rsidR="00633184" w:rsidRPr="00787B9A" w:rsidRDefault="00E904EB" w:rsidP="002831BF">
      <w:pPr>
        <w:pStyle w:val="Standard"/>
        <w:numPr>
          <w:ilvl w:val="0"/>
          <w:numId w:val="33"/>
        </w:numPr>
        <w:spacing w:line="360" w:lineRule="auto"/>
        <w:jc w:val="both"/>
        <w:rPr>
          <w:rFonts w:cs="Times New Roman"/>
        </w:rPr>
      </w:pPr>
      <w:r w:rsidRPr="00787B9A">
        <w:rPr>
          <w:rFonts w:cs="Times New Roman"/>
          <w:b/>
        </w:rPr>
        <w:t>Zest_PEC_SumMW</w:t>
      </w:r>
    </w:p>
    <w:p w:rsidR="00E904EB" w:rsidRPr="00787B9A" w:rsidRDefault="00E904EB" w:rsidP="00633184">
      <w:pPr>
        <w:pStyle w:val="Standard"/>
        <w:spacing w:line="360" w:lineRule="auto"/>
        <w:jc w:val="both"/>
        <w:rPr>
          <w:rFonts w:cs="Times New Roman"/>
        </w:rPr>
      </w:pPr>
      <w:r w:rsidRPr="00787B9A">
        <w:rPr>
          <w:rFonts w:cs="Times New Roman"/>
        </w:rPr>
        <w:t>Zestawienie mocy zamówionej dla klientów MZECWiK (dostawca ciepła sieciowego)</w:t>
      </w:r>
    </w:p>
    <w:p w:rsidR="001E72B0" w:rsidRPr="00787B9A" w:rsidRDefault="001E72B0" w:rsidP="00633184">
      <w:pPr>
        <w:pStyle w:val="Standard"/>
        <w:spacing w:line="360" w:lineRule="auto"/>
        <w:jc w:val="both"/>
        <w:rPr>
          <w:rFonts w:cs="Times New Roman"/>
        </w:rPr>
      </w:pPr>
    </w:p>
    <w:p w:rsidR="00E818D9" w:rsidRPr="00787B9A" w:rsidRDefault="00E818D9" w:rsidP="002831BF">
      <w:pPr>
        <w:pStyle w:val="Standard"/>
        <w:numPr>
          <w:ilvl w:val="0"/>
          <w:numId w:val="33"/>
        </w:numPr>
        <w:spacing w:line="360" w:lineRule="auto"/>
        <w:jc w:val="both"/>
        <w:rPr>
          <w:rFonts w:cs="Times New Roman"/>
        </w:rPr>
      </w:pPr>
      <w:r w:rsidRPr="00787B9A">
        <w:rPr>
          <w:rFonts w:cs="Times New Roman"/>
          <w:b/>
        </w:rPr>
        <w:t>Baza_PEC_SumM2</w:t>
      </w:r>
    </w:p>
    <w:p w:rsidR="00E818D9" w:rsidRPr="00787B9A" w:rsidRDefault="00E818D9" w:rsidP="00E818D9">
      <w:pPr>
        <w:pStyle w:val="Standard"/>
        <w:spacing w:line="360" w:lineRule="auto"/>
        <w:jc w:val="both"/>
        <w:rPr>
          <w:rFonts w:cs="Times New Roman"/>
        </w:rPr>
      </w:pPr>
      <w:r w:rsidRPr="00787B9A">
        <w:rPr>
          <w:rFonts w:cs="Times New Roman"/>
        </w:rPr>
        <w:t>Zestawienie powierzchni ogrzewanej klientów MZECWiK (dostawca ciepła sieciowego)</w:t>
      </w:r>
    </w:p>
    <w:p w:rsidR="00C3711C" w:rsidRPr="00787B9A" w:rsidRDefault="00C3711C" w:rsidP="001B0A4A">
      <w:pPr>
        <w:pStyle w:val="Tekstpodstawowy"/>
        <w:jc w:val="both"/>
      </w:pPr>
      <w:r w:rsidRPr="00787B9A">
        <w:t>Bardzo dużą częścią zarówno w bilansach energii jak i bilansach emisji gazów cieplarnianych jest pozycja związania z wytworzeniem i dostarczeniem do uży</w:t>
      </w:r>
      <w:r w:rsidR="0049733C" w:rsidRPr="00787B9A">
        <w:t>tkowników ciepła lub chłodu. Obie</w:t>
      </w:r>
      <w:r w:rsidRPr="00787B9A">
        <w:t xml:space="preserve"> te </w:t>
      </w:r>
      <w:r w:rsidR="001B0A4A" w:rsidRPr="00787B9A">
        <w:t>usługi</w:t>
      </w:r>
      <w:r w:rsidRPr="00787B9A">
        <w:t xml:space="preserve"> wymagają określonych środków technicznych do wyprodukowania i podczas tego procesu zużywają energi</w:t>
      </w:r>
      <w:r w:rsidR="001B0A4A" w:rsidRPr="00787B9A">
        <w:t>ę</w:t>
      </w:r>
      <w:r w:rsidRPr="00787B9A">
        <w:t xml:space="preserve"> emitując przy tym określone ilości CO</w:t>
      </w:r>
      <w:r w:rsidRPr="00787B9A">
        <w:rPr>
          <w:vertAlign w:val="subscript"/>
        </w:rPr>
        <w:t>2</w:t>
      </w:r>
      <w:r w:rsidRPr="00787B9A">
        <w:t xml:space="preserve">. Przeprowadzona inwentaryzacja </w:t>
      </w:r>
      <w:r w:rsidR="001B0A4A" w:rsidRPr="00787B9A">
        <w:t>ujawniła, że</w:t>
      </w:r>
      <w:r w:rsidRPr="00787B9A">
        <w:t xml:space="preserve"> zużycie energii na potrzeby wytw</w:t>
      </w:r>
      <w:r w:rsidR="008139C8" w:rsidRPr="00787B9A">
        <w:t>orzenia chłodu jest na terenie G</w:t>
      </w:r>
      <w:r w:rsidRPr="00787B9A">
        <w:t>miny znikome i w dalszych bilansach</w:t>
      </w:r>
      <w:r w:rsidR="00D10E13" w:rsidRPr="00787B9A">
        <w:t xml:space="preserve"> zostanie pominięte. Z uwagi na </w:t>
      </w:r>
      <w:r w:rsidR="001B0A4A" w:rsidRPr="00787B9A">
        <w:t>zmienny klimat w </w:t>
      </w:r>
      <w:r w:rsidRPr="00787B9A">
        <w:t>polskich realiach urządzenia chłodnicz</w:t>
      </w:r>
      <w:r w:rsidR="00D10E13" w:rsidRPr="00787B9A">
        <w:t>e nie są aż tak popularne jak w </w:t>
      </w:r>
      <w:r w:rsidRPr="00787B9A">
        <w:t xml:space="preserve">krajach południowych, gdzie w znacznym stopniu przyczyniają się do podniesienia standardu życia mieszkańców. Chłód może mieć zastosowanie w instalacjach przemysłowych, ale na terenie </w:t>
      </w:r>
      <w:r w:rsidRPr="00787B9A">
        <w:lastRenderedPageBreak/>
        <w:t>Gminy nie zidentyfikowano zakładów</w:t>
      </w:r>
      <w:r w:rsidR="008139C8" w:rsidRPr="00787B9A">
        <w:t>,</w:t>
      </w:r>
      <w:r w:rsidRPr="00787B9A">
        <w:t xml:space="preserve"> dl</w:t>
      </w:r>
      <w:r w:rsidR="00D10E13" w:rsidRPr="00787B9A">
        <w:t>a których produkcja chłodu była</w:t>
      </w:r>
      <w:r w:rsidRPr="00787B9A">
        <w:t>by istotnym czynnikiem wpływającym na zmiany w bilansie energii.</w:t>
      </w:r>
    </w:p>
    <w:p w:rsidR="00C3711C" w:rsidRPr="00787B9A" w:rsidRDefault="00633184" w:rsidP="001B0A4A">
      <w:pPr>
        <w:pStyle w:val="Tekstpodstawowy"/>
        <w:jc w:val="both"/>
      </w:pPr>
      <w:r w:rsidRPr="00787B9A">
        <w:t>Z</w:t>
      </w:r>
      <w:r w:rsidR="00C3711C" w:rsidRPr="00787B9A">
        <w:t xml:space="preserve">apotrzebowania na chłód jest pokrywana przez odbiorców </w:t>
      </w:r>
      <w:r w:rsidRPr="00787B9A">
        <w:t xml:space="preserve">poprzez indywidualne </w:t>
      </w:r>
      <w:r w:rsidR="00C3711C" w:rsidRPr="00787B9A">
        <w:t>klimatyzator</w:t>
      </w:r>
      <w:r w:rsidRPr="00787B9A">
        <w:t>y</w:t>
      </w:r>
      <w:r w:rsidR="008139C8" w:rsidRPr="00787B9A">
        <w:t>,</w:t>
      </w:r>
      <w:r w:rsidRPr="00787B9A">
        <w:t xml:space="preserve"> dlatego e</w:t>
      </w:r>
      <w:r w:rsidR="00C3711C" w:rsidRPr="00787B9A">
        <w:t>nergia zu</w:t>
      </w:r>
      <w:r w:rsidRPr="00787B9A">
        <w:t>ż</w:t>
      </w:r>
      <w:r w:rsidR="00C3711C" w:rsidRPr="00787B9A">
        <w:t xml:space="preserve">yta </w:t>
      </w:r>
      <w:r w:rsidRPr="00787B9A">
        <w:t>na ten proces</w:t>
      </w:r>
      <w:r w:rsidR="00C3711C" w:rsidRPr="00787B9A">
        <w:t xml:space="preserve"> została zbilansowan</w:t>
      </w:r>
      <w:r w:rsidRPr="00787B9A">
        <w:t>a</w:t>
      </w:r>
      <w:r w:rsidR="00C3711C" w:rsidRPr="00787B9A">
        <w:t xml:space="preserve"> łącznie z całą energią elektryczną</w:t>
      </w:r>
      <w:r w:rsidR="008139C8" w:rsidRPr="00787B9A">
        <w:t>.</w:t>
      </w:r>
    </w:p>
    <w:p w:rsidR="00C3711C" w:rsidRPr="00787B9A" w:rsidRDefault="00C3711C" w:rsidP="00C3711C">
      <w:pPr>
        <w:pStyle w:val="Basictext"/>
      </w:pPr>
      <w:r w:rsidRPr="00787B9A">
        <w:t>Duży udział w bazowym zestawieniu zajmuje natomiast produkcja ciepła. Wskaźnik emisji dla ciepła wyliczono wykorzystując poniższe równanie:</w:t>
      </w:r>
    </w:p>
    <w:p w:rsidR="00C3711C" w:rsidRPr="00787B9A" w:rsidRDefault="00C3711C" w:rsidP="00551F20">
      <w:pPr>
        <w:pStyle w:val="Tekstpodstawowyzwciciem"/>
        <w:rPr>
          <w:bCs/>
          <w:i/>
        </w:rPr>
      </w:pPr>
      <m:oMathPara>
        <m:oMath>
          <m:r>
            <w:rPr>
              <w:rFonts w:ascii="Cambria Math" w:hAnsi="Cambria Math"/>
            </w:rPr>
            <m:t>EFH=</m:t>
          </m:r>
          <m:f>
            <m:fPr>
              <m:ctrlPr>
                <w:rPr>
                  <w:rFonts w:ascii="Cambria Math" w:hAnsi="Cambria Math"/>
                  <w:bCs/>
                  <w:i/>
                </w:rPr>
              </m:ctrlPr>
            </m:fPr>
            <m:num>
              <m:r>
                <w:rPr>
                  <w:rFonts w:ascii="Cambria Math" w:hAnsi="Cambria Math"/>
                </w:rPr>
                <m:t>CO2LPH+CO2IH-CO2EH</m:t>
              </m:r>
            </m:num>
            <m:den>
              <m:r>
                <w:rPr>
                  <w:rFonts w:ascii="Cambria Math" w:hAnsi="Cambria Math"/>
                </w:rPr>
                <m:t>LHC</m:t>
              </m:r>
            </m:den>
          </m:f>
        </m:oMath>
      </m:oMathPara>
    </w:p>
    <w:p w:rsidR="00C3711C" w:rsidRPr="00787B9A" w:rsidRDefault="00C3711C" w:rsidP="00551F20">
      <w:pPr>
        <w:pStyle w:val="Tekstpodstawowywcity"/>
      </w:pPr>
      <w:r w:rsidRPr="00787B9A">
        <w:t>Gdzie:</w:t>
      </w:r>
    </w:p>
    <w:p w:rsidR="00C3711C" w:rsidRPr="00787B9A" w:rsidRDefault="00C3711C" w:rsidP="00551F20">
      <w:pPr>
        <w:pStyle w:val="Wcicienormalne"/>
      </w:pPr>
      <w:r w:rsidRPr="00787B9A">
        <w:t>EFH – wskaźnik emisji dla energii cieplnej [t/MWh</w:t>
      </w:r>
      <w:r w:rsidRPr="00787B9A">
        <w:rPr>
          <w:vertAlign w:val="subscript"/>
        </w:rPr>
        <w:t>heat</w:t>
      </w:r>
      <w:r w:rsidRPr="00787B9A">
        <w:t>]</w:t>
      </w:r>
    </w:p>
    <w:p w:rsidR="00C3711C" w:rsidRPr="00787B9A" w:rsidRDefault="00C3711C" w:rsidP="00551F20">
      <w:pPr>
        <w:pStyle w:val="Wcicienormalne"/>
      </w:pPr>
      <w:r w:rsidRPr="00787B9A">
        <w:t>CO2LPH – emisja CO</w:t>
      </w:r>
      <w:r w:rsidRPr="00787B9A">
        <w:rPr>
          <w:vertAlign w:val="subscript"/>
        </w:rPr>
        <w:t>2</w:t>
      </w:r>
      <w:r w:rsidRPr="00787B9A">
        <w:t xml:space="preserve"> towarzysząca lokalnej produkcji ciepła [t]</w:t>
      </w:r>
    </w:p>
    <w:p w:rsidR="00C3711C" w:rsidRPr="00787B9A" w:rsidRDefault="00C3711C" w:rsidP="00551F20">
      <w:pPr>
        <w:pStyle w:val="Wcicienormalne"/>
      </w:pPr>
      <w:r w:rsidRPr="00787B9A">
        <w:t>CO2IH – emisja CO</w:t>
      </w:r>
      <w:r w:rsidRPr="00787B9A">
        <w:rPr>
          <w:vertAlign w:val="subscript"/>
        </w:rPr>
        <w:t>2</w:t>
      </w:r>
      <w:r w:rsidRPr="00787B9A">
        <w:t xml:space="preserve"> związana z ciepłem importowanym spoza terenu miasta [t]</w:t>
      </w:r>
    </w:p>
    <w:p w:rsidR="00C3711C" w:rsidRPr="00787B9A" w:rsidRDefault="00C3711C" w:rsidP="00551F20">
      <w:pPr>
        <w:pStyle w:val="Wcicienormalne"/>
      </w:pPr>
      <w:r w:rsidRPr="00787B9A">
        <w:t>CO2EH – emisja CO</w:t>
      </w:r>
      <w:r w:rsidRPr="00787B9A">
        <w:rPr>
          <w:vertAlign w:val="subscript"/>
        </w:rPr>
        <w:t>2</w:t>
      </w:r>
      <w:r w:rsidRPr="00787B9A">
        <w:t xml:space="preserve"> związana z ciepłem eksportowanym poza teren miasta [t]</w:t>
      </w:r>
    </w:p>
    <w:p w:rsidR="00C3711C" w:rsidRPr="00787B9A" w:rsidRDefault="00C3711C" w:rsidP="00551F20">
      <w:pPr>
        <w:pStyle w:val="Wcicienormalne"/>
      </w:pPr>
      <w:r w:rsidRPr="00787B9A">
        <w:t>LCH – lokalne zużycie ciepłą [MWh</w:t>
      </w:r>
      <w:r w:rsidRPr="00787B9A">
        <w:rPr>
          <w:vertAlign w:val="subscript"/>
        </w:rPr>
        <w:t>heat</w:t>
      </w:r>
      <w:r w:rsidRPr="00787B9A">
        <w:t>]</w:t>
      </w:r>
    </w:p>
    <w:p w:rsidR="00C3711C" w:rsidRPr="00787B9A" w:rsidRDefault="00E818D9" w:rsidP="00C3711C">
      <w:pPr>
        <w:pStyle w:val="Basictext"/>
      </w:pPr>
      <w:r w:rsidRPr="00787B9A">
        <w:t>Na terenie G</w:t>
      </w:r>
      <w:r w:rsidR="00C3711C" w:rsidRPr="00787B9A">
        <w:t xml:space="preserve">miny występuje kilka systemów dostarczających energię do ogrzewania mieszkań i przygotowania wody użytkowej. </w:t>
      </w:r>
      <w:r w:rsidR="008139C8" w:rsidRPr="00787B9A">
        <w:t xml:space="preserve">Ich administratorem jest </w:t>
      </w:r>
      <w:r w:rsidR="00633184" w:rsidRPr="00787B9A">
        <w:t>MZECWiK</w:t>
      </w:r>
      <w:r w:rsidR="00C3711C" w:rsidRPr="00787B9A">
        <w:t xml:space="preserve">. Przedsiębiorstwo dostarczyło obszerne dane o zaopatrywanych przez siebie obiektach. </w:t>
      </w:r>
      <w:r w:rsidR="008139C8" w:rsidRPr="00787B9A">
        <w:t xml:space="preserve">Syntetyczny </w:t>
      </w:r>
      <w:r w:rsidR="00C3711C" w:rsidRPr="00787B9A">
        <w:t>opis budowy miejskiego systemu ciepłowniczego znajduje się w</w:t>
      </w:r>
      <w:r w:rsidR="006D797C" w:rsidRPr="00787B9A">
        <w:t> </w:t>
      </w:r>
      <w:r w:rsidR="00C3711C" w:rsidRPr="00787B9A">
        <w:t>rozdziale 3</w:t>
      </w:r>
      <w:r w:rsidR="00710F25" w:rsidRPr="00787B9A">
        <w:t>.2</w:t>
      </w:r>
      <w:r w:rsidR="00C3711C" w:rsidRPr="00787B9A">
        <w:t xml:space="preserve"> niniejszego</w:t>
      </w:r>
      <w:r w:rsidR="008139C8" w:rsidRPr="00787B9A">
        <w:t xml:space="preserve"> opracowania </w:t>
      </w:r>
      <w:r w:rsidR="00C3711C" w:rsidRPr="00787B9A">
        <w:t xml:space="preserve">oraz rozdziale 3 </w:t>
      </w:r>
      <w:r w:rsidR="00633184" w:rsidRPr="00787B9A">
        <w:t xml:space="preserve">„Założeń do planu zaopatrzenia </w:t>
      </w:r>
      <w:r w:rsidR="008139C8" w:rsidRPr="00787B9A">
        <w:t xml:space="preserve">w ciepło, </w:t>
      </w:r>
      <w:r w:rsidR="00633184" w:rsidRPr="00787B9A">
        <w:t>...”</w:t>
      </w:r>
      <w:r w:rsidR="00C3711C" w:rsidRPr="00787B9A">
        <w:t>.</w:t>
      </w:r>
    </w:p>
    <w:p w:rsidR="00C3711C" w:rsidRPr="00787B9A" w:rsidRDefault="00C3711C" w:rsidP="00C3711C">
      <w:pPr>
        <w:pStyle w:val="Basictext"/>
      </w:pPr>
      <w:r w:rsidRPr="00787B9A">
        <w:t>W zestawieniu mamy aż 4</w:t>
      </w:r>
      <w:r w:rsidR="00633184" w:rsidRPr="00787B9A">
        <w:t>9</w:t>
      </w:r>
      <w:r w:rsidRPr="00787B9A">
        <w:t xml:space="preserve"> obiektów na terenie miasta, część z nich to budynki pozostające w zarządzie Gminy, reszta to obiekty spółdzielni mieszkaniowej</w:t>
      </w:r>
      <w:r w:rsidR="00633184" w:rsidRPr="00787B9A">
        <w:t xml:space="preserve"> bądź usługowe</w:t>
      </w:r>
      <w:r w:rsidRPr="00787B9A">
        <w:t>. Taka</w:t>
      </w:r>
      <w:r w:rsidR="006D797C" w:rsidRPr="00787B9A">
        <w:t> </w:t>
      </w:r>
      <w:r w:rsidRPr="00787B9A">
        <w:t>sytuacja daje możliwości rozszerzeni</w:t>
      </w:r>
      <w:r w:rsidR="00633184" w:rsidRPr="00787B9A">
        <w:t>a</w:t>
      </w:r>
      <w:r w:rsidRPr="00787B9A">
        <w:t xml:space="preserve"> systemu </w:t>
      </w:r>
      <w:r w:rsidR="006D797C" w:rsidRPr="00787B9A">
        <w:t>zcentralizowanego ogrzewania na </w:t>
      </w:r>
      <w:r w:rsidRPr="00787B9A">
        <w:t xml:space="preserve">odbiorców indywidualnych, dla których podłączenie do sieci będzie ekonomicznie uzasadnione. Szerzej zagadnienie zostało omówione w rozdziale </w:t>
      </w:r>
      <w:r w:rsidR="00710F25" w:rsidRPr="00787B9A">
        <w:t>piątym</w:t>
      </w:r>
      <w:r w:rsidRPr="00787B9A">
        <w:t xml:space="preserve"> poświęco</w:t>
      </w:r>
      <w:r w:rsidR="008139C8" w:rsidRPr="00787B9A">
        <w:t>nym możliwym do przeprowadzenia</w:t>
      </w:r>
      <w:r w:rsidRPr="00787B9A">
        <w:t xml:space="preserve"> działaniom</w:t>
      </w:r>
      <w:r w:rsidR="008139C8" w:rsidRPr="00787B9A">
        <w:t>,</w:t>
      </w:r>
      <w:r w:rsidRPr="00787B9A">
        <w:t xml:space="preserve"> których celem jest zmniejszenie energochłonności i emisji na terenie Gminy.</w:t>
      </w:r>
    </w:p>
    <w:p w:rsidR="00633184" w:rsidRPr="00787B9A" w:rsidRDefault="00633184" w:rsidP="00C3711C">
      <w:pPr>
        <w:pStyle w:val="Basictext"/>
      </w:pPr>
      <w:r w:rsidRPr="00787B9A">
        <w:t>Z uwagi na fakt, że całość ciepła dostarczonego przez MZECWiK pochodzi z</w:t>
      </w:r>
      <w:r w:rsidR="00C3263C" w:rsidRPr="00787B9A">
        <w:t>e</w:t>
      </w:r>
      <w:r w:rsidRPr="00787B9A">
        <w:t xml:space="preserve"> </w:t>
      </w:r>
      <w:r w:rsidR="00C3263C" w:rsidRPr="00787B9A">
        <w:t xml:space="preserve">spalania </w:t>
      </w:r>
      <w:r w:rsidRPr="00787B9A">
        <w:t xml:space="preserve">gazu, zapotrzebowanie na energię i emisja z tym związana została zbilansowana </w:t>
      </w:r>
      <w:r w:rsidR="00E818D9" w:rsidRPr="00787B9A">
        <w:t>razem</w:t>
      </w:r>
      <w:r w:rsidR="006D797C" w:rsidRPr="00787B9A">
        <w:t xml:space="preserve"> z </w:t>
      </w:r>
      <w:r w:rsidR="00E818D9" w:rsidRPr="00787B9A">
        <w:t>pozostałymi budynkami bez tworzenia osobnego zestawienia.</w:t>
      </w:r>
    </w:p>
    <w:p w:rsidR="009A1EBE" w:rsidRPr="00787B9A" w:rsidRDefault="009A1EBE" w:rsidP="00C3711C">
      <w:pPr>
        <w:pStyle w:val="Basictext"/>
      </w:pPr>
    </w:p>
    <w:p w:rsidR="00D11E82" w:rsidRPr="00787B9A" w:rsidRDefault="00D11E82" w:rsidP="00C3711C">
      <w:pPr>
        <w:pStyle w:val="Basictext"/>
      </w:pPr>
    </w:p>
    <w:p w:rsidR="00D11E82" w:rsidRPr="00787B9A" w:rsidRDefault="00D11E82" w:rsidP="00C3711C">
      <w:pPr>
        <w:pStyle w:val="Basictext"/>
      </w:pPr>
    </w:p>
    <w:p w:rsidR="00E818D9" w:rsidRPr="00787B9A" w:rsidRDefault="00E904EB" w:rsidP="002831BF">
      <w:pPr>
        <w:pStyle w:val="Standard"/>
        <w:numPr>
          <w:ilvl w:val="0"/>
          <w:numId w:val="33"/>
        </w:numPr>
        <w:spacing w:line="360" w:lineRule="auto"/>
        <w:jc w:val="both"/>
        <w:rPr>
          <w:rFonts w:cs="Times New Roman"/>
        </w:rPr>
      </w:pPr>
      <w:r w:rsidRPr="00787B9A">
        <w:rPr>
          <w:rFonts w:cs="Times New Roman"/>
          <w:b/>
        </w:rPr>
        <w:lastRenderedPageBreak/>
        <w:t>Baza_BUP</w:t>
      </w:r>
    </w:p>
    <w:p w:rsidR="00E818D9" w:rsidRPr="00787B9A" w:rsidRDefault="00E904EB" w:rsidP="00483EBC">
      <w:pPr>
        <w:pStyle w:val="Standard"/>
        <w:spacing w:line="360" w:lineRule="auto"/>
        <w:jc w:val="both"/>
        <w:rPr>
          <w:rFonts w:cs="Times New Roman"/>
        </w:rPr>
      </w:pPr>
      <w:r w:rsidRPr="00787B9A">
        <w:rPr>
          <w:rFonts w:cs="Times New Roman"/>
        </w:rPr>
        <w:t xml:space="preserve">Baza danych budynków użyteczności będących w zarządzie Starostwa Powiatowego sporządzona </w:t>
      </w:r>
      <w:r w:rsidR="00D02CB2" w:rsidRPr="00787B9A">
        <w:rPr>
          <w:rFonts w:cs="Times New Roman"/>
        </w:rPr>
        <w:t xml:space="preserve">została </w:t>
      </w:r>
      <w:r w:rsidRPr="00787B9A">
        <w:rPr>
          <w:rFonts w:cs="Times New Roman"/>
        </w:rPr>
        <w:t>na podstawie ankiet</w:t>
      </w:r>
      <w:r w:rsidR="00A95A91" w:rsidRPr="00787B9A">
        <w:rPr>
          <w:rFonts w:cs="Times New Roman"/>
        </w:rPr>
        <w:t xml:space="preserve">, jak dla pozostałych obiektów na terenie Gminy. </w:t>
      </w:r>
    </w:p>
    <w:p w:rsidR="00D02CB2" w:rsidRPr="00787B9A" w:rsidRDefault="00D02CB2" w:rsidP="00483EBC">
      <w:pPr>
        <w:pStyle w:val="Standard"/>
        <w:spacing w:line="360" w:lineRule="auto"/>
        <w:jc w:val="both"/>
        <w:rPr>
          <w:rFonts w:cs="Times New Roman"/>
        </w:rPr>
      </w:pPr>
      <w:r w:rsidRPr="00787B9A">
        <w:rPr>
          <w:rFonts w:cs="Times New Roman"/>
        </w:rPr>
        <w:t>Obiekty, które zostały włączone do analizy:</w:t>
      </w:r>
    </w:p>
    <w:tbl>
      <w:tblPr>
        <w:tblW w:w="8436" w:type="dxa"/>
        <w:tblInd w:w="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7" w:type="dxa"/>
          <w:left w:w="70" w:type="dxa"/>
          <w:bottom w:w="57" w:type="dxa"/>
          <w:right w:w="70" w:type="dxa"/>
        </w:tblCellMar>
        <w:tblLook w:val="04A0" w:firstRow="1" w:lastRow="0" w:firstColumn="1" w:lastColumn="0" w:noHBand="0" w:noVBand="1"/>
      </w:tblPr>
      <w:tblGrid>
        <w:gridCol w:w="1276"/>
        <w:gridCol w:w="2693"/>
        <w:gridCol w:w="4467"/>
      </w:tblGrid>
      <w:tr w:rsidR="00D02CB2" w:rsidRPr="00787B9A" w:rsidTr="003658F3">
        <w:trPr>
          <w:trHeight w:val="285"/>
          <w:tblHeader/>
        </w:trPr>
        <w:tc>
          <w:tcPr>
            <w:tcW w:w="1276" w:type="dxa"/>
            <w:shd w:val="clear" w:color="auto" w:fill="EEECE1" w:themeFill="background2"/>
            <w:noWrap/>
            <w:vAlign w:val="bottom"/>
            <w:hideMark/>
          </w:tcPr>
          <w:p w:rsidR="00D02CB2" w:rsidRPr="00787B9A" w:rsidRDefault="00D02CB2" w:rsidP="00D02CB2">
            <w:pPr>
              <w:widowControl/>
              <w:suppressAutoHyphens w:val="0"/>
              <w:autoSpaceDN/>
              <w:spacing w:line="240" w:lineRule="auto"/>
              <w:jc w:val="center"/>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L.p.</w:t>
            </w:r>
          </w:p>
        </w:tc>
        <w:tc>
          <w:tcPr>
            <w:tcW w:w="2693" w:type="dxa"/>
            <w:shd w:val="clear" w:color="auto" w:fill="EEECE1" w:themeFill="background2"/>
            <w:noWrap/>
            <w:vAlign w:val="bottom"/>
            <w:hideMark/>
          </w:tcPr>
          <w:p w:rsidR="00D02CB2" w:rsidRPr="00787B9A" w:rsidRDefault="00D02CB2" w:rsidP="00D02CB2">
            <w:pPr>
              <w:widowControl/>
              <w:suppressAutoHyphens w:val="0"/>
              <w:autoSpaceDN/>
              <w:spacing w:line="240" w:lineRule="auto"/>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Adres</w:t>
            </w:r>
          </w:p>
        </w:tc>
        <w:tc>
          <w:tcPr>
            <w:tcW w:w="4467" w:type="dxa"/>
            <w:shd w:val="clear" w:color="auto" w:fill="EEECE1" w:themeFill="background2"/>
            <w:noWrap/>
            <w:vAlign w:val="bottom"/>
            <w:hideMark/>
          </w:tcPr>
          <w:p w:rsidR="00D02CB2" w:rsidRPr="00787B9A" w:rsidRDefault="00D02CB2" w:rsidP="00D02CB2">
            <w:pPr>
              <w:widowControl/>
              <w:suppressAutoHyphens w:val="0"/>
              <w:autoSpaceDN/>
              <w:spacing w:line="240" w:lineRule="auto"/>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Obiekt</w:t>
            </w:r>
          </w:p>
        </w:tc>
      </w:tr>
      <w:tr w:rsidR="00D02CB2" w:rsidRPr="00787B9A" w:rsidTr="003658F3">
        <w:trPr>
          <w:trHeight w:val="285"/>
        </w:trPr>
        <w:tc>
          <w:tcPr>
            <w:tcW w:w="1276" w:type="dxa"/>
            <w:shd w:val="clear" w:color="auto" w:fill="auto"/>
            <w:noWrap/>
            <w:vAlign w:val="bottom"/>
            <w:hideMark/>
          </w:tcPr>
          <w:p w:rsidR="00D02CB2" w:rsidRPr="00787B9A" w:rsidRDefault="00D02CB2" w:rsidP="00D02CB2">
            <w:pPr>
              <w:widowControl/>
              <w:suppressAutoHyphens w:val="0"/>
              <w:autoSpaceDN/>
              <w:spacing w:line="240" w:lineRule="auto"/>
              <w:jc w:val="center"/>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1</w:t>
            </w:r>
          </w:p>
        </w:tc>
        <w:tc>
          <w:tcPr>
            <w:tcW w:w="2693" w:type="dxa"/>
            <w:shd w:val="clear" w:color="auto" w:fill="auto"/>
            <w:noWrap/>
            <w:vAlign w:val="bottom"/>
            <w:hideMark/>
          </w:tcPr>
          <w:p w:rsidR="00D02CB2" w:rsidRPr="00787B9A" w:rsidRDefault="003658F3" w:rsidP="00D02CB2">
            <w:pPr>
              <w:widowControl/>
              <w:suppressAutoHyphens w:val="0"/>
              <w:autoSpaceDN/>
              <w:spacing w:line="240" w:lineRule="auto"/>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 xml:space="preserve">ul. </w:t>
            </w:r>
            <w:r w:rsidR="00D02CB2" w:rsidRPr="00787B9A">
              <w:rPr>
                <w:rFonts w:ascii="Arial" w:eastAsia="Times New Roman" w:hAnsi="Arial" w:cs="Arial"/>
                <w:kern w:val="0"/>
                <w:sz w:val="22"/>
                <w:szCs w:val="22"/>
                <w:lang w:eastAsia="pl-PL" w:bidi="ar-SA"/>
              </w:rPr>
              <w:t>Żeromskiego 9</w:t>
            </w:r>
          </w:p>
        </w:tc>
        <w:tc>
          <w:tcPr>
            <w:tcW w:w="4467" w:type="dxa"/>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Zespół szkół Zawodowych</w:t>
            </w:r>
          </w:p>
        </w:tc>
      </w:tr>
      <w:tr w:rsidR="00D02CB2" w:rsidRPr="00787B9A" w:rsidTr="003658F3">
        <w:trPr>
          <w:trHeight w:val="285"/>
        </w:trPr>
        <w:tc>
          <w:tcPr>
            <w:tcW w:w="1276" w:type="dxa"/>
            <w:shd w:val="clear" w:color="auto" w:fill="auto"/>
            <w:noWrap/>
            <w:vAlign w:val="bottom"/>
            <w:hideMark/>
          </w:tcPr>
          <w:p w:rsidR="00D02CB2" w:rsidRPr="00787B9A" w:rsidRDefault="00D02CB2" w:rsidP="00D02CB2">
            <w:pPr>
              <w:widowControl/>
              <w:suppressAutoHyphens w:val="0"/>
              <w:autoSpaceDN/>
              <w:spacing w:line="240" w:lineRule="auto"/>
              <w:jc w:val="center"/>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2</w:t>
            </w:r>
          </w:p>
        </w:tc>
        <w:tc>
          <w:tcPr>
            <w:tcW w:w="2693" w:type="dxa"/>
            <w:shd w:val="clear" w:color="auto" w:fill="auto"/>
            <w:noWrap/>
            <w:vAlign w:val="bottom"/>
            <w:hideMark/>
          </w:tcPr>
          <w:p w:rsidR="00D02CB2" w:rsidRPr="00787B9A" w:rsidRDefault="003658F3" w:rsidP="00D02CB2">
            <w:pPr>
              <w:widowControl/>
              <w:suppressAutoHyphens w:val="0"/>
              <w:autoSpaceDN/>
              <w:spacing w:line="240" w:lineRule="auto"/>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 xml:space="preserve">ul. </w:t>
            </w:r>
            <w:r w:rsidR="00D02CB2" w:rsidRPr="00787B9A">
              <w:rPr>
                <w:rFonts w:ascii="Arial" w:eastAsia="Times New Roman" w:hAnsi="Arial" w:cs="Arial"/>
                <w:kern w:val="0"/>
                <w:sz w:val="22"/>
                <w:szCs w:val="22"/>
                <w:lang w:eastAsia="pl-PL" w:bidi="ar-SA"/>
              </w:rPr>
              <w:t>Królowej Jadwigi 9</w:t>
            </w:r>
          </w:p>
        </w:tc>
        <w:tc>
          <w:tcPr>
            <w:tcW w:w="4467" w:type="dxa"/>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Zespół szkół Zawodowych</w:t>
            </w:r>
          </w:p>
        </w:tc>
      </w:tr>
      <w:tr w:rsidR="00D02CB2" w:rsidRPr="00787B9A" w:rsidTr="003658F3">
        <w:trPr>
          <w:trHeight w:val="285"/>
        </w:trPr>
        <w:tc>
          <w:tcPr>
            <w:tcW w:w="1276" w:type="dxa"/>
            <w:shd w:val="clear" w:color="auto" w:fill="auto"/>
            <w:noWrap/>
            <w:vAlign w:val="bottom"/>
            <w:hideMark/>
          </w:tcPr>
          <w:p w:rsidR="00D02CB2" w:rsidRPr="00787B9A" w:rsidRDefault="00D02CB2" w:rsidP="00D02CB2">
            <w:pPr>
              <w:widowControl/>
              <w:suppressAutoHyphens w:val="0"/>
              <w:autoSpaceDN/>
              <w:spacing w:line="240" w:lineRule="auto"/>
              <w:jc w:val="center"/>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3</w:t>
            </w:r>
          </w:p>
        </w:tc>
        <w:tc>
          <w:tcPr>
            <w:tcW w:w="2693" w:type="dxa"/>
            <w:shd w:val="clear" w:color="auto" w:fill="auto"/>
            <w:noWrap/>
            <w:vAlign w:val="bottom"/>
            <w:hideMark/>
          </w:tcPr>
          <w:p w:rsidR="00D02CB2" w:rsidRPr="00787B9A" w:rsidRDefault="003658F3" w:rsidP="003658F3">
            <w:pPr>
              <w:widowControl/>
              <w:suppressAutoHyphens w:val="0"/>
              <w:autoSpaceDN/>
              <w:spacing w:line="240" w:lineRule="auto"/>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ul. W</w:t>
            </w:r>
            <w:r w:rsidR="00D02CB2" w:rsidRPr="00787B9A">
              <w:rPr>
                <w:rFonts w:ascii="Arial" w:eastAsia="Times New Roman" w:hAnsi="Arial" w:cs="Arial"/>
                <w:kern w:val="0"/>
                <w:sz w:val="22"/>
                <w:szCs w:val="22"/>
                <w:lang w:eastAsia="pl-PL" w:bidi="ar-SA"/>
              </w:rPr>
              <w:t>olności 35</w:t>
            </w:r>
          </w:p>
        </w:tc>
        <w:tc>
          <w:tcPr>
            <w:tcW w:w="4467" w:type="dxa"/>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Zespół Szkół Ogólnokształcących</w:t>
            </w:r>
          </w:p>
        </w:tc>
      </w:tr>
      <w:tr w:rsidR="00D02CB2" w:rsidRPr="00787B9A" w:rsidTr="003658F3">
        <w:trPr>
          <w:trHeight w:val="285"/>
        </w:trPr>
        <w:tc>
          <w:tcPr>
            <w:tcW w:w="1276" w:type="dxa"/>
            <w:shd w:val="clear" w:color="auto" w:fill="auto"/>
            <w:noWrap/>
            <w:vAlign w:val="bottom"/>
            <w:hideMark/>
          </w:tcPr>
          <w:p w:rsidR="00D02CB2" w:rsidRPr="00787B9A" w:rsidRDefault="00D02CB2" w:rsidP="00D02CB2">
            <w:pPr>
              <w:widowControl/>
              <w:suppressAutoHyphens w:val="0"/>
              <w:autoSpaceDN/>
              <w:spacing w:line="240" w:lineRule="auto"/>
              <w:jc w:val="center"/>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4</w:t>
            </w:r>
          </w:p>
        </w:tc>
        <w:tc>
          <w:tcPr>
            <w:tcW w:w="2693" w:type="dxa"/>
            <w:shd w:val="clear" w:color="auto" w:fill="auto"/>
            <w:noWrap/>
            <w:vAlign w:val="bottom"/>
            <w:hideMark/>
          </w:tcPr>
          <w:p w:rsidR="00D02CB2" w:rsidRPr="00787B9A" w:rsidRDefault="00046235" w:rsidP="00046235">
            <w:pPr>
              <w:widowControl/>
              <w:suppressAutoHyphens w:val="0"/>
              <w:autoSpaceDN/>
              <w:spacing w:line="240" w:lineRule="auto"/>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Pod Młynik</w:t>
            </w:r>
            <w:r w:rsidR="00D02CB2" w:rsidRPr="00787B9A">
              <w:rPr>
                <w:rFonts w:ascii="Arial" w:eastAsia="Times New Roman" w:hAnsi="Arial" w:cs="Arial"/>
                <w:kern w:val="0"/>
                <w:sz w:val="22"/>
                <w:szCs w:val="22"/>
                <w:lang w:eastAsia="pl-PL" w:bidi="ar-SA"/>
              </w:rPr>
              <w:t xml:space="preserve"> 4a</w:t>
            </w:r>
          </w:p>
        </w:tc>
        <w:tc>
          <w:tcPr>
            <w:tcW w:w="4467" w:type="dxa"/>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Dom pomocy społecznej</w:t>
            </w:r>
          </w:p>
        </w:tc>
      </w:tr>
      <w:tr w:rsidR="00D02CB2" w:rsidRPr="00787B9A" w:rsidTr="003658F3">
        <w:trPr>
          <w:trHeight w:val="285"/>
        </w:trPr>
        <w:tc>
          <w:tcPr>
            <w:tcW w:w="1276" w:type="dxa"/>
            <w:shd w:val="clear" w:color="auto" w:fill="auto"/>
            <w:noWrap/>
            <w:vAlign w:val="bottom"/>
            <w:hideMark/>
          </w:tcPr>
          <w:p w:rsidR="00D02CB2" w:rsidRPr="00787B9A" w:rsidRDefault="00D02CB2" w:rsidP="00D02CB2">
            <w:pPr>
              <w:widowControl/>
              <w:suppressAutoHyphens w:val="0"/>
              <w:autoSpaceDN/>
              <w:spacing w:line="240" w:lineRule="auto"/>
              <w:jc w:val="center"/>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5</w:t>
            </w:r>
          </w:p>
        </w:tc>
        <w:tc>
          <w:tcPr>
            <w:tcW w:w="2693" w:type="dxa"/>
            <w:shd w:val="clear" w:color="auto" w:fill="auto"/>
            <w:noWrap/>
            <w:vAlign w:val="bottom"/>
            <w:hideMark/>
          </w:tcPr>
          <w:p w:rsidR="00D02CB2" w:rsidRPr="00787B9A" w:rsidRDefault="003658F3" w:rsidP="00D02CB2">
            <w:pPr>
              <w:widowControl/>
              <w:suppressAutoHyphens w:val="0"/>
              <w:autoSpaceDN/>
              <w:spacing w:line="240" w:lineRule="auto"/>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 xml:space="preserve">ul. </w:t>
            </w:r>
            <w:r w:rsidR="00D02CB2" w:rsidRPr="00787B9A">
              <w:rPr>
                <w:rFonts w:ascii="Arial" w:eastAsia="Times New Roman" w:hAnsi="Arial" w:cs="Arial"/>
                <w:kern w:val="0"/>
                <w:sz w:val="22"/>
                <w:szCs w:val="22"/>
                <w:lang w:eastAsia="pl-PL" w:bidi="ar-SA"/>
              </w:rPr>
              <w:t>Wolności 44</w:t>
            </w:r>
          </w:p>
        </w:tc>
        <w:tc>
          <w:tcPr>
            <w:tcW w:w="4467" w:type="dxa"/>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Budynek z garażami</w:t>
            </w:r>
          </w:p>
        </w:tc>
      </w:tr>
      <w:tr w:rsidR="00D02CB2" w:rsidRPr="00787B9A" w:rsidTr="003658F3">
        <w:trPr>
          <w:trHeight w:val="285"/>
        </w:trPr>
        <w:tc>
          <w:tcPr>
            <w:tcW w:w="1276" w:type="dxa"/>
            <w:shd w:val="clear" w:color="auto" w:fill="auto"/>
            <w:noWrap/>
            <w:vAlign w:val="bottom"/>
            <w:hideMark/>
          </w:tcPr>
          <w:p w:rsidR="00D02CB2" w:rsidRPr="00787B9A" w:rsidRDefault="00D02CB2" w:rsidP="00D02CB2">
            <w:pPr>
              <w:widowControl/>
              <w:suppressAutoHyphens w:val="0"/>
              <w:autoSpaceDN/>
              <w:spacing w:line="240" w:lineRule="auto"/>
              <w:jc w:val="center"/>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6</w:t>
            </w:r>
          </w:p>
        </w:tc>
        <w:tc>
          <w:tcPr>
            <w:tcW w:w="2693" w:type="dxa"/>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ul. Wolności 27</w:t>
            </w:r>
          </w:p>
        </w:tc>
        <w:tc>
          <w:tcPr>
            <w:tcW w:w="4467" w:type="dxa"/>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 xml:space="preserve">Budynek Laboratorium i </w:t>
            </w:r>
            <w:r w:rsidR="00F26306" w:rsidRPr="00787B9A">
              <w:rPr>
                <w:rFonts w:ascii="Arial" w:eastAsia="Times New Roman" w:hAnsi="Arial" w:cs="Arial"/>
                <w:kern w:val="0"/>
                <w:sz w:val="22"/>
                <w:szCs w:val="22"/>
                <w:lang w:eastAsia="pl-PL" w:bidi="ar-SA"/>
              </w:rPr>
              <w:t>rehabilitacji</w:t>
            </w:r>
          </w:p>
        </w:tc>
      </w:tr>
      <w:tr w:rsidR="00D02CB2" w:rsidRPr="00787B9A" w:rsidTr="003658F3">
        <w:trPr>
          <w:trHeight w:val="285"/>
        </w:trPr>
        <w:tc>
          <w:tcPr>
            <w:tcW w:w="1276" w:type="dxa"/>
            <w:shd w:val="clear" w:color="auto" w:fill="auto"/>
            <w:noWrap/>
            <w:vAlign w:val="bottom"/>
            <w:hideMark/>
          </w:tcPr>
          <w:p w:rsidR="00D02CB2" w:rsidRPr="00787B9A" w:rsidRDefault="00D02CB2" w:rsidP="00D02CB2">
            <w:pPr>
              <w:widowControl/>
              <w:suppressAutoHyphens w:val="0"/>
              <w:autoSpaceDN/>
              <w:spacing w:line="240" w:lineRule="auto"/>
              <w:jc w:val="center"/>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7</w:t>
            </w:r>
          </w:p>
        </w:tc>
        <w:tc>
          <w:tcPr>
            <w:tcW w:w="2693" w:type="dxa"/>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ul. Wolności 27</w:t>
            </w:r>
          </w:p>
        </w:tc>
        <w:tc>
          <w:tcPr>
            <w:tcW w:w="4467" w:type="dxa"/>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Punkt przyjmowania i wydawania - ratownicy medyczni</w:t>
            </w:r>
          </w:p>
        </w:tc>
      </w:tr>
      <w:tr w:rsidR="00D02CB2" w:rsidRPr="00787B9A" w:rsidTr="003658F3">
        <w:trPr>
          <w:trHeight w:val="285"/>
        </w:trPr>
        <w:tc>
          <w:tcPr>
            <w:tcW w:w="1276" w:type="dxa"/>
            <w:shd w:val="clear" w:color="auto" w:fill="auto"/>
            <w:noWrap/>
            <w:vAlign w:val="bottom"/>
            <w:hideMark/>
          </w:tcPr>
          <w:p w:rsidR="00D02CB2" w:rsidRPr="00787B9A" w:rsidRDefault="00D02CB2" w:rsidP="00D02CB2">
            <w:pPr>
              <w:widowControl/>
              <w:suppressAutoHyphens w:val="0"/>
              <w:autoSpaceDN/>
              <w:spacing w:line="240" w:lineRule="auto"/>
              <w:jc w:val="center"/>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8</w:t>
            </w:r>
          </w:p>
        </w:tc>
        <w:tc>
          <w:tcPr>
            <w:tcW w:w="2693" w:type="dxa"/>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ul. Wolności 27</w:t>
            </w:r>
          </w:p>
        </w:tc>
        <w:tc>
          <w:tcPr>
            <w:tcW w:w="4467" w:type="dxa"/>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Hotel pielęgniarski</w:t>
            </w:r>
          </w:p>
        </w:tc>
      </w:tr>
      <w:tr w:rsidR="00D02CB2" w:rsidRPr="00787B9A" w:rsidTr="003658F3">
        <w:trPr>
          <w:trHeight w:val="285"/>
        </w:trPr>
        <w:tc>
          <w:tcPr>
            <w:tcW w:w="1276" w:type="dxa"/>
            <w:shd w:val="clear" w:color="auto" w:fill="auto"/>
            <w:noWrap/>
            <w:vAlign w:val="bottom"/>
            <w:hideMark/>
          </w:tcPr>
          <w:p w:rsidR="00D02CB2" w:rsidRPr="00787B9A" w:rsidRDefault="00D02CB2" w:rsidP="00D02CB2">
            <w:pPr>
              <w:widowControl/>
              <w:suppressAutoHyphens w:val="0"/>
              <w:autoSpaceDN/>
              <w:spacing w:line="240" w:lineRule="auto"/>
              <w:jc w:val="center"/>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9</w:t>
            </w:r>
          </w:p>
        </w:tc>
        <w:tc>
          <w:tcPr>
            <w:tcW w:w="2693" w:type="dxa"/>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ul. Wolności 27</w:t>
            </w:r>
          </w:p>
        </w:tc>
        <w:tc>
          <w:tcPr>
            <w:tcW w:w="4467" w:type="dxa"/>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Warsztat i garaże</w:t>
            </w:r>
          </w:p>
        </w:tc>
      </w:tr>
      <w:tr w:rsidR="00D02CB2" w:rsidRPr="00787B9A" w:rsidTr="003658F3">
        <w:trPr>
          <w:trHeight w:val="285"/>
        </w:trPr>
        <w:tc>
          <w:tcPr>
            <w:tcW w:w="1276" w:type="dxa"/>
            <w:shd w:val="clear" w:color="auto" w:fill="auto"/>
            <w:noWrap/>
            <w:vAlign w:val="bottom"/>
            <w:hideMark/>
          </w:tcPr>
          <w:p w:rsidR="00D02CB2" w:rsidRPr="00787B9A" w:rsidRDefault="00D02CB2" w:rsidP="00D02CB2">
            <w:pPr>
              <w:widowControl/>
              <w:suppressAutoHyphens w:val="0"/>
              <w:autoSpaceDN/>
              <w:spacing w:line="240" w:lineRule="auto"/>
              <w:jc w:val="center"/>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10</w:t>
            </w:r>
          </w:p>
        </w:tc>
        <w:tc>
          <w:tcPr>
            <w:tcW w:w="2693" w:type="dxa"/>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ul. Wolności 27</w:t>
            </w:r>
          </w:p>
        </w:tc>
        <w:tc>
          <w:tcPr>
            <w:tcW w:w="4467" w:type="dxa"/>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Przychodnie Specjalistyczne</w:t>
            </w:r>
          </w:p>
        </w:tc>
      </w:tr>
      <w:tr w:rsidR="00D02CB2" w:rsidRPr="00787B9A" w:rsidTr="003658F3">
        <w:trPr>
          <w:trHeight w:val="285"/>
        </w:trPr>
        <w:tc>
          <w:tcPr>
            <w:tcW w:w="1276" w:type="dxa"/>
            <w:shd w:val="clear" w:color="auto" w:fill="auto"/>
            <w:noWrap/>
            <w:vAlign w:val="bottom"/>
            <w:hideMark/>
          </w:tcPr>
          <w:p w:rsidR="00D02CB2" w:rsidRPr="00787B9A" w:rsidRDefault="00D02CB2" w:rsidP="00D02CB2">
            <w:pPr>
              <w:widowControl/>
              <w:suppressAutoHyphens w:val="0"/>
              <w:autoSpaceDN/>
              <w:spacing w:line="240" w:lineRule="auto"/>
              <w:jc w:val="center"/>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11</w:t>
            </w:r>
          </w:p>
        </w:tc>
        <w:tc>
          <w:tcPr>
            <w:tcW w:w="2693" w:type="dxa"/>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ul. Wolności 27</w:t>
            </w:r>
          </w:p>
        </w:tc>
        <w:tc>
          <w:tcPr>
            <w:tcW w:w="4467" w:type="dxa"/>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Pawilon Szpitalny</w:t>
            </w:r>
          </w:p>
        </w:tc>
      </w:tr>
      <w:tr w:rsidR="00D02CB2" w:rsidRPr="00787B9A" w:rsidTr="003658F3">
        <w:trPr>
          <w:trHeight w:val="285"/>
        </w:trPr>
        <w:tc>
          <w:tcPr>
            <w:tcW w:w="1276" w:type="dxa"/>
            <w:shd w:val="clear" w:color="auto" w:fill="auto"/>
            <w:noWrap/>
            <w:vAlign w:val="bottom"/>
            <w:hideMark/>
          </w:tcPr>
          <w:p w:rsidR="00D02CB2" w:rsidRPr="00787B9A" w:rsidRDefault="00D02CB2" w:rsidP="00D02CB2">
            <w:pPr>
              <w:widowControl/>
              <w:suppressAutoHyphens w:val="0"/>
              <w:autoSpaceDN/>
              <w:spacing w:line="240" w:lineRule="auto"/>
              <w:jc w:val="center"/>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12</w:t>
            </w:r>
          </w:p>
        </w:tc>
        <w:tc>
          <w:tcPr>
            <w:tcW w:w="2693" w:type="dxa"/>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ul. Wolności 27</w:t>
            </w:r>
          </w:p>
        </w:tc>
        <w:tc>
          <w:tcPr>
            <w:tcW w:w="4467" w:type="dxa"/>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Budynek Główny Szpitala</w:t>
            </w:r>
          </w:p>
        </w:tc>
      </w:tr>
      <w:tr w:rsidR="00D02CB2" w:rsidRPr="00787B9A" w:rsidTr="003658F3">
        <w:trPr>
          <w:trHeight w:val="285"/>
        </w:trPr>
        <w:tc>
          <w:tcPr>
            <w:tcW w:w="1276" w:type="dxa"/>
            <w:shd w:val="clear" w:color="auto" w:fill="auto"/>
            <w:noWrap/>
            <w:vAlign w:val="bottom"/>
            <w:hideMark/>
          </w:tcPr>
          <w:p w:rsidR="00D02CB2" w:rsidRPr="00787B9A" w:rsidRDefault="00D02CB2" w:rsidP="00D02CB2">
            <w:pPr>
              <w:widowControl/>
              <w:suppressAutoHyphens w:val="0"/>
              <w:autoSpaceDN/>
              <w:spacing w:line="240" w:lineRule="auto"/>
              <w:jc w:val="center"/>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13</w:t>
            </w:r>
          </w:p>
        </w:tc>
        <w:tc>
          <w:tcPr>
            <w:tcW w:w="2693" w:type="dxa"/>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ul. Wolności 27</w:t>
            </w:r>
          </w:p>
        </w:tc>
        <w:tc>
          <w:tcPr>
            <w:tcW w:w="4467" w:type="dxa"/>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 xml:space="preserve">Budynek Laboratorium i </w:t>
            </w:r>
            <w:r w:rsidR="00F26306" w:rsidRPr="00787B9A">
              <w:rPr>
                <w:rFonts w:ascii="Arial" w:eastAsia="Times New Roman" w:hAnsi="Arial" w:cs="Arial"/>
                <w:kern w:val="0"/>
                <w:sz w:val="22"/>
                <w:szCs w:val="22"/>
                <w:lang w:eastAsia="pl-PL" w:bidi="ar-SA"/>
              </w:rPr>
              <w:t>rehabilitacji</w:t>
            </w:r>
          </w:p>
        </w:tc>
      </w:tr>
      <w:tr w:rsidR="00D02CB2" w:rsidRPr="00787B9A" w:rsidTr="003658F3">
        <w:trPr>
          <w:trHeight w:val="285"/>
        </w:trPr>
        <w:tc>
          <w:tcPr>
            <w:tcW w:w="1276" w:type="dxa"/>
            <w:shd w:val="clear" w:color="auto" w:fill="auto"/>
            <w:noWrap/>
            <w:vAlign w:val="bottom"/>
            <w:hideMark/>
          </w:tcPr>
          <w:p w:rsidR="00D02CB2" w:rsidRPr="00787B9A" w:rsidRDefault="00D02CB2" w:rsidP="00D02CB2">
            <w:pPr>
              <w:widowControl/>
              <w:suppressAutoHyphens w:val="0"/>
              <w:autoSpaceDN/>
              <w:spacing w:line="240" w:lineRule="auto"/>
              <w:jc w:val="center"/>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14</w:t>
            </w:r>
          </w:p>
        </w:tc>
        <w:tc>
          <w:tcPr>
            <w:tcW w:w="2693" w:type="dxa"/>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ul. Wolności 27</w:t>
            </w:r>
          </w:p>
        </w:tc>
        <w:tc>
          <w:tcPr>
            <w:tcW w:w="4467" w:type="dxa"/>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Portiernia</w:t>
            </w:r>
          </w:p>
        </w:tc>
      </w:tr>
      <w:tr w:rsidR="00D02CB2" w:rsidRPr="00787B9A" w:rsidTr="003658F3">
        <w:trPr>
          <w:trHeight w:val="285"/>
        </w:trPr>
        <w:tc>
          <w:tcPr>
            <w:tcW w:w="1276" w:type="dxa"/>
            <w:shd w:val="clear" w:color="auto" w:fill="auto"/>
            <w:noWrap/>
            <w:vAlign w:val="bottom"/>
            <w:hideMark/>
          </w:tcPr>
          <w:p w:rsidR="00D02CB2" w:rsidRPr="00787B9A" w:rsidRDefault="00D02CB2" w:rsidP="00D02CB2">
            <w:pPr>
              <w:widowControl/>
              <w:suppressAutoHyphens w:val="0"/>
              <w:autoSpaceDN/>
              <w:spacing w:line="240" w:lineRule="auto"/>
              <w:jc w:val="center"/>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15</w:t>
            </w:r>
          </w:p>
        </w:tc>
        <w:tc>
          <w:tcPr>
            <w:tcW w:w="2693" w:type="dxa"/>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ul. Wolności 27</w:t>
            </w:r>
          </w:p>
        </w:tc>
        <w:tc>
          <w:tcPr>
            <w:tcW w:w="4467" w:type="dxa"/>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Kotłownia i magazyny</w:t>
            </w:r>
          </w:p>
        </w:tc>
      </w:tr>
      <w:tr w:rsidR="00D02CB2" w:rsidRPr="00787B9A" w:rsidTr="003658F3">
        <w:trPr>
          <w:trHeight w:val="285"/>
        </w:trPr>
        <w:tc>
          <w:tcPr>
            <w:tcW w:w="1276" w:type="dxa"/>
            <w:shd w:val="clear" w:color="auto" w:fill="auto"/>
            <w:noWrap/>
            <w:vAlign w:val="bottom"/>
            <w:hideMark/>
          </w:tcPr>
          <w:p w:rsidR="00D02CB2" w:rsidRPr="00787B9A" w:rsidRDefault="00D02CB2" w:rsidP="00D02CB2">
            <w:pPr>
              <w:widowControl/>
              <w:suppressAutoHyphens w:val="0"/>
              <w:autoSpaceDN/>
              <w:spacing w:line="240" w:lineRule="auto"/>
              <w:jc w:val="center"/>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16</w:t>
            </w:r>
          </w:p>
        </w:tc>
        <w:tc>
          <w:tcPr>
            <w:tcW w:w="2693" w:type="dxa"/>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ul. Wolności 27</w:t>
            </w:r>
          </w:p>
        </w:tc>
        <w:tc>
          <w:tcPr>
            <w:tcW w:w="4467" w:type="dxa"/>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Arial" w:eastAsia="Times New Roman" w:hAnsi="Arial" w:cs="Arial"/>
                <w:kern w:val="0"/>
                <w:sz w:val="22"/>
                <w:szCs w:val="22"/>
                <w:lang w:eastAsia="pl-PL" w:bidi="ar-SA"/>
              </w:rPr>
            </w:pPr>
            <w:r w:rsidRPr="00787B9A">
              <w:rPr>
                <w:rFonts w:ascii="Arial" w:eastAsia="Times New Roman" w:hAnsi="Arial" w:cs="Arial"/>
                <w:kern w:val="0"/>
                <w:sz w:val="22"/>
                <w:szCs w:val="22"/>
                <w:lang w:eastAsia="pl-PL" w:bidi="ar-SA"/>
              </w:rPr>
              <w:t>Prosektorium</w:t>
            </w:r>
          </w:p>
        </w:tc>
      </w:tr>
    </w:tbl>
    <w:p w:rsidR="00D02CB2" w:rsidRPr="00787B9A" w:rsidRDefault="00D02CB2" w:rsidP="00483EBC">
      <w:pPr>
        <w:pStyle w:val="Standard"/>
        <w:spacing w:line="360" w:lineRule="auto"/>
        <w:jc w:val="both"/>
        <w:rPr>
          <w:rFonts w:cs="Times New Roman"/>
        </w:rPr>
      </w:pPr>
      <w:r w:rsidRPr="00787B9A">
        <w:rPr>
          <w:rFonts w:cs="Times New Roman"/>
        </w:rPr>
        <w:t>Wzór ankiety stanowi Załącznik Nr 1, zaś sam proces ankietyzacji został opisany w pkt. 4.1. niniejszego opracowania.</w:t>
      </w:r>
    </w:p>
    <w:p w:rsidR="001E72B0" w:rsidRPr="00787B9A" w:rsidRDefault="001E72B0" w:rsidP="00483EBC">
      <w:pPr>
        <w:pStyle w:val="Standard"/>
        <w:spacing w:line="360" w:lineRule="auto"/>
        <w:jc w:val="both"/>
        <w:rPr>
          <w:rFonts w:cs="Times New Roman"/>
        </w:rPr>
      </w:pPr>
    </w:p>
    <w:p w:rsidR="00E818D9" w:rsidRPr="00787B9A" w:rsidRDefault="00E904EB" w:rsidP="002831BF">
      <w:pPr>
        <w:pStyle w:val="Standard"/>
        <w:numPr>
          <w:ilvl w:val="0"/>
          <w:numId w:val="33"/>
        </w:numPr>
        <w:spacing w:line="360" w:lineRule="auto"/>
        <w:jc w:val="both"/>
        <w:rPr>
          <w:rFonts w:cs="Times New Roman"/>
        </w:rPr>
      </w:pPr>
      <w:r w:rsidRPr="00787B9A">
        <w:rPr>
          <w:rFonts w:cs="Times New Roman"/>
          <w:b/>
        </w:rPr>
        <w:t>Baza_Audyt</w:t>
      </w:r>
    </w:p>
    <w:p w:rsidR="00E904EB" w:rsidRPr="00787B9A" w:rsidRDefault="00E904EB" w:rsidP="00E818D9">
      <w:pPr>
        <w:pStyle w:val="Standard"/>
        <w:spacing w:line="360" w:lineRule="auto"/>
        <w:jc w:val="both"/>
        <w:rPr>
          <w:rFonts w:cs="Times New Roman"/>
        </w:rPr>
      </w:pPr>
      <w:r w:rsidRPr="00787B9A">
        <w:rPr>
          <w:rFonts w:cs="Times New Roman"/>
        </w:rPr>
        <w:t>Baza danych budynków będących w zarządzie Urzędu Miasta sporządzona na podstawie audytów</w:t>
      </w:r>
      <w:r w:rsidR="00A95A91" w:rsidRPr="00787B9A">
        <w:rPr>
          <w:rFonts w:cs="Times New Roman"/>
        </w:rPr>
        <w:t xml:space="preserve"> energetycznych.</w:t>
      </w:r>
    </w:p>
    <w:p w:rsidR="00A365F3" w:rsidRPr="00787B9A" w:rsidRDefault="00A95A91" w:rsidP="00E818D9">
      <w:pPr>
        <w:pStyle w:val="Standard"/>
        <w:spacing w:line="360" w:lineRule="auto"/>
        <w:jc w:val="both"/>
        <w:rPr>
          <w:rFonts w:cs="Times New Roman"/>
        </w:rPr>
      </w:pPr>
      <w:r w:rsidRPr="00787B9A">
        <w:rPr>
          <w:rFonts w:cs="Times New Roman"/>
        </w:rPr>
        <w:t>Analiza danych zawartych w audytach energetyczn</w:t>
      </w:r>
      <w:r w:rsidR="00D10E13" w:rsidRPr="00787B9A">
        <w:rPr>
          <w:rFonts w:cs="Times New Roman"/>
        </w:rPr>
        <w:t>ych i danych przekazanych przez </w:t>
      </w:r>
      <w:r w:rsidRPr="00787B9A">
        <w:rPr>
          <w:rFonts w:cs="Times New Roman"/>
        </w:rPr>
        <w:t>MZECWiK potwierdza oszczędności na poziomie 62,3% uzyskane w wyniku prac termomodernizacyjnych.</w:t>
      </w:r>
    </w:p>
    <w:p w:rsidR="003658F3" w:rsidRPr="00787B9A" w:rsidRDefault="003658F3" w:rsidP="00E818D9">
      <w:pPr>
        <w:pStyle w:val="Standard"/>
        <w:spacing w:line="360" w:lineRule="auto"/>
        <w:jc w:val="both"/>
        <w:rPr>
          <w:rFonts w:cs="Times New Roman"/>
        </w:rPr>
      </w:pPr>
      <w:r w:rsidRPr="00787B9A">
        <w:rPr>
          <w:rFonts w:cs="Times New Roman"/>
        </w:rPr>
        <w:t xml:space="preserve">Obiekty, które zostały włączone do analizy wraz z zestawieniem </w:t>
      </w:r>
      <w:r w:rsidR="00413897" w:rsidRPr="00787B9A">
        <w:rPr>
          <w:rFonts w:cs="Times New Roman"/>
        </w:rPr>
        <w:t>zapotrzebowania na</w:t>
      </w:r>
      <w:r w:rsidRPr="00787B9A">
        <w:rPr>
          <w:rFonts w:cs="Times New Roman"/>
        </w:rPr>
        <w:t xml:space="preserve"> ciepł</w:t>
      </w:r>
      <w:r w:rsidR="00413897" w:rsidRPr="00787B9A">
        <w:rPr>
          <w:rFonts w:cs="Times New Roman"/>
        </w:rPr>
        <w:t>o</w:t>
      </w:r>
      <w:r w:rsidRPr="00787B9A">
        <w:rPr>
          <w:rFonts w:cs="Times New Roman"/>
        </w:rPr>
        <w:t xml:space="preserve"> przed i po modernizacji:</w:t>
      </w:r>
    </w:p>
    <w:p w:rsidR="00D02CB2" w:rsidRPr="00787B9A" w:rsidRDefault="00D02CB2" w:rsidP="00E818D9">
      <w:pPr>
        <w:pStyle w:val="Standard"/>
        <w:spacing w:line="360" w:lineRule="auto"/>
        <w:jc w:val="both"/>
        <w:rPr>
          <w:rFonts w:cs="Times New Roman"/>
        </w:rPr>
      </w:pPr>
    </w:p>
    <w:tbl>
      <w:tblPr>
        <w:tblW w:w="9654" w:type="dxa"/>
        <w:tblInd w:w="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70" w:type="dxa"/>
          <w:right w:w="70" w:type="dxa"/>
        </w:tblCellMar>
        <w:tblLook w:val="04A0" w:firstRow="1" w:lastRow="0" w:firstColumn="1" w:lastColumn="0" w:noHBand="0" w:noVBand="1"/>
      </w:tblPr>
      <w:tblGrid>
        <w:gridCol w:w="582"/>
        <w:gridCol w:w="1701"/>
        <w:gridCol w:w="1701"/>
        <w:gridCol w:w="1418"/>
        <w:gridCol w:w="1276"/>
        <w:gridCol w:w="850"/>
        <w:gridCol w:w="1276"/>
        <w:gridCol w:w="850"/>
      </w:tblGrid>
      <w:tr w:rsidR="003658F3" w:rsidRPr="00787B9A" w:rsidTr="006E2CDB">
        <w:trPr>
          <w:trHeight w:val="300"/>
        </w:trPr>
        <w:tc>
          <w:tcPr>
            <w:tcW w:w="582" w:type="dxa"/>
            <w:vMerge w:val="restart"/>
            <w:tcBorders>
              <w:top w:val="single" w:sz="2" w:space="0" w:color="000000"/>
              <w:left w:val="single" w:sz="2" w:space="0" w:color="000000"/>
              <w:right w:val="single" w:sz="2" w:space="0" w:color="000000"/>
            </w:tcBorders>
            <w:shd w:val="clear" w:color="auto" w:fill="EEECE1" w:themeFill="background2"/>
            <w:noWrap/>
            <w:vAlign w:val="center"/>
            <w:hideMark/>
          </w:tcPr>
          <w:p w:rsidR="003658F3" w:rsidRPr="00787B9A" w:rsidRDefault="003658F3" w:rsidP="003658F3">
            <w:pPr>
              <w:widowControl/>
              <w:suppressAutoHyphens w:val="0"/>
              <w:autoSpaceDN/>
              <w:spacing w:line="240" w:lineRule="auto"/>
              <w:jc w:val="center"/>
              <w:textAlignment w:val="auto"/>
              <w:rPr>
                <w:rFonts w:ascii="Arial" w:eastAsia="Times New Roman" w:hAnsi="Arial" w:cs="Arial"/>
                <w:bCs/>
                <w:kern w:val="0"/>
                <w:sz w:val="22"/>
                <w:szCs w:val="22"/>
                <w:lang w:eastAsia="pl-PL" w:bidi="ar-SA"/>
              </w:rPr>
            </w:pPr>
            <w:r w:rsidRPr="00787B9A">
              <w:rPr>
                <w:rFonts w:ascii="Arial" w:eastAsia="Times New Roman" w:hAnsi="Arial" w:cs="Arial"/>
                <w:bCs/>
                <w:kern w:val="0"/>
                <w:sz w:val="22"/>
                <w:szCs w:val="22"/>
                <w:lang w:eastAsia="pl-PL" w:bidi="ar-SA"/>
              </w:rPr>
              <w:lastRenderedPageBreak/>
              <w:t>L.p.</w:t>
            </w:r>
          </w:p>
        </w:tc>
        <w:tc>
          <w:tcPr>
            <w:tcW w:w="3402" w:type="dxa"/>
            <w:gridSpan w:val="2"/>
            <w:vMerge w:val="restart"/>
            <w:tcBorders>
              <w:top w:val="single" w:sz="2" w:space="0" w:color="000000"/>
              <w:left w:val="single" w:sz="2" w:space="0" w:color="000000"/>
              <w:right w:val="single" w:sz="2" w:space="0" w:color="000000"/>
            </w:tcBorders>
            <w:shd w:val="clear" w:color="auto" w:fill="EEECE1" w:themeFill="background2"/>
            <w:noWrap/>
            <w:vAlign w:val="center"/>
            <w:hideMark/>
          </w:tcPr>
          <w:p w:rsidR="003658F3" w:rsidRPr="00787B9A" w:rsidRDefault="003658F3" w:rsidP="00D02CB2">
            <w:pPr>
              <w:widowControl/>
              <w:suppressAutoHyphens w:val="0"/>
              <w:autoSpaceDN/>
              <w:spacing w:line="240" w:lineRule="auto"/>
              <w:jc w:val="center"/>
              <w:textAlignment w:val="auto"/>
              <w:rPr>
                <w:rFonts w:ascii="Arial" w:eastAsia="Times New Roman" w:hAnsi="Arial" w:cs="Arial"/>
                <w:bCs/>
                <w:kern w:val="0"/>
                <w:sz w:val="22"/>
                <w:szCs w:val="22"/>
                <w:lang w:eastAsia="pl-PL" w:bidi="ar-SA"/>
              </w:rPr>
            </w:pPr>
            <w:r w:rsidRPr="00787B9A">
              <w:rPr>
                <w:rFonts w:ascii="Arial" w:eastAsia="Times New Roman" w:hAnsi="Arial" w:cs="Arial"/>
                <w:bCs/>
                <w:kern w:val="0"/>
                <w:sz w:val="22"/>
                <w:szCs w:val="22"/>
                <w:lang w:eastAsia="pl-PL" w:bidi="ar-SA"/>
              </w:rPr>
              <w:t>Adres</w:t>
            </w:r>
          </w:p>
          <w:p w:rsidR="003658F3" w:rsidRPr="00787B9A" w:rsidRDefault="003658F3" w:rsidP="00D02CB2">
            <w:pPr>
              <w:widowControl/>
              <w:suppressAutoHyphens w:val="0"/>
              <w:autoSpaceDN/>
              <w:spacing w:line="240" w:lineRule="auto"/>
              <w:jc w:val="center"/>
              <w:textAlignment w:val="auto"/>
              <w:rPr>
                <w:rFonts w:ascii="Arial" w:eastAsia="Times New Roman" w:hAnsi="Arial" w:cs="Arial"/>
                <w:bCs/>
                <w:kern w:val="0"/>
                <w:sz w:val="22"/>
                <w:szCs w:val="22"/>
                <w:lang w:eastAsia="pl-PL" w:bidi="ar-SA"/>
              </w:rPr>
            </w:pPr>
            <w:r w:rsidRPr="00787B9A">
              <w:rPr>
                <w:rFonts w:ascii="Arial" w:eastAsia="Times New Roman" w:hAnsi="Arial" w:cs="Arial"/>
                <w:bCs/>
                <w:kern w:val="0"/>
                <w:sz w:val="22"/>
                <w:szCs w:val="22"/>
                <w:lang w:eastAsia="pl-PL" w:bidi="ar-SA"/>
              </w:rPr>
              <w:t> </w:t>
            </w:r>
          </w:p>
          <w:p w:rsidR="003658F3" w:rsidRPr="00787B9A" w:rsidRDefault="003658F3" w:rsidP="00D02CB2">
            <w:pPr>
              <w:widowControl/>
              <w:suppressAutoHyphens w:val="0"/>
              <w:autoSpaceDN/>
              <w:jc w:val="center"/>
              <w:textAlignment w:val="auto"/>
              <w:rPr>
                <w:rFonts w:ascii="Arial" w:eastAsia="Times New Roman" w:hAnsi="Arial" w:cs="Arial"/>
                <w:bCs/>
                <w:kern w:val="0"/>
                <w:sz w:val="22"/>
                <w:szCs w:val="22"/>
                <w:lang w:eastAsia="pl-PL" w:bidi="ar-SA"/>
              </w:rPr>
            </w:pPr>
            <w:r w:rsidRPr="00787B9A">
              <w:rPr>
                <w:rFonts w:ascii="Arial" w:eastAsia="Times New Roman" w:hAnsi="Arial" w:cs="Arial"/>
                <w:bCs/>
                <w:kern w:val="0"/>
                <w:sz w:val="22"/>
                <w:szCs w:val="22"/>
                <w:lang w:eastAsia="pl-PL" w:bidi="ar-SA"/>
              </w:rPr>
              <w:t> </w:t>
            </w:r>
          </w:p>
        </w:tc>
        <w:tc>
          <w:tcPr>
            <w:tcW w:w="1418" w:type="dxa"/>
            <w:vMerge w:val="restart"/>
            <w:tcBorders>
              <w:top w:val="single" w:sz="2" w:space="0" w:color="000000"/>
              <w:left w:val="single" w:sz="2" w:space="0" w:color="000000"/>
              <w:right w:val="single" w:sz="2" w:space="0" w:color="000000"/>
            </w:tcBorders>
            <w:shd w:val="clear" w:color="auto" w:fill="EEECE1" w:themeFill="background2"/>
            <w:noWrap/>
            <w:vAlign w:val="center"/>
            <w:hideMark/>
          </w:tcPr>
          <w:p w:rsidR="003658F3" w:rsidRPr="00787B9A" w:rsidRDefault="003658F3" w:rsidP="003658F3">
            <w:pPr>
              <w:widowControl/>
              <w:suppressAutoHyphens w:val="0"/>
              <w:autoSpaceDN/>
              <w:spacing w:line="240" w:lineRule="auto"/>
              <w:jc w:val="center"/>
              <w:textAlignment w:val="auto"/>
              <w:rPr>
                <w:rFonts w:ascii="Arial" w:eastAsia="Times New Roman" w:hAnsi="Arial" w:cs="Arial"/>
                <w:bCs/>
                <w:kern w:val="0"/>
                <w:sz w:val="22"/>
                <w:szCs w:val="22"/>
                <w:lang w:eastAsia="pl-PL" w:bidi="ar-SA"/>
              </w:rPr>
            </w:pPr>
            <w:r w:rsidRPr="00787B9A">
              <w:rPr>
                <w:rFonts w:ascii="Arial" w:eastAsia="Times New Roman" w:hAnsi="Arial" w:cs="Arial"/>
                <w:bCs/>
                <w:kern w:val="0"/>
                <w:sz w:val="22"/>
                <w:szCs w:val="22"/>
                <w:lang w:eastAsia="pl-PL" w:bidi="ar-SA"/>
              </w:rPr>
              <w:t>Rok modernizacji</w:t>
            </w:r>
          </w:p>
        </w:tc>
        <w:tc>
          <w:tcPr>
            <w:tcW w:w="2126" w:type="dxa"/>
            <w:gridSpan w:val="2"/>
            <w:tcBorders>
              <w:top w:val="single" w:sz="2" w:space="0" w:color="000000"/>
              <w:left w:val="single" w:sz="2" w:space="0" w:color="000000"/>
              <w:bottom w:val="single" w:sz="2" w:space="0" w:color="000000"/>
              <w:right w:val="single" w:sz="2" w:space="0" w:color="000000"/>
            </w:tcBorders>
            <w:shd w:val="clear" w:color="auto" w:fill="EEECE1" w:themeFill="background2"/>
            <w:vAlign w:val="center"/>
            <w:hideMark/>
          </w:tcPr>
          <w:p w:rsidR="003658F3" w:rsidRPr="00787B9A" w:rsidRDefault="003658F3" w:rsidP="00D02CB2">
            <w:pPr>
              <w:widowControl/>
              <w:suppressAutoHyphens w:val="0"/>
              <w:autoSpaceDN/>
              <w:spacing w:line="240" w:lineRule="auto"/>
              <w:jc w:val="center"/>
              <w:textAlignment w:val="auto"/>
              <w:rPr>
                <w:rFonts w:ascii="Arial" w:eastAsia="Times New Roman" w:hAnsi="Arial" w:cs="Arial"/>
                <w:bCs/>
                <w:kern w:val="0"/>
                <w:sz w:val="22"/>
                <w:szCs w:val="22"/>
                <w:lang w:eastAsia="pl-PL" w:bidi="ar-SA"/>
              </w:rPr>
            </w:pPr>
            <w:r w:rsidRPr="00787B9A">
              <w:rPr>
                <w:rFonts w:ascii="Arial" w:eastAsia="Times New Roman" w:hAnsi="Arial" w:cs="Arial"/>
                <w:bCs/>
                <w:kern w:val="0"/>
                <w:sz w:val="22"/>
                <w:szCs w:val="22"/>
                <w:lang w:eastAsia="pl-PL" w:bidi="ar-SA"/>
              </w:rPr>
              <w:t>Zapotrzebo</w:t>
            </w:r>
            <w:r w:rsidR="00F26306">
              <w:rPr>
                <w:rFonts w:ascii="Arial" w:eastAsia="Times New Roman" w:hAnsi="Arial" w:cs="Arial"/>
                <w:bCs/>
                <w:kern w:val="0"/>
                <w:sz w:val="22"/>
                <w:szCs w:val="22"/>
                <w:lang w:eastAsia="pl-PL" w:bidi="ar-SA"/>
              </w:rPr>
              <w:t>w</w:t>
            </w:r>
            <w:r w:rsidRPr="00787B9A">
              <w:rPr>
                <w:rFonts w:ascii="Arial" w:eastAsia="Times New Roman" w:hAnsi="Arial" w:cs="Arial"/>
                <w:bCs/>
                <w:kern w:val="0"/>
                <w:sz w:val="22"/>
                <w:szCs w:val="22"/>
                <w:lang w:eastAsia="pl-PL" w:bidi="ar-SA"/>
              </w:rPr>
              <w:t>anie przed modernizacją</w:t>
            </w:r>
          </w:p>
        </w:tc>
        <w:tc>
          <w:tcPr>
            <w:tcW w:w="2126" w:type="dxa"/>
            <w:gridSpan w:val="2"/>
            <w:tcBorders>
              <w:top w:val="single" w:sz="2" w:space="0" w:color="000000"/>
              <w:left w:val="single" w:sz="2" w:space="0" w:color="000000"/>
              <w:bottom w:val="single" w:sz="2" w:space="0" w:color="000000"/>
              <w:right w:val="single" w:sz="2" w:space="0" w:color="000000"/>
            </w:tcBorders>
            <w:shd w:val="clear" w:color="auto" w:fill="EEECE1" w:themeFill="background2"/>
            <w:vAlign w:val="center"/>
            <w:hideMark/>
          </w:tcPr>
          <w:p w:rsidR="003658F3" w:rsidRPr="00787B9A" w:rsidRDefault="003658F3" w:rsidP="00D02CB2">
            <w:pPr>
              <w:widowControl/>
              <w:suppressAutoHyphens w:val="0"/>
              <w:autoSpaceDN/>
              <w:spacing w:line="240" w:lineRule="auto"/>
              <w:jc w:val="center"/>
              <w:textAlignment w:val="auto"/>
              <w:rPr>
                <w:rFonts w:ascii="Arial" w:eastAsia="Times New Roman" w:hAnsi="Arial" w:cs="Arial"/>
                <w:bCs/>
                <w:kern w:val="0"/>
                <w:sz w:val="22"/>
                <w:szCs w:val="22"/>
                <w:lang w:eastAsia="pl-PL" w:bidi="ar-SA"/>
              </w:rPr>
            </w:pPr>
            <w:r w:rsidRPr="00787B9A">
              <w:rPr>
                <w:rFonts w:ascii="Arial" w:eastAsia="Times New Roman" w:hAnsi="Arial" w:cs="Arial"/>
                <w:bCs/>
                <w:kern w:val="0"/>
                <w:sz w:val="22"/>
                <w:szCs w:val="22"/>
                <w:lang w:eastAsia="pl-PL" w:bidi="ar-SA"/>
              </w:rPr>
              <w:t>Zapotrzebo</w:t>
            </w:r>
            <w:r w:rsidR="00F26306">
              <w:rPr>
                <w:rFonts w:ascii="Arial" w:eastAsia="Times New Roman" w:hAnsi="Arial" w:cs="Arial"/>
                <w:bCs/>
                <w:kern w:val="0"/>
                <w:sz w:val="22"/>
                <w:szCs w:val="22"/>
                <w:lang w:eastAsia="pl-PL" w:bidi="ar-SA"/>
              </w:rPr>
              <w:t>w</w:t>
            </w:r>
            <w:r w:rsidRPr="00787B9A">
              <w:rPr>
                <w:rFonts w:ascii="Arial" w:eastAsia="Times New Roman" w:hAnsi="Arial" w:cs="Arial"/>
                <w:bCs/>
                <w:kern w:val="0"/>
                <w:sz w:val="22"/>
                <w:szCs w:val="22"/>
                <w:lang w:eastAsia="pl-PL" w:bidi="ar-SA"/>
              </w:rPr>
              <w:t>anie po modernizacji</w:t>
            </w:r>
          </w:p>
        </w:tc>
      </w:tr>
      <w:tr w:rsidR="003658F3" w:rsidRPr="00787B9A" w:rsidTr="006E2CDB">
        <w:trPr>
          <w:trHeight w:val="300"/>
        </w:trPr>
        <w:tc>
          <w:tcPr>
            <w:tcW w:w="582" w:type="dxa"/>
            <w:vMerge/>
            <w:tcBorders>
              <w:left w:val="single" w:sz="2" w:space="0" w:color="000000"/>
              <w:right w:val="single" w:sz="2" w:space="0" w:color="000000"/>
            </w:tcBorders>
            <w:shd w:val="clear" w:color="auto" w:fill="EEECE1" w:themeFill="background2"/>
            <w:vAlign w:val="center"/>
            <w:hideMark/>
          </w:tcPr>
          <w:p w:rsidR="003658F3" w:rsidRPr="00787B9A" w:rsidRDefault="003658F3" w:rsidP="00D02CB2">
            <w:pPr>
              <w:widowControl/>
              <w:suppressAutoHyphens w:val="0"/>
              <w:autoSpaceDN/>
              <w:jc w:val="center"/>
              <w:textAlignment w:val="auto"/>
              <w:rPr>
                <w:rFonts w:ascii="Arial" w:eastAsia="Times New Roman" w:hAnsi="Arial" w:cs="Arial"/>
                <w:bCs/>
                <w:kern w:val="0"/>
                <w:sz w:val="22"/>
                <w:szCs w:val="22"/>
                <w:lang w:eastAsia="pl-PL" w:bidi="ar-SA"/>
              </w:rPr>
            </w:pPr>
          </w:p>
        </w:tc>
        <w:tc>
          <w:tcPr>
            <w:tcW w:w="3402" w:type="dxa"/>
            <w:gridSpan w:val="2"/>
            <w:vMerge/>
            <w:tcBorders>
              <w:left w:val="single" w:sz="2" w:space="0" w:color="000000"/>
              <w:right w:val="single" w:sz="2" w:space="0" w:color="000000"/>
            </w:tcBorders>
            <w:shd w:val="clear" w:color="auto" w:fill="EEECE1" w:themeFill="background2"/>
            <w:vAlign w:val="center"/>
            <w:hideMark/>
          </w:tcPr>
          <w:p w:rsidR="003658F3" w:rsidRPr="00787B9A" w:rsidRDefault="003658F3" w:rsidP="00D02CB2">
            <w:pPr>
              <w:widowControl/>
              <w:suppressAutoHyphens w:val="0"/>
              <w:autoSpaceDN/>
              <w:jc w:val="center"/>
              <w:textAlignment w:val="auto"/>
              <w:rPr>
                <w:rFonts w:ascii="Arial" w:eastAsia="Times New Roman" w:hAnsi="Arial" w:cs="Arial"/>
                <w:bCs/>
                <w:kern w:val="0"/>
                <w:sz w:val="22"/>
                <w:szCs w:val="22"/>
                <w:lang w:eastAsia="pl-PL" w:bidi="ar-SA"/>
              </w:rPr>
            </w:pPr>
          </w:p>
        </w:tc>
        <w:tc>
          <w:tcPr>
            <w:tcW w:w="1418" w:type="dxa"/>
            <w:vMerge/>
            <w:tcBorders>
              <w:left w:val="single" w:sz="2" w:space="0" w:color="000000"/>
              <w:right w:val="single" w:sz="2" w:space="0" w:color="000000"/>
            </w:tcBorders>
            <w:shd w:val="clear" w:color="auto" w:fill="EEECE1" w:themeFill="background2"/>
            <w:noWrap/>
            <w:vAlign w:val="center"/>
            <w:hideMark/>
          </w:tcPr>
          <w:p w:rsidR="003658F3" w:rsidRPr="00787B9A" w:rsidRDefault="003658F3" w:rsidP="00D02CB2">
            <w:pPr>
              <w:widowControl/>
              <w:suppressAutoHyphens w:val="0"/>
              <w:autoSpaceDN/>
              <w:jc w:val="center"/>
              <w:textAlignment w:val="auto"/>
              <w:rPr>
                <w:rFonts w:ascii="Arial" w:eastAsia="Times New Roman" w:hAnsi="Arial" w:cs="Arial"/>
                <w:bCs/>
                <w:kern w:val="0"/>
                <w:sz w:val="22"/>
                <w:szCs w:val="22"/>
                <w:lang w:eastAsia="pl-PL" w:bidi="ar-SA"/>
              </w:rPr>
            </w:pPr>
          </w:p>
        </w:tc>
        <w:tc>
          <w:tcPr>
            <w:tcW w:w="1276" w:type="dxa"/>
            <w:tcBorders>
              <w:top w:val="single" w:sz="2" w:space="0" w:color="000000"/>
              <w:left w:val="single" w:sz="2" w:space="0" w:color="000000"/>
              <w:bottom w:val="single" w:sz="2" w:space="0" w:color="000000"/>
              <w:right w:val="single" w:sz="2" w:space="0" w:color="000000"/>
            </w:tcBorders>
            <w:shd w:val="clear" w:color="auto" w:fill="EEECE1" w:themeFill="background2"/>
            <w:noWrap/>
            <w:vAlign w:val="center"/>
            <w:hideMark/>
          </w:tcPr>
          <w:p w:rsidR="003658F3" w:rsidRPr="00787B9A" w:rsidRDefault="003658F3" w:rsidP="00D02CB2">
            <w:pPr>
              <w:widowControl/>
              <w:suppressAutoHyphens w:val="0"/>
              <w:autoSpaceDN/>
              <w:spacing w:line="240" w:lineRule="auto"/>
              <w:jc w:val="center"/>
              <w:textAlignment w:val="auto"/>
              <w:rPr>
                <w:rFonts w:ascii="Arial" w:eastAsia="Times New Roman" w:hAnsi="Arial" w:cs="Arial"/>
                <w:bCs/>
                <w:kern w:val="0"/>
                <w:sz w:val="22"/>
                <w:szCs w:val="22"/>
                <w:lang w:eastAsia="pl-PL" w:bidi="ar-SA"/>
              </w:rPr>
            </w:pPr>
            <w:r w:rsidRPr="00787B9A">
              <w:rPr>
                <w:rFonts w:cs="Times New Roman"/>
              </w:rPr>
              <w:t>MZECWiK</w:t>
            </w:r>
          </w:p>
        </w:tc>
        <w:tc>
          <w:tcPr>
            <w:tcW w:w="850" w:type="dxa"/>
            <w:tcBorders>
              <w:top w:val="single" w:sz="2" w:space="0" w:color="000000"/>
              <w:left w:val="single" w:sz="2" w:space="0" w:color="000000"/>
              <w:bottom w:val="single" w:sz="2" w:space="0" w:color="000000"/>
              <w:right w:val="single" w:sz="2" w:space="0" w:color="000000"/>
            </w:tcBorders>
            <w:shd w:val="clear" w:color="auto" w:fill="EEECE1" w:themeFill="background2"/>
            <w:noWrap/>
            <w:vAlign w:val="center"/>
            <w:hideMark/>
          </w:tcPr>
          <w:p w:rsidR="003658F3" w:rsidRPr="00787B9A" w:rsidRDefault="003658F3" w:rsidP="00D02CB2">
            <w:pPr>
              <w:widowControl/>
              <w:suppressAutoHyphens w:val="0"/>
              <w:autoSpaceDN/>
              <w:spacing w:line="240" w:lineRule="auto"/>
              <w:jc w:val="center"/>
              <w:textAlignment w:val="auto"/>
              <w:rPr>
                <w:rFonts w:ascii="Arial" w:eastAsia="Times New Roman" w:hAnsi="Arial" w:cs="Arial"/>
                <w:bCs/>
                <w:kern w:val="0"/>
                <w:sz w:val="22"/>
                <w:szCs w:val="22"/>
                <w:lang w:eastAsia="pl-PL" w:bidi="ar-SA"/>
              </w:rPr>
            </w:pPr>
            <w:r w:rsidRPr="00787B9A">
              <w:rPr>
                <w:rFonts w:ascii="Arial" w:eastAsia="Times New Roman" w:hAnsi="Arial" w:cs="Arial"/>
                <w:bCs/>
                <w:kern w:val="0"/>
                <w:sz w:val="22"/>
                <w:szCs w:val="22"/>
                <w:lang w:eastAsia="pl-PL" w:bidi="ar-SA"/>
              </w:rPr>
              <w:t>Gaz</w:t>
            </w:r>
          </w:p>
        </w:tc>
        <w:tc>
          <w:tcPr>
            <w:tcW w:w="1276" w:type="dxa"/>
            <w:tcBorders>
              <w:top w:val="single" w:sz="2" w:space="0" w:color="000000"/>
              <w:left w:val="single" w:sz="2" w:space="0" w:color="000000"/>
              <w:bottom w:val="single" w:sz="2" w:space="0" w:color="000000"/>
              <w:right w:val="single" w:sz="2" w:space="0" w:color="000000"/>
            </w:tcBorders>
            <w:shd w:val="clear" w:color="auto" w:fill="EEECE1" w:themeFill="background2"/>
            <w:noWrap/>
            <w:vAlign w:val="center"/>
            <w:hideMark/>
          </w:tcPr>
          <w:p w:rsidR="003658F3" w:rsidRPr="00787B9A" w:rsidRDefault="003658F3" w:rsidP="00D02CB2">
            <w:pPr>
              <w:widowControl/>
              <w:suppressAutoHyphens w:val="0"/>
              <w:autoSpaceDN/>
              <w:spacing w:line="240" w:lineRule="auto"/>
              <w:jc w:val="center"/>
              <w:textAlignment w:val="auto"/>
              <w:rPr>
                <w:rFonts w:ascii="Arial" w:eastAsia="Times New Roman" w:hAnsi="Arial" w:cs="Arial"/>
                <w:bCs/>
                <w:kern w:val="0"/>
                <w:sz w:val="22"/>
                <w:szCs w:val="22"/>
                <w:lang w:eastAsia="pl-PL" w:bidi="ar-SA"/>
              </w:rPr>
            </w:pPr>
            <w:r w:rsidRPr="00787B9A">
              <w:rPr>
                <w:rFonts w:cs="Times New Roman"/>
              </w:rPr>
              <w:t>MZECWiK</w:t>
            </w:r>
          </w:p>
        </w:tc>
        <w:tc>
          <w:tcPr>
            <w:tcW w:w="850" w:type="dxa"/>
            <w:tcBorders>
              <w:top w:val="single" w:sz="2" w:space="0" w:color="000000"/>
              <w:left w:val="single" w:sz="2" w:space="0" w:color="000000"/>
              <w:bottom w:val="single" w:sz="2" w:space="0" w:color="000000"/>
              <w:right w:val="single" w:sz="2" w:space="0" w:color="000000"/>
            </w:tcBorders>
            <w:shd w:val="clear" w:color="auto" w:fill="EEECE1" w:themeFill="background2"/>
            <w:noWrap/>
            <w:vAlign w:val="center"/>
            <w:hideMark/>
          </w:tcPr>
          <w:p w:rsidR="003658F3" w:rsidRPr="00787B9A" w:rsidRDefault="003658F3" w:rsidP="00D02CB2">
            <w:pPr>
              <w:widowControl/>
              <w:suppressAutoHyphens w:val="0"/>
              <w:autoSpaceDN/>
              <w:spacing w:line="240" w:lineRule="auto"/>
              <w:jc w:val="center"/>
              <w:textAlignment w:val="auto"/>
              <w:rPr>
                <w:rFonts w:ascii="Arial" w:eastAsia="Times New Roman" w:hAnsi="Arial" w:cs="Arial"/>
                <w:bCs/>
                <w:kern w:val="0"/>
                <w:sz w:val="22"/>
                <w:szCs w:val="22"/>
                <w:lang w:eastAsia="pl-PL" w:bidi="ar-SA"/>
              </w:rPr>
            </w:pPr>
            <w:r w:rsidRPr="00787B9A">
              <w:rPr>
                <w:rFonts w:ascii="Arial" w:eastAsia="Times New Roman" w:hAnsi="Arial" w:cs="Arial"/>
                <w:bCs/>
                <w:kern w:val="0"/>
                <w:sz w:val="22"/>
                <w:szCs w:val="22"/>
                <w:lang w:eastAsia="pl-PL" w:bidi="ar-SA"/>
              </w:rPr>
              <w:t>Gaz</w:t>
            </w:r>
          </w:p>
        </w:tc>
      </w:tr>
      <w:tr w:rsidR="003658F3" w:rsidRPr="00787B9A" w:rsidTr="006E2CDB">
        <w:trPr>
          <w:trHeight w:val="300"/>
        </w:trPr>
        <w:tc>
          <w:tcPr>
            <w:tcW w:w="582" w:type="dxa"/>
            <w:vMerge/>
            <w:tcBorders>
              <w:left w:val="single" w:sz="2" w:space="0" w:color="000000"/>
              <w:bottom w:val="single" w:sz="2" w:space="0" w:color="000000"/>
              <w:right w:val="single" w:sz="2" w:space="0" w:color="000000"/>
            </w:tcBorders>
            <w:shd w:val="clear" w:color="auto" w:fill="EEECE1" w:themeFill="background2"/>
            <w:noWrap/>
            <w:vAlign w:val="center"/>
            <w:hideMark/>
          </w:tcPr>
          <w:p w:rsidR="003658F3" w:rsidRPr="00787B9A" w:rsidRDefault="003658F3" w:rsidP="00D02CB2">
            <w:pPr>
              <w:widowControl/>
              <w:suppressAutoHyphens w:val="0"/>
              <w:autoSpaceDN/>
              <w:spacing w:line="240" w:lineRule="auto"/>
              <w:jc w:val="center"/>
              <w:textAlignment w:val="auto"/>
              <w:rPr>
                <w:rFonts w:ascii="Arial" w:eastAsia="Times New Roman" w:hAnsi="Arial" w:cs="Arial"/>
                <w:bCs/>
                <w:kern w:val="0"/>
                <w:sz w:val="22"/>
                <w:szCs w:val="22"/>
                <w:lang w:eastAsia="pl-PL" w:bidi="ar-SA"/>
              </w:rPr>
            </w:pPr>
          </w:p>
        </w:tc>
        <w:tc>
          <w:tcPr>
            <w:tcW w:w="3402" w:type="dxa"/>
            <w:gridSpan w:val="2"/>
            <w:vMerge/>
            <w:tcBorders>
              <w:left w:val="single" w:sz="2" w:space="0" w:color="000000"/>
              <w:bottom w:val="single" w:sz="2" w:space="0" w:color="000000"/>
              <w:right w:val="single" w:sz="2" w:space="0" w:color="000000"/>
            </w:tcBorders>
            <w:shd w:val="clear" w:color="auto" w:fill="EEECE1" w:themeFill="background2"/>
            <w:noWrap/>
            <w:vAlign w:val="center"/>
            <w:hideMark/>
          </w:tcPr>
          <w:p w:rsidR="003658F3" w:rsidRPr="00787B9A" w:rsidRDefault="003658F3" w:rsidP="00D02CB2">
            <w:pPr>
              <w:widowControl/>
              <w:suppressAutoHyphens w:val="0"/>
              <w:autoSpaceDN/>
              <w:spacing w:line="240" w:lineRule="auto"/>
              <w:jc w:val="center"/>
              <w:textAlignment w:val="auto"/>
              <w:rPr>
                <w:rFonts w:ascii="Arial" w:eastAsia="Times New Roman" w:hAnsi="Arial" w:cs="Arial"/>
                <w:bCs/>
                <w:kern w:val="0"/>
                <w:sz w:val="22"/>
                <w:szCs w:val="22"/>
                <w:lang w:eastAsia="pl-PL" w:bidi="ar-SA"/>
              </w:rPr>
            </w:pPr>
          </w:p>
        </w:tc>
        <w:tc>
          <w:tcPr>
            <w:tcW w:w="1418" w:type="dxa"/>
            <w:vMerge/>
            <w:tcBorders>
              <w:left w:val="single" w:sz="2" w:space="0" w:color="000000"/>
              <w:bottom w:val="single" w:sz="2" w:space="0" w:color="000000"/>
              <w:right w:val="single" w:sz="2" w:space="0" w:color="000000"/>
            </w:tcBorders>
            <w:shd w:val="clear" w:color="auto" w:fill="EEECE1" w:themeFill="background2"/>
            <w:noWrap/>
            <w:vAlign w:val="center"/>
            <w:hideMark/>
          </w:tcPr>
          <w:p w:rsidR="003658F3" w:rsidRPr="00787B9A" w:rsidRDefault="003658F3" w:rsidP="00D02CB2">
            <w:pPr>
              <w:widowControl/>
              <w:suppressAutoHyphens w:val="0"/>
              <w:autoSpaceDN/>
              <w:spacing w:line="240" w:lineRule="auto"/>
              <w:jc w:val="center"/>
              <w:textAlignment w:val="auto"/>
              <w:rPr>
                <w:rFonts w:ascii="Arial" w:eastAsia="Times New Roman" w:hAnsi="Arial" w:cs="Arial"/>
                <w:bCs/>
                <w:kern w:val="0"/>
                <w:sz w:val="22"/>
                <w:szCs w:val="22"/>
                <w:lang w:eastAsia="pl-PL" w:bidi="ar-SA"/>
              </w:rPr>
            </w:pPr>
          </w:p>
        </w:tc>
        <w:tc>
          <w:tcPr>
            <w:tcW w:w="1276" w:type="dxa"/>
            <w:tcBorders>
              <w:top w:val="single" w:sz="2" w:space="0" w:color="000000"/>
              <w:left w:val="single" w:sz="2" w:space="0" w:color="000000"/>
              <w:bottom w:val="single" w:sz="2" w:space="0" w:color="000000"/>
              <w:right w:val="single" w:sz="2" w:space="0" w:color="000000"/>
            </w:tcBorders>
            <w:shd w:val="clear" w:color="auto" w:fill="EEECE1" w:themeFill="background2"/>
            <w:noWrap/>
            <w:vAlign w:val="center"/>
            <w:hideMark/>
          </w:tcPr>
          <w:p w:rsidR="003658F3" w:rsidRPr="00787B9A" w:rsidRDefault="003658F3" w:rsidP="00D02CB2">
            <w:pPr>
              <w:widowControl/>
              <w:suppressAutoHyphens w:val="0"/>
              <w:autoSpaceDN/>
              <w:spacing w:line="240" w:lineRule="auto"/>
              <w:jc w:val="center"/>
              <w:textAlignment w:val="auto"/>
              <w:rPr>
                <w:rFonts w:ascii="Arial" w:eastAsia="Times New Roman" w:hAnsi="Arial" w:cs="Arial"/>
                <w:bCs/>
                <w:kern w:val="0"/>
                <w:sz w:val="22"/>
                <w:szCs w:val="22"/>
                <w:lang w:eastAsia="pl-PL" w:bidi="ar-SA"/>
              </w:rPr>
            </w:pPr>
            <w:r w:rsidRPr="00787B9A">
              <w:rPr>
                <w:rFonts w:ascii="Arial" w:eastAsia="Times New Roman" w:hAnsi="Arial" w:cs="Arial"/>
                <w:bCs/>
                <w:kern w:val="0"/>
                <w:sz w:val="22"/>
                <w:szCs w:val="22"/>
                <w:lang w:eastAsia="pl-PL" w:bidi="ar-SA"/>
              </w:rPr>
              <w:t>GJ</w:t>
            </w:r>
          </w:p>
        </w:tc>
        <w:tc>
          <w:tcPr>
            <w:tcW w:w="850" w:type="dxa"/>
            <w:tcBorders>
              <w:top w:val="single" w:sz="2" w:space="0" w:color="000000"/>
              <w:left w:val="single" w:sz="2" w:space="0" w:color="000000"/>
              <w:bottom w:val="single" w:sz="2" w:space="0" w:color="000000"/>
              <w:right w:val="single" w:sz="2" w:space="0" w:color="000000"/>
            </w:tcBorders>
            <w:shd w:val="clear" w:color="auto" w:fill="EEECE1" w:themeFill="background2"/>
            <w:noWrap/>
            <w:vAlign w:val="center"/>
            <w:hideMark/>
          </w:tcPr>
          <w:p w:rsidR="003658F3" w:rsidRPr="00787B9A" w:rsidRDefault="003658F3" w:rsidP="00D02CB2">
            <w:pPr>
              <w:widowControl/>
              <w:suppressAutoHyphens w:val="0"/>
              <w:autoSpaceDN/>
              <w:spacing w:line="240" w:lineRule="auto"/>
              <w:jc w:val="center"/>
              <w:textAlignment w:val="auto"/>
              <w:rPr>
                <w:rFonts w:ascii="Arial" w:eastAsia="Times New Roman" w:hAnsi="Arial" w:cs="Arial"/>
                <w:bCs/>
                <w:kern w:val="0"/>
                <w:sz w:val="22"/>
                <w:szCs w:val="22"/>
                <w:lang w:eastAsia="pl-PL" w:bidi="ar-SA"/>
              </w:rPr>
            </w:pPr>
            <w:r w:rsidRPr="00787B9A">
              <w:rPr>
                <w:rFonts w:ascii="Arial" w:eastAsia="Times New Roman" w:hAnsi="Arial" w:cs="Arial"/>
                <w:bCs/>
                <w:kern w:val="0"/>
                <w:sz w:val="22"/>
                <w:szCs w:val="22"/>
                <w:lang w:eastAsia="pl-PL" w:bidi="ar-SA"/>
              </w:rPr>
              <w:t>GJ</w:t>
            </w:r>
          </w:p>
        </w:tc>
        <w:tc>
          <w:tcPr>
            <w:tcW w:w="1276" w:type="dxa"/>
            <w:tcBorders>
              <w:top w:val="single" w:sz="2" w:space="0" w:color="000000"/>
              <w:left w:val="single" w:sz="2" w:space="0" w:color="000000"/>
              <w:bottom w:val="single" w:sz="2" w:space="0" w:color="000000"/>
              <w:right w:val="single" w:sz="2" w:space="0" w:color="000000"/>
            </w:tcBorders>
            <w:shd w:val="clear" w:color="auto" w:fill="EEECE1" w:themeFill="background2"/>
            <w:noWrap/>
            <w:vAlign w:val="center"/>
            <w:hideMark/>
          </w:tcPr>
          <w:p w:rsidR="003658F3" w:rsidRPr="00787B9A" w:rsidRDefault="003658F3" w:rsidP="00D02CB2">
            <w:pPr>
              <w:widowControl/>
              <w:suppressAutoHyphens w:val="0"/>
              <w:autoSpaceDN/>
              <w:spacing w:line="240" w:lineRule="auto"/>
              <w:jc w:val="center"/>
              <w:textAlignment w:val="auto"/>
              <w:rPr>
                <w:rFonts w:ascii="Arial" w:eastAsia="Times New Roman" w:hAnsi="Arial" w:cs="Arial"/>
                <w:bCs/>
                <w:kern w:val="0"/>
                <w:sz w:val="22"/>
                <w:szCs w:val="22"/>
                <w:lang w:eastAsia="pl-PL" w:bidi="ar-SA"/>
              </w:rPr>
            </w:pPr>
            <w:r w:rsidRPr="00787B9A">
              <w:rPr>
                <w:rFonts w:ascii="Arial" w:eastAsia="Times New Roman" w:hAnsi="Arial" w:cs="Arial"/>
                <w:bCs/>
                <w:kern w:val="0"/>
                <w:sz w:val="22"/>
                <w:szCs w:val="22"/>
                <w:lang w:eastAsia="pl-PL" w:bidi="ar-SA"/>
              </w:rPr>
              <w:t>GJ</w:t>
            </w:r>
          </w:p>
        </w:tc>
        <w:tc>
          <w:tcPr>
            <w:tcW w:w="850" w:type="dxa"/>
            <w:tcBorders>
              <w:top w:val="single" w:sz="2" w:space="0" w:color="000000"/>
              <w:left w:val="single" w:sz="2" w:space="0" w:color="000000"/>
              <w:bottom w:val="single" w:sz="2" w:space="0" w:color="000000"/>
              <w:right w:val="single" w:sz="2" w:space="0" w:color="000000"/>
            </w:tcBorders>
            <w:shd w:val="clear" w:color="auto" w:fill="EEECE1" w:themeFill="background2"/>
            <w:noWrap/>
            <w:vAlign w:val="center"/>
            <w:hideMark/>
          </w:tcPr>
          <w:p w:rsidR="003658F3" w:rsidRPr="00787B9A" w:rsidRDefault="003658F3" w:rsidP="00D02CB2">
            <w:pPr>
              <w:widowControl/>
              <w:suppressAutoHyphens w:val="0"/>
              <w:autoSpaceDN/>
              <w:spacing w:line="240" w:lineRule="auto"/>
              <w:jc w:val="center"/>
              <w:textAlignment w:val="auto"/>
              <w:rPr>
                <w:rFonts w:ascii="Arial" w:eastAsia="Times New Roman" w:hAnsi="Arial" w:cs="Arial"/>
                <w:bCs/>
                <w:kern w:val="0"/>
                <w:sz w:val="22"/>
                <w:szCs w:val="22"/>
                <w:lang w:eastAsia="pl-PL" w:bidi="ar-SA"/>
              </w:rPr>
            </w:pPr>
            <w:r w:rsidRPr="00787B9A">
              <w:rPr>
                <w:rFonts w:ascii="Arial" w:eastAsia="Times New Roman" w:hAnsi="Arial" w:cs="Arial"/>
                <w:bCs/>
                <w:kern w:val="0"/>
                <w:sz w:val="22"/>
                <w:szCs w:val="22"/>
                <w:lang w:eastAsia="pl-PL" w:bidi="ar-SA"/>
              </w:rPr>
              <w:t>GJ</w:t>
            </w:r>
          </w:p>
        </w:tc>
      </w:tr>
      <w:tr w:rsidR="003658F3" w:rsidRPr="00787B9A" w:rsidTr="006E2CDB">
        <w:trPr>
          <w:trHeight w:val="300"/>
        </w:trPr>
        <w:tc>
          <w:tcPr>
            <w:tcW w:w="58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jc w:val="right"/>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1</w:t>
            </w:r>
          </w:p>
        </w:tc>
        <w:tc>
          <w:tcPr>
            <w:tcW w:w="1701"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Szkoła Podstawowa nr 3</w:t>
            </w:r>
          </w:p>
        </w:tc>
        <w:tc>
          <w:tcPr>
            <w:tcW w:w="1701"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 xml:space="preserve"> ul. 1000-lecia</w:t>
            </w:r>
          </w:p>
        </w:tc>
        <w:tc>
          <w:tcPr>
            <w:tcW w:w="1418"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jc w:val="right"/>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2008</w:t>
            </w: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jc w:val="right"/>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5598</w:t>
            </w:r>
          </w:p>
        </w:tc>
        <w:tc>
          <w:tcPr>
            <w:tcW w:w="85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Calibri" w:eastAsia="Times New Roman" w:hAnsi="Calibri" w:cs="Times New Roman"/>
                <w:kern w:val="0"/>
                <w:sz w:val="22"/>
                <w:szCs w:val="22"/>
                <w:lang w:eastAsia="pl-PL" w:bidi="ar-SA"/>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jc w:val="right"/>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2261</w:t>
            </w:r>
          </w:p>
        </w:tc>
        <w:tc>
          <w:tcPr>
            <w:tcW w:w="85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Calibri" w:eastAsia="Times New Roman" w:hAnsi="Calibri" w:cs="Times New Roman"/>
                <w:kern w:val="0"/>
                <w:sz w:val="22"/>
                <w:szCs w:val="22"/>
                <w:lang w:eastAsia="pl-PL" w:bidi="ar-SA"/>
              </w:rPr>
            </w:pPr>
          </w:p>
        </w:tc>
      </w:tr>
      <w:tr w:rsidR="003658F3" w:rsidRPr="00787B9A" w:rsidTr="006E2CDB">
        <w:trPr>
          <w:trHeight w:val="300"/>
        </w:trPr>
        <w:tc>
          <w:tcPr>
            <w:tcW w:w="58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jc w:val="right"/>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2</w:t>
            </w:r>
          </w:p>
        </w:tc>
        <w:tc>
          <w:tcPr>
            <w:tcW w:w="1701"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Przedszkole nr 2</w:t>
            </w:r>
          </w:p>
        </w:tc>
        <w:tc>
          <w:tcPr>
            <w:tcW w:w="1701"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ul. 1000-lecia 2</w:t>
            </w:r>
          </w:p>
        </w:tc>
        <w:tc>
          <w:tcPr>
            <w:tcW w:w="1418"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jc w:val="right"/>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2008</w:t>
            </w: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jc w:val="right"/>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758</w:t>
            </w:r>
          </w:p>
        </w:tc>
        <w:tc>
          <w:tcPr>
            <w:tcW w:w="85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Calibri" w:eastAsia="Times New Roman" w:hAnsi="Calibri" w:cs="Times New Roman"/>
                <w:kern w:val="0"/>
                <w:sz w:val="22"/>
                <w:szCs w:val="22"/>
                <w:lang w:eastAsia="pl-PL" w:bidi="ar-SA"/>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jc w:val="right"/>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237</w:t>
            </w:r>
          </w:p>
        </w:tc>
        <w:tc>
          <w:tcPr>
            <w:tcW w:w="85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Calibri" w:eastAsia="Times New Roman" w:hAnsi="Calibri" w:cs="Times New Roman"/>
                <w:kern w:val="0"/>
                <w:sz w:val="22"/>
                <w:szCs w:val="22"/>
                <w:lang w:eastAsia="pl-PL" w:bidi="ar-SA"/>
              </w:rPr>
            </w:pPr>
          </w:p>
        </w:tc>
      </w:tr>
      <w:tr w:rsidR="003658F3" w:rsidRPr="00787B9A" w:rsidTr="006E2CDB">
        <w:trPr>
          <w:trHeight w:val="300"/>
        </w:trPr>
        <w:tc>
          <w:tcPr>
            <w:tcW w:w="58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jc w:val="right"/>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3</w:t>
            </w:r>
          </w:p>
        </w:tc>
        <w:tc>
          <w:tcPr>
            <w:tcW w:w="1701"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Gimnazjum nr 1</w:t>
            </w:r>
          </w:p>
        </w:tc>
        <w:tc>
          <w:tcPr>
            <w:tcW w:w="1701"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ul. Wolności</w:t>
            </w:r>
          </w:p>
        </w:tc>
        <w:tc>
          <w:tcPr>
            <w:tcW w:w="1418"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jc w:val="right"/>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2008</w:t>
            </w: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jc w:val="right"/>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4847</w:t>
            </w:r>
          </w:p>
        </w:tc>
        <w:tc>
          <w:tcPr>
            <w:tcW w:w="85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Calibri" w:eastAsia="Times New Roman" w:hAnsi="Calibri" w:cs="Times New Roman"/>
                <w:kern w:val="0"/>
                <w:sz w:val="22"/>
                <w:szCs w:val="22"/>
                <w:lang w:eastAsia="pl-PL" w:bidi="ar-SA"/>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jc w:val="right"/>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2318</w:t>
            </w:r>
          </w:p>
        </w:tc>
        <w:tc>
          <w:tcPr>
            <w:tcW w:w="85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Calibri" w:eastAsia="Times New Roman" w:hAnsi="Calibri" w:cs="Times New Roman"/>
                <w:kern w:val="0"/>
                <w:sz w:val="22"/>
                <w:szCs w:val="22"/>
                <w:lang w:eastAsia="pl-PL" w:bidi="ar-SA"/>
              </w:rPr>
            </w:pPr>
          </w:p>
        </w:tc>
      </w:tr>
      <w:tr w:rsidR="003658F3" w:rsidRPr="00787B9A" w:rsidTr="006E2CDB">
        <w:trPr>
          <w:trHeight w:val="300"/>
        </w:trPr>
        <w:tc>
          <w:tcPr>
            <w:tcW w:w="58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jc w:val="right"/>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4</w:t>
            </w:r>
          </w:p>
        </w:tc>
        <w:tc>
          <w:tcPr>
            <w:tcW w:w="1701"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Szkoła Podstawowa nr 2</w:t>
            </w:r>
          </w:p>
        </w:tc>
        <w:tc>
          <w:tcPr>
            <w:tcW w:w="1701"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ul. Wolności 30</w:t>
            </w:r>
          </w:p>
        </w:tc>
        <w:tc>
          <w:tcPr>
            <w:tcW w:w="1418"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jc w:val="right"/>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2008</w:t>
            </w: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jc w:val="right"/>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3195</w:t>
            </w:r>
          </w:p>
        </w:tc>
        <w:tc>
          <w:tcPr>
            <w:tcW w:w="85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Calibri" w:eastAsia="Times New Roman" w:hAnsi="Calibri" w:cs="Times New Roman"/>
                <w:kern w:val="0"/>
                <w:sz w:val="22"/>
                <w:szCs w:val="22"/>
                <w:lang w:eastAsia="pl-PL" w:bidi="ar-SA"/>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jc w:val="right"/>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1394</w:t>
            </w:r>
          </w:p>
        </w:tc>
        <w:tc>
          <w:tcPr>
            <w:tcW w:w="85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Calibri" w:eastAsia="Times New Roman" w:hAnsi="Calibri" w:cs="Times New Roman"/>
                <w:kern w:val="0"/>
                <w:sz w:val="22"/>
                <w:szCs w:val="22"/>
                <w:lang w:eastAsia="pl-PL" w:bidi="ar-SA"/>
              </w:rPr>
            </w:pPr>
          </w:p>
        </w:tc>
      </w:tr>
      <w:tr w:rsidR="003658F3" w:rsidRPr="00787B9A" w:rsidTr="006E2CDB">
        <w:trPr>
          <w:trHeight w:val="300"/>
        </w:trPr>
        <w:tc>
          <w:tcPr>
            <w:tcW w:w="58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jc w:val="right"/>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5</w:t>
            </w:r>
          </w:p>
        </w:tc>
        <w:tc>
          <w:tcPr>
            <w:tcW w:w="1701"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Przedszkole nr 1</w:t>
            </w:r>
          </w:p>
        </w:tc>
        <w:tc>
          <w:tcPr>
            <w:tcW w:w="1701"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ul. Żeromskiego 2</w:t>
            </w:r>
          </w:p>
        </w:tc>
        <w:tc>
          <w:tcPr>
            <w:tcW w:w="1418"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jc w:val="right"/>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2008</w:t>
            </w: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jc w:val="right"/>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1486</w:t>
            </w:r>
          </w:p>
        </w:tc>
        <w:tc>
          <w:tcPr>
            <w:tcW w:w="85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Calibri" w:eastAsia="Times New Roman" w:hAnsi="Calibri" w:cs="Times New Roman"/>
                <w:kern w:val="0"/>
                <w:sz w:val="22"/>
                <w:szCs w:val="22"/>
                <w:lang w:eastAsia="pl-PL" w:bidi="ar-SA"/>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jc w:val="right"/>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563</w:t>
            </w:r>
          </w:p>
        </w:tc>
        <w:tc>
          <w:tcPr>
            <w:tcW w:w="85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Calibri" w:eastAsia="Times New Roman" w:hAnsi="Calibri" w:cs="Times New Roman"/>
                <w:kern w:val="0"/>
                <w:sz w:val="22"/>
                <w:szCs w:val="22"/>
                <w:lang w:eastAsia="pl-PL" w:bidi="ar-SA"/>
              </w:rPr>
            </w:pPr>
          </w:p>
        </w:tc>
      </w:tr>
      <w:tr w:rsidR="003658F3" w:rsidRPr="00787B9A" w:rsidTr="006E2CDB">
        <w:trPr>
          <w:trHeight w:val="300"/>
        </w:trPr>
        <w:tc>
          <w:tcPr>
            <w:tcW w:w="58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jc w:val="right"/>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6</w:t>
            </w:r>
          </w:p>
        </w:tc>
        <w:tc>
          <w:tcPr>
            <w:tcW w:w="1701"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Wąbrzeski Dom Kultury</w:t>
            </w:r>
          </w:p>
        </w:tc>
        <w:tc>
          <w:tcPr>
            <w:tcW w:w="1701"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ul. Wolności 47</w:t>
            </w:r>
          </w:p>
        </w:tc>
        <w:tc>
          <w:tcPr>
            <w:tcW w:w="1418"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jc w:val="right"/>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2009</w:t>
            </w: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Calibri" w:eastAsia="Times New Roman" w:hAnsi="Calibri" w:cs="Times New Roman"/>
                <w:kern w:val="0"/>
                <w:sz w:val="22"/>
                <w:szCs w:val="22"/>
                <w:lang w:eastAsia="pl-PL" w:bidi="ar-SA"/>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jc w:val="right"/>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3063</w:t>
            </w: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Calibri" w:eastAsia="Times New Roman" w:hAnsi="Calibri" w:cs="Times New Roman"/>
                <w:kern w:val="0"/>
                <w:sz w:val="22"/>
                <w:szCs w:val="22"/>
                <w:lang w:eastAsia="pl-PL" w:bidi="ar-SA"/>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jc w:val="right"/>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2317</w:t>
            </w:r>
          </w:p>
        </w:tc>
      </w:tr>
      <w:tr w:rsidR="003658F3" w:rsidRPr="00787B9A" w:rsidTr="006E2CDB">
        <w:trPr>
          <w:trHeight w:val="300"/>
        </w:trPr>
        <w:tc>
          <w:tcPr>
            <w:tcW w:w="58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jc w:val="right"/>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7</w:t>
            </w:r>
          </w:p>
        </w:tc>
        <w:tc>
          <w:tcPr>
            <w:tcW w:w="1701"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MKS UNIA</w:t>
            </w:r>
          </w:p>
        </w:tc>
        <w:tc>
          <w:tcPr>
            <w:tcW w:w="1701"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ul. Tysiąclecia 3</w:t>
            </w:r>
          </w:p>
        </w:tc>
        <w:tc>
          <w:tcPr>
            <w:tcW w:w="1418"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jc w:val="right"/>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2009</w:t>
            </w: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jc w:val="right"/>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1689</w:t>
            </w:r>
          </w:p>
        </w:tc>
        <w:tc>
          <w:tcPr>
            <w:tcW w:w="85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Calibri" w:eastAsia="Times New Roman" w:hAnsi="Calibri" w:cs="Times New Roman"/>
                <w:kern w:val="0"/>
                <w:sz w:val="22"/>
                <w:szCs w:val="22"/>
                <w:lang w:eastAsia="pl-PL" w:bidi="ar-SA"/>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jc w:val="right"/>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1427</w:t>
            </w:r>
          </w:p>
        </w:tc>
        <w:tc>
          <w:tcPr>
            <w:tcW w:w="85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Calibri" w:eastAsia="Times New Roman" w:hAnsi="Calibri" w:cs="Times New Roman"/>
                <w:kern w:val="0"/>
                <w:sz w:val="22"/>
                <w:szCs w:val="22"/>
                <w:lang w:eastAsia="pl-PL" w:bidi="ar-SA"/>
              </w:rPr>
            </w:pPr>
          </w:p>
        </w:tc>
      </w:tr>
      <w:tr w:rsidR="003658F3" w:rsidRPr="00787B9A" w:rsidTr="006E2CDB">
        <w:trPr>
          <w:trHeight w:val="300"/>
        </w:trPr>
        <w:tc>
          <w:tcPr>
            <w:tcW w:w="58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jc w:val="right"/>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8</w:t>
            </w:r>
          </w:p>
        </w:tc>
        <w:tc>
          <w:tcPr>
            <w:tcW w:w="340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Budynek Urzędu Miejskiego</w:t>
            </w:r>
          </w:p>
        </w:tc>
        <w:tc>
          <w:tcPr>
            <w:tcW w:w="1418"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jc w:val="right"/>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2010</w:t>
            </w: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Calibri" w:eastAsia="Times New Roman" w:hAnsi="Calibri" w:cs="Times New Roman"/>
                <w:kern w:val="0"/>
                <w:sz w:val="22"/>
                <w:szCs w:val="22"/>
                <w:lang w:eastAsia="pl-PL" w:bidi="ar-SA"/>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jc w:val="right"/>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458</w:t>
            </w: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textAlignment w:val="auto"/>
              <w:rPr>
                <w:rFonts w:ascii="Calibri" w:eastAsia="Times New Roman" w:hAnsi="Calibri" w:cs="Times New Roman"/>
                <w:kern w:val="0"/>
                <w:sz w:val="22"/>
                <w:szCs w:val="22"/>
                <w:lang w:eastAsia="pl-PL" w:bidi="ar-SA"/>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D02CB2" w:rsidRPr="00787B9A" w:rsidRDefault="00D02CB2" w:rsidP="00D02CB2">
            <w:pPr>
              <w:widowControl/>
              <w:suppressAutoHyphens w:val="0"/>
              <w:autoSpaceDN/>
              <w:spacing w:line="240" w:lineRule="auto"/>
              <w:jc w:val="right"/>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161</w:t>
            </w:r>
          </w:p>
        </w:tc>
      </w:tr>
    </w:tbl>
    <w:p w:rsidR="00600040" w:rsidRPr="00787B9A" w:rsidRDefault="00600040" w:rsidP="00483EBC">
      <w:pPr>
        <w:pStyle w:val="Standard"/>
        <w:spacing w:line="360" w:lineRule="auto"/>
        <w:jc w:val="both"/>
        <w:rPr>
          <w:rFonts w:cs="Times New Roman"/>
        </w:rPr>
      </w:pPr>
    </w:p>
    <w:p w:rsidR="00A95A91" w:rsidRPr="00787B9A" w:rsidRDefault="00E904EB" w:rsidP="002831BF">
      <w:pPr>
        <w:pStyle w:val="Standard"/>
        <w:numPr>
          <w:ilvl w:val="0"/>
          <w:numId w:val="33"/>
        </w:numPr>
        <w:spacing w:line="360" w:lineRule="auto"/>
        <w:jc w:val="both"/>
        <w:rPr>
          <w:rFonts w:cs="Times New Roman"/>
        </w:rPr>
      </w:pPr>
      <w:r w:rsidRPr="00787B9A">
        <w:rPr>
          <w:rFonts w:cs="Times New Roman"/>
          <w:b/>
        </w:rPr>
        <w:t>Baza_danych_budynków</w:t>
      </w:r>
    </w:p>
    <w:p w:rsidR="00E904EB" w:rsidRPr="00787B9A" w:rsidRDefault="00E904EB" w:rsidP="00A95A91">
      <w:pPr>
        <w:pStyle w:val="Standard"/>
        <w:spacing w:line="360" w:lineRule="auto"/>
        <w:jc w:val="both"/>
        <w:rPr>
          <w:rFonts w:cs="Times New Roman"/>
        </w:rPr>
      </w:pPr>
      <w:r w:rsidRPr="00787B9A">
        <w:rPr>
          <w:rFonts w:cs="Times New Roman"/>
        </w:rPr>
        <w:t>Baza danych budynków na terenie miasta połączona z danymi z inwentaryzacji</w:t>
      </w:r>
    </w:p>
    <w:p w:rsidR="00CC4F47" w:rsidRPr="00787B9A" w:rsidRDefault="00A95A91" w:rsidP="00483EBC">
      <w:pPr>
        <w:pStyle w:val="Standard"/>
        <w:spacing w:line="360" w:lineRule="auto"/>
        <w:jc w:val="both"/>
        <w:rPr>
          <w:rFonts w:cs="Times New Roman"/>
        </w:rPr>
      </w:pPr>
      <w:r w:rsidRPr="00787B9A">
        <w:t xml:space="preserve">Porównanie informacji zawartych w zakładce </w:t>
      </w:r>
      <w:r w:rsidRPr="00787B9A">
        <w:rPr>
          <w:rFonts w:cs="Times New Roman"/>
          <w:b/>
        </w:rPr>
        <w:t xml:space="preserve">Baza_danych_budynków, </w:t>
      </w:r>
      <w:r w:rsidRPr="00787B9A">
        <w:rPr>
          <w:rFonts w:cs="Times New Roman"/>
        </w:rPr>
        <w:t>a </w:t>
      </w:r>
      <w:r w:rsidRPr="00787B9A">
        <w:rPr>
          <w:b/>
        </w:rPr>
        <w:t>Inwentaryzacja_</w:t>
      </w:r>
      <w:r w:rsidR="00CC4F47" w:rsidRPr="00787B9A">
        <w:rPr>
          <w:b/>
        </w:rPr>
        <w:t>2014</w:t>
      </w:r>
      <w:r w:rsidRPr="00787B9A">
        <w:t xml:space="preserve"> prowadzi do wniosku, że p</w:t>
      </w:r>
      <w:r w:rsidR="00CC4F47" w:rsidRPr="00787B9A">
        <w:t>oszczególne pozycje różni</w:t>
      </w:r>
      <w:r w:rsidRPr="00787B9A">
        <w:t>ą się nieznacznie</w:t>
      </w:r>
      <w:r w:rsidR="00CC4F47" w:rsidRPr="00787B9A">
        <w:t xml:space="preserve"> i jest to w tego typu przypadkach zjawis</w:t>
      </w:r>
      <w:r w:rsidRPr="00787B9A">
        <w:t>ko naturalne. Dane pochodzące z j</w:t>
      </w:r>
      <w:r w:rsidR="00CC4F47" w:rsidRPr="00787B9A">
        <w:t>ednostek samorządowych są podparte informacjami z</w:t>
      </w:r>
      <w:r w:rsidR="006D797C" w:rsidRPr="00787B9A">
        <w:t> </w:t>
      </w:r>
      <w:r w:rsidR="00CC4F47" w:rsidRPr="00787B9A">
        <w:t>projektów budynków przedłożonych na etapie budowy,</w:t>
      </w:r>
      <w:r w:rsidR="006D797C" w:rsidRPr="00787B9A">
        <w:t xml:space="preserve"> a informacje od mieszkańców to </w:t>
      </w:r>
      <w:r w:rsidR="00CC4F47" w:rsidRPr="00787B9A">
        <w:t xml:space="preserve">najczęściej </w:t>
      </w:r>
      <w:r w:rsidR="00C618C5" w:rsidRPr="00787B9A">
        <w:t xml:space="preserve">wielkości </w:t>
      </w:r>
      <w:r w:rsidR="00CC4F47" w:rsidRPr="00787B9A">
        <w:t>szacunk</w:t>
      </w:r>
      <w:r w:rsidR="00C618C5" w:rsidRPr="00787B9A">
        <w:t>owe, nie </w:t>
      </w:r>
      <w:r w:rsidR="00313F96" w:rsidRPr="00787B9A">
        <w:t xml:space="preserve">poparte </w:t>
      </w:r>
      <w:r w:rsidR="00CC4F47" w:rsidRPr="00787B9A">
        <w:t>szczegółowymi pomiarami. Informacje uzupełnione podczas ankiety</w:t>
      </w:r>
      <w:r w:rsidRPr="00787B9A">
        <w:t>zacji</w:t>
      </w:r>
      <w:r w:rsidR="00CC4F47" w:rsidRPr="00787B9A">
        <w:t xml:space="preserve"> dostarczają wiarygodnych danych na temat systemu ogrzewania zainstalowanego w budynku oraz orientacyjnego zużycia energii do ogrzewania w ciągu całego sezonu. Ta druga wielkość jest obarczona pewnym błędem wynikającym z różnych potrzeb komfortu cieplnego poszczególnych osób. Autorzy samego poradnika o sposobie przygotowania niniejszej analizy przyjmują uproszczenie, zakładając</w:t>
      </w:r>
      <w:r w:rsidR="00C618C5" w:rsidRPr="00787B9A">
        <w:t>,</w:t>
      </w:r>
      <w:r w:rsidR="00CC4F47" w:rsidRPr="00787B9A">
        <w:t xml:space="preserve"> że cała powierzchnia w której są zainstalowane urządzenia techniczne do grzania jest podgrzewana do średniej temperatury 21°C przez całą dobę. W praktyce chęć os</w:t>
      </w:r>
      <w:r w:rsidR="001F2F41" w:rsidRPr="00787B9A">
        <w:t>zczędzenia przez mieszkańców na </w:t>
      </w:r>
      <w:r w:rsidR="00CC4F47" w:rsidRPr="00787B9A">
        <w:t xml:space="preserve">kosztach ogrzewania może prowadzić do nierównomiernego ogrzewania wszystkich pomieszczeń lub nawet świadomej rezygnacji z ogrzewania części mieszkania podczas łagodnych zim. </w:t>
      </w:r>
    </w:p>
    <w:p w:rsidR="00B276AA" w:rsidRPr="00787B9A" w:rsidRDefault="00B276AA" w:rsidP="00B276AA">
      <w:pPr>
        <w:pStyle w:val="Basictext"/>
      </w:pPr>
      <w:r w:rsidRPr="00787B9A">
        <w:t xml:space="preserve">Znacząca liczba mieszkańców Gminy nadal korzysta z palenisk na paliwa stałe ogrzewając domy węglem. Dane zebrane podczas przeprowadzania </w:t>
      </w:r>
      <w:r w:rsidR="00C618C5" w:rsidRPr="00787B9A">
        <w:t>ankiet terenowych umieszczono w </w:t>
      </w:r>
      <w:r w:rsidR="001F2F41" w:rsidRPr="00787B9A">
        <w:t xml:space="preserve">zakładce </w:t>
      </w:r>
      <w:r w:rsidR="00C618C5" w:rsidRPr="00787B9A">
        <w:rPr>
          <w:b/>
        </w:rPr>
        <w:t>Inwentaryzacja_</w:t>
      </w:r>
      <w:r w:rsidR="001F2F41" w:rsidRPr="00787B9A">
        <w:rPr>
          <w:b/>
        </w:rPr>
        <w:t>2014</w:t>
      </w:r>
      <w:r w:rsidR="001F2F41" w:rsidRPr="00787B9A">
        <w:t>. W </w:t>
      </w:r>
      <w:r w:rsidRPr="00787B9A">
        <w:t xml:space="preserve">założeniu ankiety nie były przeprowadzane dla 100% gospodarstw domowych na terenie Gminy, tylko na wymaganej zgodnie z przewodnikiem </w:t>
      </w:r>
      <w:r w:rsidRPr="00787B9A">
        <w:lastRenderedPageBreak/>
        <w:t>SEAP próbie reprezentatywnej. Dlatego do dalszych bilansów dane te zostały interpolowane na resztę populacji. Autorzy zdecydowali się nie dokładać d</w:t>
      </w:r>
      <w:r w:rsidR="00C618C5" w:rsidRPr="00787B9A">
        <w:t>o przekazywanej bazy wartości z </w:t>
      </w:r>
      <w:r w:rsidRPr="00787B9A">
        <w:t>interpolacji, żeby zostawić miejsce na dane zbierane przy kolejnych etapach na przestrzeni lat.</w:t>
      </w:r>
    </w:p>
    <w:p w:rsidR="009A1EBE" w:rsidRPr="00787B9A" w:rsidRDefault="009A1EBE" w:rsidP="00B276AA">
      <w:pPr>
        <w:pStyle w:val="Basictext"/>
      </w:pPr>
    </w:p>
    <w:p w:rsidR="00CC4F47" w:rsidRPr="00787B9A" w:rsidRDefault="00E904EB" w:rsidP="002831BF">
      <w:pPr>
        <w:pStyle w:val="Standard"/>
        <w:numPr>
          <w:ilvl w:val="0"/>
          <w:numId w:val="33"/>
        </w:numPr>
        <w:spacing w:line="360" w:lineRule="auto"/>
        <w:jc w:val="both"/>
        <w:rPr>
          <w:rFonts w:cs="Times New Roman"/>
        </w:rPr>
      </w:pPr>
      <w:r w:rsidRPr="00787B9A">
        <w:rPr>
          <w:rFonts w:cs="Times New Roman"/>
          <w:b/>
        </w:rPr>
        <w:t>Inwentaryzacja_2014</w:t>
      </w:r>
    </w:p>
    <w:p w:rsidR="00E904EB" w:rsidRPr="00787B9A" w:rsidRDefault="00E904EB" w:rsidP="00CC4F47">
      <w:pPr>
        <w:pStyle w:val="Standard"/>
        <w:spacing w:line="360" w:lineRule="auto"/>
        <w:jc w:val="both"/>
        <w:rPr>
          <w:rFonts w:cs="Times New Roman"/>
        </w:rPr>
      </w:pPr>
      <w:r w:rsidRPr="00787B9A">
        <w:rPr>
          <w:rFonts w:cs="Times New Roman"/>
        </w:rPr>
        <w:t xml:space="preserve">Arkusz zawierający dane z inwentaryzacji budynków w 2014 </w:t>
      </w:r>
      <w:r w:rsidR="00B276AA" w:rsidRPr="00787B9A">
        <w:rPr>
          <w:rFonts w:cs="Times New Roman"/>
        </w:rPr>
        <w:t>r.</w:t>
      </w:r>
    </w:p>
    <w:p w:rsidR="00E818D9" w:rsidRPr="00787B9A" w:rsidRDefault="00E818D9" w:rsidP="00E818D9">
      <w:pPr>
        <w:pStyle w:val="Standard"/>
        <w:spacing w:line="360" w:lineRule="auto"/>
        <w:jc w:val="both"/>
        <w:rPr>
          <w:rFonts w:cs="Times New Roman"/>
        </w:rPr>
      </w:pPr>
      <w:r w:rsidRPr="00787B9A">
        <w:rPr>
          <w:rFonts w:cs="Times New Roman"/>
        </w:rPr>
        <w:t>Proces ankietyzacji został opisany w pkt. 4.1. niniejszego opracowania.</w:t>
      </w:r>
    </w:p>
    <w:p w:rsidR="003658F3" w:rsidRPr="00787B9A" w:rsidRDefault="003658F3" w:rsidP="003658F3">
      <w:pPr>
        <w:pStyle w:val="Standard"/>
        <w:spacing w:line="360" w:lineRule="auto"/>
        <w:jc w:val="both"/>
        <w:rPr>
          <w:rFonts w:cs="Times New Roman"/>
        </w:rPr>
      </w:pPr>
      <w:r w:rsidRPr="00787B9A">
        <w:rPr>
          <w:rFonts w:cs="Times New Roman"/>
        </w:rPr>
        <w:t>Wzór ankiety stanowi Załącznik Nr 1, zaś sam proces ankietyzacji został opisany w pkt. 4.1. niniejszego opracowania.</w:t>
      </w:r>
    </w:p>
    <w:p w:rsidR="00600040" w:rsidRPr="00787B9A" w:rsidRDefault="00600040" w:rsidP="00483EBC">
      <w:pPr>
        <w:pStyle w:val="Standard"/>
        <w:spacing w:line="360" w:lineRule="auto"/>
        <w:jc w:val="both"/>
        <w:rPr>
          <w:rFonts w:cs="Times New Roman"/>
        </w:rPr>
      </w:pPr>
    </w:p>
    <w:p w:rsidR="00B276AA" w:rsidRPr="00787B9A" w:rsidRDefault="00E904EB" w:rsidP="002831BF">
      <w:pPr>
        <w:pStyle w:val="Standard"/>
        <w:numPr>
          <w:ilvl w:val="0"/>
          <w:numId w:val="33"/>
        </w:numPr>
        <w:spacing w:line="360" w:lineRule="auto"/>
        <w:jc w:val="both"/>
        <w:rPr>
          <w:rFonts w:cs="Times New Roman"/>
        </w:rPr>
      </w:pPr>
      <w:r w:rsidRPr="00787B9A">
        <w:rPr>
          <w:rFonts w:cs="Times New Roman"/>
          <w:b/>
        </w:rPr>
        <w:t>Gaz_stat_DATA</w:t>
      </w:r>
    </w:p>
    <w:p w:rsidR="00E904EB" w:rsidRPr="00787B9A" w:rsidRDefault="00E904EB" w:rsidP="00B276AA">
      <w:pPr>
        <w:pStyle w:val="Standard"/>
        <w:spacing w:line="360" w:lineRule="auto"/>
        <w:jc w:val="both"/>
        <w:rPr>
          <w:rFonts w:cs="Times New Roman"/>
        </w:rPr>
      </w:pPr>
      <w:r w:rsidRPr="00787B9A">
        <w:rPr>
          <w:rFonts w:cs="Times New Roman"/>
        </w:rPr>
        <w:t xml:space="preserve">Dane </w:t>
      </w:r>
      <w:r w:rsidR="00B276AA" w:rsidRPr="00787B9A">
        <w:rPr>
          <w:rFonts w:cs="Times New Roman"/>
        </w:rPr>
        <w:t xml:space="preserve">statystyczne </w:t>
      </w:r>
      <w:r w:rsidRPr="00787B9A">
        <w:rPr>
          <w:rFonts w:cs="Times New Roman"/>
        </w:rPr>
        <w:t>dla systemu gazowniczego</w:t>
      </w:r>
      <w:r w:rsidR="00B276AA" w:rsidRPr="00787B9A">
        <w:rPr>
          <w:rFonts w:cs="Times New Roman"/>
        </w:rPr>
        <w:t xml:space="preserve"> Gminy</w:t>
      </w:r>
    </w:p>
    <w:p w:rsidR="001E72B0" w:rsidRPr="00787B9A" w:rsidRDefault="001E72B0" w:rsidP="00B276AA">
      <w:pPr>
        <w:pStyle w:val="Standard"/>
        <w:spacing w:line="360" w:lineRule="auto"/>
        <w:jc w:val="both"/>
        <w:rPr>
          <w:rFonts w:cs="Times New Roman"/>
        </w:rPr>
      </w:pPr>
    </w:p>
    <w:p w:rsidR="00B276AA" w:rsidRPr="00787B9A" w:rsidRDefault="00E904EB" w:rsidP="002831BF">
      <w:pPr>
        <w:pStyle w:val="Standard"/>
        <w:numPr>
          <w:ilvl w:val="0"/>
          <w:numId w:val="33"/>
        </w:numPr>
        <w:spacing w:line="360" w:lineRule="auto"/>
        <w:jc w:val="both"/>
        <w:rPr>
          <w:rFonts w:cs="Times New Roman"/>
        </w:rPr>
      </w:pPr>
      <w:r w:rsidRPr="00787B9A">
        <w:rPr>
          <w:rFonts w:cs="Times New Roman"/>
          <w:b/>
        </w:rPr>
        <w:t>Gaz_data_2014</w:t>
      </w:r>
    </w:p>
    <w:p w:rsidR="00F1459D" w:rsidRPr="00787B9A" w:rsidRDefault="00E904EB" w:rsidP="00B276AA">
      <w:pPr>
        <w:pStyle w:val="Standard"/>
        <w:spacing w:line="360" w:lineRule="auto"/>
        <w:jc w:val="both"/>
      </w:pPr>
      <w:r w:rsidRPr="00787B9A">
        <w:rPr>
          <w:rFonts w:cs="Times New Roman"/>
        </w:rPr>
        <w:t xml:space="preserve">Baza danych odbiorców </w:t>
      </w:r>
      <w:r w:rsidR="00B276AA" w:rsidRPr="00787B9A">
        <w:rPr>
          <w:rFonts w:cs="Times New Roman"/>
        </w:rPr>
        <w:t xml:space="preserve">z podziałem na sposób wykorzystania gazu </w:t>
      </w:r>
      <w:r w:rsidRPr="00787B9A">
        <w:rPr>
          <w:rFonts w:cs="Times New Roman"/>
        </w:rPr>
        <w:t>(stan na koniec 2014 r.)</w:t>
      </w:r>
      <w:r w:rsidR="00F1459D" w:rsidRPr="00787B9A">
        <w:t>.</w:t>
      </w:r>
    </w:p>
    <w:p w:rsidR="00E904EB" w:rsidRPr="00787B9A" w:rsidRDefault="00F1459D" w:rsidP="00B276AA">
      <w:pPr>
        <w:pStyle w:val="Standard"/>
        <w:spacing w:line="360" w:lineRule="auto"/>
        <w:jc w:val="both"/>
      </w:pPr>
      <w:r w:rsidRPr="00787B9A">
        <w:t xml:space="preserve">Poniższy wykres zawiera podział odbiorców </w:t>
      </w:r>
      <w:r w:rsidR="00EC63CD" w:rsidRPr="00787B9A">
        <w:t xml:space="preserve">(obiektów) </w:t>
      </w:r>
      <w:r w:rsidRPr="00787B9A">
        <w:t>ze względu na sposób wykorzystania gazu:</w:t>
      </w:r>
    </w:p>
    <w:p w:rsidR="00F1459D" w:rsidRPr="00787B9A" w:rsidRDefault="00F1459D" w:rsidP="00F1459D">
      <w:pPr>
        <w:pStyle w:val="Standard"/>
        <w:numPr>
          <w:ilvl w:val="0"/>
          <w:numId w:val="54"/>
        </w:numPr>
        <w:spacing w:line="360" w:lineRule="auto"/>
        <w:jc w:val="both"/>
      </w:pPr>
      <w:r w:rsidRPr="00787B9A">
        <w:t xml:space="preserve">grupa </w:t>
      </w:r>
      <w:r w:rsidRPr="00787B9A">
        <w:rPr>
          <w:b/>
        </w:rPr>
        <w:t>p. socjalne</w:t>
      </w:r>
      <w:r w:rsidRPr="00787B9A">
        <w:t xml:space="preserve"> opisuje odbiorców z taryfy W1 zużywających gaz tylko na potrzeby socjalne (przeważnie gaz do kuchenek w blokach lub kamienicach),</w:t>
      </w:r>
    </w:p>
    <w:p w:rsidR="00F1459D" w:rsidRPr="00787B9A" w:rsidRDefault="00F1459D" w:rsidP="00F1459D">
      <w:pPr>
        <w:pStyle w:val="Standard"/>
        <w:numPr>
          <w:ilvl w:val="0"/>
          <w:numId w:val="54"/>
        </w:numPr>
        <w:spacing w:line="360" w:lineRule="auto"/>
        <w:jc w:val="both"/>
        <w:rPr>
          <w:b/>
        </w:rPr>
      </w:pPr>
      <w:r w:rsidRPr="00787B9A">
        <w:t xml:space="preserve">grupa </w:t>
      </w:r>
      <w:r w:rsidRPr="00787B9A">
        <w:rPr>
          <w:b/>
        </w:rPr>
        <w:t xml:space="preserve">c.w.u. </w:t>
      </w:r>
      <w:r w:rsidRPr="00787B9A">
        <w:t>opisuje odbiorców z taryfy W2 zużywających gaz na potrzeby socjalno-bytowe (gaz do kuchenek i ciepła woda użytkowa),</w:t>
      </w:r>
    </w:p>
    <w:p w:rsidR="00F1459D" w:rsidRPr="00787B9A" w:rsidRDefault="00F1459D" w:rsidP="00F1459D">
      <w:pPr>
        <w:pStyle w:val="Standard"/>
        <w:numPr>
          <w:ilvl w:val="0"/>
          <w:numId w:val="54"/>
        </w:numPr>
        <w:spacing w:line="360" w:lineRule="auto"/>
        <w:jc w:val="both"/>
        <w:rPr>
          <w:b/>
        </w:rPr>
      </w:pPr>
      <w:r w:rsidRPr="00787B9A">
        <w:t xml:space="preserve">grupa </w:t>
      </w:r>
      <w:r w:rsidRPr="00787B9A">
        <w:rPr>
          <w:b/>
        </w:rPr>
        <w:t>c.</w:t>
      </w:r>
      <w:r w:rsidR="00EC63CD" w:rsidRPr="00787B9A">
        <w:rPr>
          <w:b/>
        </w:rPr>
        <w:t xml:space="preserve">o. </w:t>
      </w:r>
      <w:r w:rsidR="00EC63CD" w:rsidRPr="00787B9A">
        <w:t>opisuje odbiorców z taryfy W3 i wyższych zużywających gaz na pokrycie całości potrzeb cieplnych.</w:t>
      </w:r>
    </w:p>
    <w:p w:rsidR="007D0881" w:rsidRPr="00787B9A" w:rsidRDefault="007D0881" w:rsidP="007D0881">
      <w:pPr>
        <w:pStyle w:val="Standard"/>
        <w:spacing w:line="360" w:lineRule="auto"/>
        <w:ind w:left="720"/>
        <w:jc w:val="both"/>
        <w:rPr>
          <w:b/>
        </w:rPr>
      </w:pPr>
    </w:p>
    <w:p w:rsidR="00EC63CD" w:rsidRPr="00787B9A" w:rsidRDefault="00F1459D" w:rsidP="00C3711C">
      <w:pPr>
        <w:pStyle w:val="Basictext"/>
      </w:pPr>
      <w:r w:rsidRPr="00787B9A">
        <w:rPr>
          <w:noProof/>
          <w:lang w:eastAsia="pl-PL" w:bidi="ar-SA"/>
        </w:rPr>
        <w:lastRenderedPageBreak/>
        <w:drawing>
          <wp:inline distT="0" distB="0" distL="0" distR="0">
            <wp:extent cx="5057775" cy="3638550"/>
            <wp:effectExtent l="19050" t="0" r="9525" b="0"/>
            <wp:docPr id="1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EC63CD" w:rsidRPr="00787B9A" w:rsidRDefault="00EC63CD" w:rsidP="00C3711C">
      <w:pPr>
        <w:pStyle w:val="Basictext"/>
      </w:pPr>
    </w:p>
    <w:p w:rsidR="00C3711C" w:rsidRPr="00787B9A" w:rsidRDefault="00C3711C" w:rsidP="00B276AA">
      <w:pPr>
        <w:pStyle w:val="Basictext"/>
      </w:pPr>
      <w:r w:rsidRPr="00787B9A">
        <w:t>Gaz jest najczystszym z paliw dostępnym na rynku i pomimo, że podczas jego spalania jest emitowany do atmosfery dwutlenek węgla, to jest on pal</w:t>
      </w:r>
      <w:r w:rsidR="000549B2" w:rsidRPr="00787B9A">
        <w:t>iwem do którego podchodzi się w </w:t>
      </w:r>
      <w:r w:rsidRPr="00787B9A">
        <w:t>bilansach w korzystny sposób.</w:t>
      </w:r>
      <w:r w:rsidR="00B276AA" w:rsidRPr="00787B9A">
        <w:t xml:space="preserve"> </w:t>
      </w:r>
      <w:r w:rsidRPr="00787B9A">
        <w:t>Proces spalania gazu jest najłatwiej sterowalnym z procesów spalania paliw kopalnych i dzięki temu charakteryzuje się dużą sprawnością, a produktem jego spalania jest „czyste” CO</w:t>
      </w:r>
      <w:r w:rsidRPr="00787B9A">
        <w:rPr>
          <w:vertAlign w:val="subscript"/>
        </w:rPr>
        <w:t>2</w:t>
      </w:r>
      <w:r w:rsidRPr="00787B9A">
        <w:t xml:space="preserve">. Innymi słowy gazowe źródła ciepła nie mają możliwości emitowania innych szkodliwych substancji, co jest możliwe przy spalaniu olejów </w:t>
      </w:r>
      <w:r w:rsidR="000549B2" w:rsidRPr="00787B9A">
        <w:t>opałowych i </w:t>
      </w:r>
      <w:r w:rsidRPr="00787B9A">
        <w:t>paliw stałych.</w:t>
      </w:r>
    </w:p>
    <w:p w:rsidR="005D05E1" w:rsidRPr="00787B9A" w:rsidRDefault="005D05E1" w:rsidP="005D05E1">
      <w:pPr>
        <w:pStyle w:val="Basictext"/>
      </w:pPr>
      <w:r w:rsidRPr="00787B9A">
        <w:t xml:space="preserve">Na terenie Gminy Wąbrzeźno sieć jest rozwijana regularnie od 1995 roku. Dane zebrane w „Założeniach do planu zaopatrzenia w ciepło, ...” pokazują rozwój sieci od 2008. W tablicy 19 w/w opracowania widać wyraźną tendencję wzrostową, około 25% długości linii rocznie i około 20% nowych odbiorców rocznie. </w:t>
      </w:r>
    </w:p>
    <w:p w:rsidR="00600040" w:rsidRPr="00787B9A" w:rsidRDefault="00600040">
      <w:pPr>
        <w:spacing w:line="240" w:lineRule="auto"/>
        <w:rPr>
          <w:rFonts w:cs="Times New Roman"/>
          <w:bCs/>
        </w:rPr>
      </w:pPr>
    </w:p>
    <w:p w:rsidR="00B2682F" w:rsidRPr="00787B9A" w:rsidRDefault="0076575A" w:rsidP="006C1BFD">
      <w:pPr>
        <w:pStyle w:val="Heading2"/>
      </w:pPr>
      <w:bookmarkStart w:id="54" w:name="_Toc415567559"/>
      <w:bookmarkStart w:id="55" w:name="_Toc415567646"/>
      <w:bookmarkStart w:id="56" w:name="_Toc416637282"/>
      <w:r w:rsidRPr="00787B9A">
        <w:t xml:space="preserve">Wyniki bazowej inwentaryzacji </w:t>
      </w:r>
      <w:r w:rsidR="00E76A85" w:rsidRPr="00787B9A">
        <w:t>CO</w:t>
      </w:r>
      <w:r w:rsidR="00E76A85" w:rsidRPr="00787B9A">
        <w:rPr>
          <w:vertAlign w:val="subscript"/>
        </w:rPr>
        <w:t>2</w:t>
      </w:r>
      <w:r w:rsidR="00E76A85" w:rsidRPr="00787B9A">
        <w:t>.</w:t>
      </w:r>
      <w:bookmarkEnd w:id="54"/>
      <w:bookmarkEnd w:id="55"/>
      <w:bookmarkEnd w:id="56"/>
    </w:p>
    <w:p w:rsidR="00C837C2" w:rsidRPr="00787B9A" w:rsidRDefault="00C837C2" w:rsidP="00C837C2">
      <w:pPr>
        <w:rPr>
          <w:rFonts w:cs="Times New Roman"/>
        </w:rPr>
      </w:pPr>
    </w:p>
    <w:p w:rsidR="001B288C" w:rsidRPr="00787B9A" w:rsidRDefault="00E76A85" w:rsidP="000549B2">
      <w:pPr>
        <w:pStyle w:val="Basictext"/>
      </w:pPr>
      <w:r w:rsidRPr="00787B9A">
        <w:t xml:space="preserve">Głównym zadaniem przygotowania </w:t>
      </w:r>
      <w:r w:rsidR="00C618C5" w:rsidRPr="00787B9A">
        <w:t>P</w:t>
      </w:r>
      <w:r w:rsidRPr="00787B9A">
        <w:t xml:space="preserve">lanu </w:t>
      </w:r>
      <w:r w:rsidR="00C618C5" w:rsidRPr="00787B9A">
        <w:t>G</w:t>
      </w:r>
      <w:r w:rsidRPr="00787B9A">
        <w:t xml:space="preserve">ospodarki </w:t>
      </w:r>
      <w:r w:rsidR="00C618C5" w:rsidRPr="00787B9A">
        <w:t>N</w:t>
      </w:r>
      <w:r w:rsidRPr="00787B9A">
        <w:t>iskoemisyjnej jest udokumentowanie w jednoznaczny i wiarygodny sposób końcowej emisji CO</w:t>
      </w:r>
      <w:r w:rsidRPr="00787B9A">
        <w:rPr>
          <w:vertAlign w:val="subscript"/>
        </w:rPr>
        <w:t>2</w:t>
      </w:r>
      <w:r w:rsidRPr="00787B9A">
        <w:t xml:space="preserve">. </w:t>
      </w:r>
      <w:r w:rsidR="00577A10" w:rsidRPr="00787B9A">
        <w:t>Bezpośredni</w:t>
      </w:r>
      <w:r w:rsidR="008113C5" w:rsidRPr="00787B9A">
        <w:t xml:space="preserve"> pomi</w:t>
      </w:r>
      <w:r w:rsidR="00577A10" w:rsidRPr="00787B9A">
        <w:t>ar</w:t>
      </w:r>
      <w:r w:rsidR="008113C5" w:rsidRPr="00787B9A">
        <w:t xml:space="preserve"> emisji samego CO</w:t>
      </w:r>
      <w:r w:rsidR="008113C5" w:rsidRPr="00787B9A">
        <w:rPr>
          <w:vertAlign w:val="subscript"/>
        </w:rPr>
        <w:t>2</w:t>
      </w:r>
      <w:r w:rsidR="008113C5" w:rsidRPr="00787B9A">
        <w:t xml:space="preserve"> w przypadku źródeł rozproszonych jest technicznie niemożliw</w:t>
      </w:r>
      <w:r w:rsidR="001B0A4A" w:rsidRPr="00787B9A">
        <w:t>y</w:t>
      </w:r>
      <w:r w:rsidR="008113C5" w:rsidRPr="00787B9A">
        <w:t xml:space="preserve">, urządzenia pomiarowe musiałyby znajdować się w każdym miejscu emisji (każdy komin, każda rura </w:t>
      </w:r>
      <w:r w:rsidR="008113C5" w:rsidRPr="00787B9A">
        <w:lastRenderedPageBreak/>
        <w:t>wydechowa pojazdu). Ustawodawca chcąc przeprowadzić dokładne pomiary emisji musiał opracować bardziej wydajną i ekonomicznie uzasadnioną metodologię. Istnieje ścisły związek pomiędzy ilością emitowanych gazów</w:t>
      </w:r>
      <w:r w:rsidR="00577A10" w:rsidRPr="00787B9A">
        <w:t>,</w:t>
      </w:r>
      <w:r w:rsidR="008113C5" w:rsidRPr="00787B9A">
        <w:t xml:space="preserve"> a zużyciem energii pod każdą jej postacią, dlatego zdecydowano się na pomiar zużywanej </w:t>
      </w:r>
      <w:r w:rsidR="000549B2" w:rsidRPr="00787B9A">
        <w:t>energii i na tej podstawie przy </w:t>
      </w:r>
      <w:r w:rsidR="008113C5" w:rsidRPr="00787B9A">
        <w:t xml:space="preserve">zastosowaniu </w:t>
      </w:r>
      <w:r w:rsidR="00C618C5" w:rsidRPr="00787B9A">
        <w:t>empirycznych</w:t>
      </w:r>
      <w:r w:rsidR="008113C5" w:rsidRPr="00787B9A">
        <w:t xml:space="preserve"> współczynników uzyskano po</w:t>
      </w:r>
      <w:r w:rsidR="000549B2" w:rsidRPr="00787B9A">
        <w:t>żądane informacje o </w:t>
      </w:r>
      <w:r w:rsidR="008113C5" w:rsidRPr="00787B9A">
        <w:t xml:space="preserve">emisji. </w:t>
      </w:r>
    </w:p>
    <w:p w:rsidR="009D0CB3" w:rsidRPr="00787B9A" w:rsidRDefault="001B288C" w:rsidP="000549B2">
      <w:pPr>
        <w:pStyle w:val="Basictext"/>
      </w:pPr>
      <w:r w:rsidRPr="00787B9A">
        <w:t xml:space="preserve">Rozdział </w:t>
      </w:r>
      <w:r w:rsidR="00BC2774" w:rsidRPr="00787B9A">
        <w:t>czwarty</w:t>
      </w:r>
      <w:r w:rsidRPr="00787B9A">
        <w:t xml:space="preserve"> opisywał w jaki sposób autorzy zbierali wymagane dane o zużyciu energii w poszczególnych sektorach</w:t>
      </w:r>
      <w:r w:rsidR="00313F96" w:rsidRPr="00787B9A">
        <w:t xml:space="preserve"> miasta</w:t>
      </w:r>
      <w:r w:rsidR="000549B2" w:rsidRPr="00787B9A">
        <w:t>. Dokładny opis metodologii ma </w:t>
      </w:r>
      <w:r w:rsidRPr="00787B9A">
        <w:t xml:space="preserve">na celu przedstawienie stopnia szczegółowości danych wykorzystanych do bilansów. Takie podejście uwiarygodni Plan Gospodarki Niskoemisyjnej dla Gminy </w:t>
      </w:r>
      <w:r w:rsidR="00C618C5" w:rsidRPr="00787B9A">
        <w:t xml:space="preserve">Miasto </w:t>
      </w:r>
      <w:r w:rsidRPr="00787B9A">
        <w:t xml:space="preserve">Wąbrzeźno w instytucjach </w:t>
      </w:r>
      <w:r w:rsidR="00BC2774" w:rsidRPr="00787B9A">
        <w:t xml:space="preserve">państwowych i </w:t>
      </w:r>
      <w:r w:rsidRPr="00787B9A">
        <w:t xml:space="preserve">unijnych, w których dokument będzie przedkładany celem </w:t>
      </w:r>
      <w:r w:rsidR="004D3F07" w:rsidRPr="00787B9A">
        <w:t xml:space="preserve">zarejestrowania oraz </w:t>
      </w:r>
      <w:r w:rsidRPr="00787B9A">
        <w:t>uzyskania konkretnej pomocy w postaci wsparcia techno</w:t>
      </w:r>
      <w:r w:rsidR="000549B2" w:rsidRPr="00787B9A">
        <w:t>logicznego, organizacyjnego lub </w:t>
      </w:r>
      <w:r w:rsidRPr="00787B9A">
        <w:t xml:space="preserve">dotacji. </w:t>
      </w:r>
    </w:p>
    <w:p w:rsidR="00BC2774" w:rsidRPr="00787B9A" w:rsidRDefault="00BC2774" w:rsidP="000549B2">
      <w:pPr>
        <w:pStyle w:val="Basictext"/>
      </w:pPr>
      <w:r w:rsidRPr="00787B9A">
        <w:t>Druga część rozdziału czwartego opisywała w szczegółowym stopniu budowę bazy inwentaryzacji, zarówno dla roku bazowego jak i 2014</w:t>
      </w:r>
      <w:r w:rsidR="000549B2" w:rsidRPr="00787B9A">
        <w:t>. Omówiono wszystkie zakładki i </w:t>
      </w:r>
      <w:r w:rsidRPr="00787B9A">
        <w:t>pozycje w nich zebrane</w:t>
      </w:r>
      <w:r w:rsidR="00413897" w:rsidRPr="00787B9A">
        <w:t xml:space="preserve"> jak również przeprowadzono analizę danych</w:t>
      </w:r>
      <w:r w:rsidRPr="00787B9A">
        <w:t xml:space="preserve">. </w:t>
      </w:r>
      <w:r w:rsidR="00155B25" w:rsidRPr="00787B9A">
        <w:t xml:space="preserve">Baza danych </w:t>
      </w:r>
      <w:r w:rsidRPr="00787B9A">
        <w:t xml:space="preserve">w postaci </w:t>
      </w:r>
      <w:r w:rsidR="00FB5707" w:rsidRPr="00787B9A">
        <w:t xml:space="preserve">elektronicznej </w:t>
      </w:r>
      <w:r w:rsidRPr="00787B9A">
        <w:t xml:space="preserve">jest załącznikiem </w:t>
      </w:r>
      <w:r w:rsidR="00FB5707" w:rsidRPr="00787B9A">
        <w:t xml:space="preserve">do </w:t>
      </w:r>
      <w:r w:rsidRPr="00787B9A">
        <w:t>niniejszego Planu Gospodarki Niskoemisyjnej i jego najważniejszą częścią. Stanowi podstawę do przeprowadzenia bilansu porównawczego zmian zapotrzebowania na energię oraz emitowanych w związku z tym gazów cieplarnianych</w:t>
      </w:r>
      <w:r w:rsidR="00281553" w:rsidRPr="00787B9A">
        <w:t xml:space="preserve">. Gotowa baza jest dokumentem </w:t>
      </w:r>
      <w:r w:rsidR="000549B2" w:rsidRPr="00787B9A">
        <w:t>i </w:t>
      </w:r>
      <w:r w:rsidRPr="00787B9A">
        <w:t>narzędziem wyjściowym do inwentaryzacji przeprowadzanych w przyszłości. Jako punkt wyjścia t</w:t>
      </w:r>
      <w:r w:rsidR="008500B6" w:rsidRPr="00787B9A">
        <w:t>raktowany będzie rok 2004, i to </w:t>
      </w:r>
      <w:r w:rsidRPr="00787B9A">
        <w:t xml:space="preserve">względem niego </w:t>
      </w:r>
      <w:r w:rsidR="000549B2" w:rsidRPr="00787B9A">
        <w:t>będą obliczane zmiany emisji na </w:t>
      </w:r>
      <w:r w:rsidRPr="00787B9A">
        <w:t>przestrzeni następnych lat.</w:t>
      </w:r>
    </w:p>
    <w:p w:rsidR="00A6563D" w:rsidRPr="00787B9A" w:rsidRDefault="00A6563D" w:rsidP="000549B2">
      <w:pPr>
        <w:pStyle w:val="Basictext"/>
      </w:pPr>
      <w:r w:rsidRPr="00787B9A">
        <w:t>Poniżej załączono tabele z sumarycznym zestawie</w:t>
      </w:r>
      <w:r w:rsidR="000549B2" w:rsidRPr="00787B9A">
        <w:t>niem zapotrzebowania energii na </w:t>
      </w:r>
      <w:r w:rsidRPr="00787B9A">
        <w:t>terenie Gminy w rok</w:t>
      </w:r>
      <w:r w:rsidR="00522367" w:rsidRPr="00787B9A">
        <w:t>u bazowym oraz inwentaryzowanym w TJ oraz zestawienia emisji odpowiednio dla każdego roku w tCO</w:t>
      </w:r>
      <w:r w:rsidR="00522367" w:rsidRPr="00787B9A">
        <w:rPr>
          <w:vertAlign w:val="subscript"/>
        </w:rPr>
        <w:t>2</w:t>
      </w:r>
      <w:r w:rsidR="00522367" w:rsidRPr="00787B9A">
        <w:t>.</w:t>
      </w:r>
    </w:p>
    <w:p w:rsidR="007D440F" w:rsidRPr="00787B9A" w:rsidRDefault="007D440F" w:rsidP="0071783C">
      <w:pPr>
        <w:pStyle w:val="Standard"/>
        <w:spacing w:line="360" w:lineRule="auto"/>
        <w:ind w:firstLine="737"/>
        <w:jc w:val="both"/>
        <w:rPr>
          <w:rFonts w:cs="Times New Roman"/>
        </w:rPr>
      </w:pPr>
    </w:p>
    <w:tbl>
      <w:tblPr>
        <w:tblStyle w:val="Tabela-Siatka"/>
        <w:tblW w:w="0" w:type="auto"/>
        <w:tblLook w:val="04A0" w:firstRow="1" w:lastRow="0" w:firstColumn="1" w:lastColumn="0" w:noHBand="0" w:noVBand="1"/>
      </w:tblPr>
      <w:tblGrid>
        <w:gridCol w:w="1578"/>
        <w:gridCol w:w="1560"/>
        <w:gridCol w:w="1553"/>
        <w:gridCol w:w="1560"/>
        <w:gridCol w:w="1553"/>
      </w:tblGrid>
      <w:tr w:rsidR="00777DBD" w:rsidRPr="00787B9A" w:rsidTr="00913223">
        <w:tc>
          <w:tcPr>
            <w:tcW w:w="1578" w:type="dxa"/>
            <w:shd w:val="clear" w:color="auto" w:fill="EEECE1" w:themeFill="background2"/>
          </w:tcPr>
          <w:p w:rsidR="00777DBD" w:rsidRPr="00787B9A" w:rsidRDefault="00777DBD" w:rsidP="000549B2">
            <w:pPr>
              <w:jc w:val="center"/>
              <w:rPr>
                <w:rFonts w:cs="Times New Roman"/>
              </w:rPr>
            </w:pPr>
            <w:r w:rsidRPr="00787B9A">
              <w:rPr>
                <w:rFonts w:cs="Times New Roman"/>
              </w:rPr>
              <w:t>Rok</w:t>
            </w:r>
          </w:p>
        </w:tc>
        <w:tc>
          <w:tcPr>
            <w:tcW w:w="3113" w:type="dxa"/>
            <w:gridSpan w:val="2"/>
            <w:shd w:val="clear" w:color="auto" w:fill="EEECE1" w:themeFill="background2"/>
          </w:tcPr>
          <w:p w:rsidR="00777DBD" w:rsidRPr="00787B9A" w:rsidRDefault="00777DBD" w:rsidP="000549B2">
            <w:pPr>
              <w:jc w:val="center"/>
              <w:rPr>
                <w:rFonts w:cs="Times New Roman"/>
              </w:rPr>
            </w:pPr>
            <w:r w:rsidRPr="00787B9A">
              <w:rPr>
                <w:rFonts w:cs="Times New Roman"/>
              </w:rPr>
              <w:t>2004</w:t>
            </w:r>
          </w:p>
        </w:tc>
        <w:tc>
          <w:tcPr>
            <w:tcW w:w="3113" w:type="dxa"/>
            <w:gridSpan w:val="2"/>
            <w:shd w:val="clear" w:color="auto" w:fill="EEECE1" w:themeFill="background2"/>
          </w:tcPr>
          <w:p w:rsidR="00777DBD" w:rsidRPr="00787B9A" w:rsidRDefault="00777DBD" w:rsidP="000549B2">
            <w:pPr>
              <w:jc w:val="center"/>
              <w:rPr>
                <w:rFonts w:cs="Times New Roman"/>
              </w:rPr>
            </w:pPr>
            <w:r w:rsidRPr="00787B9A">
              <w:rPr>
                <w:rFonts w:cs="Times New Roman"/>
              </w:rPr>
              <w:t>2014</w:t>
            </w:r>
          </w:p>
        </w:tc>
      </w:tr>
      <w:tr w:rsidR="00777DBD" w:rsidRPr="00787B9A" w:rsidTr="00777DBD">
        <w:tc>
          <w:tcPr>
            <w:tcW w:w="1578" w:type="dxa"/>
          </w:tcPr>
          <w:p w:rsidR="00777DBD" w:rsidRPr="00787B9A" w:rsidRDefault="00777DBD" w:rsidP="000549B2">
            <w:pPr>
              <w:jc w:val="center"/>
              <w:rPr>
                <w:rFonts w:cs="Times New Roman"/>
              </w:rPr>
            </w:pPr>
            <w:r w:rsidRPr="00787B9A">
              <w:rPr>
                <w:rFonts w:cs="Times New Roman"/>
              </w:rPr>
              <w:t>Kryterium</w:t>
            </w:r>
          </w:p>
        </w:tc>
        <w:tc>
          <w:tcPr>
            <w:tcW w:w="1560" w:type="dxa"/>
          </w:tcPr>
          <w:p w:rsidR="00777DBD" w:rsidRPr="00787B9A" w:rsidRDefault="00777DBD" w:rsidP="00C618C5">
            <w:pPr>
              <w:jc w:val="center"/>
              <w:rPr>
                <w:rFonts w:cs="Times New Roman"/>
              </w:rPr>
            </w:pPr>
            <w:r w:rsidRPr="00787B9A">
              <w:rPr>
                <w:rFonts w:cs="Times New Roman"/>
              </w:rPr>
              <w:t>Energia [TJ]</w:t>
            </w:r>
          </w:p>
        </w:tc>
        <w:tc>
          <w:tcPr>
            <w:tcW w:w="1553" w:type="dxa"/>
          </w:tcPr>
          <w:p w:rsidR="00777DBD" w:rsidRPr="00787B9A" w:rsidRDefault="00777DBD" w:rsidP="00C618C5">
            <w:pPr>
              <w:jc w:val="center"/>
              <w:rPr>
                <w:rFonts w:cs="Times New Roman"/>
              </w:rPr>
            </w:pPr>
            <w:r w:rsidRPr="00787B9A">
              <w:rPr>
                <w:rFonts w:cs="Times New Roman"/>
              </w:rPr>
              <w:t>Emisja [tCO</w:t>
            </w:r>
            <w:r w:rsidRPr="00787B9A">
              <w:rPr>
                <w:rFonts w:cs="Times New Roman"/>
                <w:vertAlign w:val="subscript"/>
              </w:rPr>
              <w:t>2</w:t>
            </w:r>
            <w:r w:rsidRPr="00787B9A">
              <w:rPr>
                <w:rFonts w:cs="Times New Roman"/>
              </w:rPr>
              <w:t>]</w:t>
            </w:r>
          </w:p>
        </w:tc>
        <w:tc>
          <w:tcPr>
            <w:tcW w:w="1560" w:type="dxa"/>
          </w:tcPr>
          <w:p w:rsidR="00777DBD" w:rsidRPr="00787B9A" w:rsidRDefault="00777DBD" w:rsidP="00C618C5">
            <w:pPr>
              <w:jc w:val="center"/>
              <w:rPr>
                <w:rFonts w:cs="Times New Roman"/>
              </w:rPr>
            </w:pPr>
            <w:r w:rsidRPr="00787B9A">
              <w:rPr>
                <w:rFonts w:cs="Times New Roman"/>
              </w:rPr>
              <w:t>Energia [TJ]</w:t>
            </w:r>
          </w:p>
        </w:tc>
        <w:tc>
          <w:tcPr>
            <w:tcW w:w="1553" w:type="dxa"/>
          </w:tcPr>
          <w:p w:rsidR="00777DBD" w:rsidRPr="00787B9A" w:rsidRDefault="00777DBD" w:rsidP="00C618C5">
            <w:pPr>
              <w:jc w:val="center"/>
              <w:rPr>
                <w:rFonts w:cs="Times New Roman"/>
              </w:rPr>
            </w:pPr>
            <w:r w:rsidRPr="00787B9A">
              <w:rPr>
                <w:rFonts w:cs="Times New Roman"/>
              </w:rPr>
              <w:t>Emisja [tCO</w:t>
            </w:r>
            <w:r w:rsidRPr="00787B9A">
              <w:rPr>
                <w:rFonts w:cs="Times New Roman"/>
                <w:vertAlign w:val="subscript"/>
              </w:rPr>
              <w:t>2</w:t>
            </w:r>
            <w:r w:rsidRPr="00787B9A">
              <w:rPr>
                <w:rFonts w:cs="Times New Roman"/>
              </w:rPr>
              <w:t>]</w:t>
            </w:r>
          </w:p>
        </w:tc>
      </w:tr>
      <w:tr w:rsidR="00777DBD" w:rsidRPr="00787B9A" w:rsidTr="00777DBD">
        <w:tc>
          <w:tcPr>
            <w:tcW w:w="1578" w:type="dxa"/>
          </w:tcPr>
          <w:p w:rsidR="00777DBD" w:rsidRPr="00787B9A" w:rsidRDefault="00777DBD" w:rsidP="0071783C">
            <w:pPr>
              <w:rPr>
                <w:rFonts w:cs="Times New Roman"/>
              </w:rPr>
            </w:pPr>
            <w:r w:rsidRPr="00787B9A">
              <w:rPr>
                <w:rFonts w:cs="Times New Roman"/>
              </w:rPr>
              <w:t>Budynki</w:t>
            </w:r>
          </w:p>
        </w:tc>
        <w:tc>
          <w:tcPr>
            <w:tcW w:w="1560" w:type="dxa"/>
          </w:tcPr>
          <w:p w:rsidR="00777DBD" w:rsidRPr="00787B9A" w:rsidRDefault="00046235" w:rsidP="00C618C5">
            <w:pPr>
              <w:jc w:val="center"/>
              <w:rPr>
                <w:rFonts w:cs="Times New Roman"/>
              </w:rPr>
            </w:pPr>
            <w:r>
              <w:rPr>
                <w:rFonts w:cs="Times New Roman"/>
              </w:rPr>
              <w:t>418</w:t>
            </w:r>
          </w:p>
        </w:tc>
        <w:tc>
          <w:tcPr>
            <w:tcW w:w="1553" w:type="dxa"/>
          </w:tcPr>
          <w:p w:rsidR="00777DBD" w:rsidRPr="00787B9A" w:rsidRDefault="00046235" w:rsidP="00046235">
            <w:pPr>
              <w:jc w:val="center"/>
              <w:rPr>
                <w:rFonts w:cs="Times New Roman"/>
              </w:rPr>
            </w:pPr>
            <w:r>
              <w:rPr>
                <w:rFonts w:cs="Times New Roman"/>
              </w:rPr>
              <w:t>40 355</w:t>
            </w:r>
          </w:p>
        </w:tc>
        <w:tc>
          <w:tcPr>
            <w:tcW w:w="1560" w:type="dxa"/>
          </w:tcPr>
          <w:p w:rsidR="00777DBD" w:rsidRPr="00787B9A" w:rsidRDefault="00046235" w:rsidP="00C618C5">
            <w:pPr>
              <w:jc w:val="center"/>
              <w:rPr>
                <w:rFonts w:cs="Times New Roman"/>
              </w:rPr>
            </w:pPr>
            <w:r>
              <w:rPr>
                <w:rFonts w:cs="Times New Roman"/>
              </w:rPr>
              <w:t>359</w:t>
            </w:r>
          </w:p>
        </w:tc>
        <w:tc>
          <w:tcPr>
            <w:tcW w:w="1553" w:type="dxa"/>
          </w:tcPr>
          <w:p w:rsidR="00777DBD" w:rsidRPr="00787B9A" w:rsidRDefault="00046235" w:rsidP="00C618C5">
            <w:pPr>
              <w:jc w:val="center"/>
              <w:rPr>
                <w:rFonts w:cs="Times New Roman"/>
              </w:rPr>
            </w:pPr>
            <w:r>
              <w:rPr>
                <w:rFonts w:cs="Times New Roman"/>
              </w:rPr>
              <w:t>33 931</w:t>
            </w:r>
          </w:p>
        </w:tc>
      </w:tr>
      <w:tr w:rsidR="00777DBD" w:rsidRPr="00787B9A" w:rsidTr="00777DBD">
        <w:tc>
          <w:tcPr>
            <w:tcW w:w="1578" w:type="dxa"/>
          </w:tcPr>
          <w:p w:rsidR="00777DBD" w:rsidRPr="00787B9A" w:rsidRDefault="00777DBD" w:rsidP="0071783C">
            <w:pPr>
              <w:rPr>
                <w:rFonts w:cs="Times New Roman"/>
              </w:rPr>
            </w:pPr>
            <w:r w:rsidRPr="00787B9A">
              <w:rPr>
                <w:rFonts w:cs="Times New Roman"/>
              </w:rPr>
              <w:t>Transport</w:t>
            </w:r>
          </w:p>
        </w:tc>
        <w:tc>
          <w:tcPr>
            <w:tcW w:w="1560" w:type="dxa"/>
          </w:tcPr>
          <w:p w:rsidR="00777DBD" w:rsidRPr="00787B9A" w:rsidRDefault="00777DBD" w:rsidP="00C618C5">
            <w:pPr>
              <w:jc w:val="center"/>
              <w:rPr>
                <w:rFonts w:cs="Times New Roman"/>
              </w:rPr>
            </w:pPr>
            <w:r w:rsidRPr="00787B9A">
              <w:rPr>
                <w:rFonts w:cs="Times New Roman"/>
              </w:rPr>
              <w:t>18</w:t>
            </w:r>
          </w:p>
        </w:tc>
        <w:tc>
          <w:tcPr>
            <w:tcW w:w="1553" w:type="dxa"/>
          </w:tcPr>
          <w:p w:rsidR="00777DBD" w:rsidRPr="00787B9A" w:rsidRDefault="00777DBD" w:rsidP="00C618C5">
            <w:pPr>
              <w:jc w:val="center"/>
              <w:rPr>
                <w:rFonts w:cs="Times New Roman"/>
              </w:rPr>
            </w:pPr>
            <w:r w:rsidRPr="00787B9A">
              <w:rPr>
                <w:rFonts w:cs="Times New Roman"/>
              </w:rPr>
              <w:t>1</w:t>
            </w:r>
            <w:r w:rsidR="00046235">
              <w:rPr>
                <w:rFonts w:cs="Times New Roman"/>
              </w:rPr>
              <w:t xml:space="preserve"> </w:t>
            </w:r>
            <w:r w:rsidRPr="00787B9A">
              <w:rPr>
                <w:rFonts w:cs="Times New Roman"/>
              </w:rPr>
              <w:t>261</w:t>
            </w:r>
          </w:p>
        </w:tc>
        <w:tc>
          <w:tcPr>
            <w:tcW w:w="1560" w:type="dxa"/>
          </w:tcPr>
          <w:p w:rsidR="00777DBD" w:rsidRPr="00787B9A" w:rsidRDefault="00777DBD" w:rsidP="00C618C5">
            <w:pPr>
              <w:jc w:val="center"/>
              <w:rPr>
                <w:rFonts w:cs="Times New Roman"/>
              </w:rPr>
            </w:pPr>
            <w:r w:rsidRPr="00787B9A">
              <w:rPr>
                <w:rFonts w:cs="Times New Roman"/>
              </w:rPr>
              <w:t>29</w:t>
            </w:r>
          </w:p>
        </w:tc>
        <w:tc>
          <w:tcPr>
            <w:tcW w:w="1553" w:type="dxa"/>
          </w:tcPr>
          <w:p w:rsidR="00777DBD" w:rsidRPr="00787B9A" w:rsidRDefault="00777DBD" w:rsidP="00C618C5">
            <w:pPr>
              <w:jc w:val="center"/>
              <w:rPr>
                <w:rFonts w:cs="Times New Roman"/>
              </w:rPr>
            </w:pPr>
            <w:r w:rsidRPr="00787B9A">
              <w:rPr>
                <w:rFonts w:cs="Times New Roman"/>
              </w:rPr>
              <w:t>2</w:t>
            </w:r>
            <w:r w:rsidR="00046235">
              <w:rPr>
                <w:rFonts w:cs="Times New Roman"/>
              </w:rPr>
              <w:t xml:space="preserve"> </w:t>
            </w:r>
            <w:r w:rsidRPr="00787B9A">
              <w:rPr>
                <w:rFonts w:cs="Times New Roman"/>
              </w:rPr>
              <w:t>051</w:t>
            </w:r>
          </w:p>
        </w:tc>
      </w:tr>
    </w:tbl>
    <w:p w:rsidR="009D0CB3" w:rsidRPr="00787B9A" w:rsidRDefault="009D0CB3" w:rsidP="0071783C">
      <w:pPr>
        <w:rPr>
          <w:rFonts w:cs="Times New Roman"/>
        </w:rPr>
      </w:pPr>
    </w:p>
    <w:p w:rsidR="009F1F5E" w:rsidRPr="00787B9A" w:rsidRDefault="00777DBD" w:rsidP="00C63145">
      <w:pPr>
        <w:pStyle w:val="Tekstpodstawowy"/>
        <w:jc w:val="both"/>
      </w:pPr>
      <w:r w:rsidRPr="00787B9A">
        <w:t>W tabeli uwidacznia się ogólny trend obserwowany w badaniach społecznych. N</w:t>
      </w:r>
      <w:r w:rsidR="000549B2" w:rsidRPr="00787B9A">
        <w:t>a </w:t>
      </w:r>
      <w:r w:rsidRPr="00787B9A">
        <w:t xml:space="preserve">przestrzeni dziesięciu lat Gmina poczyniła wyraźne kroki w kierunku ograniczenia </w:t>
      </w:r>
      <w:r w:rsidR="00155B25" w:rsidRPr="00787B9A">
        <w:t xml:space="preserve">zużycia </w:t>
      </w:r>
      <w:r w:rsidR="000549B2" w:rsidRPr="00787B9A">
        <w:t>energii i </w:t>
      </w:r>
      <w:r w:rsidRPr="00787B9A">
        <w:t xml:space="preserve">emisji dwutlenku węgla w budownictwie </w:t>
      </w:r>
      <w:r w:rsidR="000549B2" w:rsidRPr="00787B9A">
        <w:t>mieszkaniowym i usługowym. Jest </w:t>
      </w:r>
      <w:r w:rsidRPr="00787B9A">
        <w:t xml:space="preserve">to </w:t>
      </w:r>
      <w:r w:rsidRPr="00787B9A">
        <w:lastRenderedPageBreak/>
        <w:t>spowodowane kilkoma czynnikami jednocześnie. Ob</w:t>
      </w:r>
      <w:r w:rsidR="000549B2" w:rsidRPr="00787B9A">
        <w:t>owiązujące przepisy budowlane i </w:t>
      </w:r>
      <w:r w:rsidRPr="00787B9A">
        <w:t>wymagania techniczne dla budynków określają w sp</w:t>
      </w:r>
      <w:r w:rsidR="000549B2" w:rsidRPr="00787B9A">
        <w:t>osób rygorystyczny podejście do </w:t>
      </w:r>
      <w:r w:rsidRPr="00787B9A">
        <w:t xml:space="preserve">energochłonności na etapie projektowania i wykonywania poszczególnych obiektów. </w:t>
      </w:r>
      <w:r w:rsidR="00B26F55" w:rsidRPr="00787B9A">
        <w:t>Przepisy wyznaczają dopuszczalne współczynniki przewodzenia ciepła dla materiałów budowlanych, izolacyjnych, okien z ramami i drzwi. Osobne przepisy regulują sektor instalacji służących do ogrzewania budynków oraz przygotowania w ich obrębie ciepłej wody użytkowej.</w:t>
      </w:r>
    </w:p>
    <w:p w:rsidR="000549B2" w:rsidRPr="00787B9A" w:rsidRDefault="00E44A5A" w:rsidP="00C63145">
      <w:pPr>
        <w:pStyle w:val="Tekstpodstawowy"/>
        <w:jc w:val="both"/>
      </w:pPr>
      <w:r w:rsidRPr="00787B9A">
        <w:t xml:space="preserve">Rosnące na przestrzeni lat ceny energii zachęcają mieszkańców do poszukiwania oszczędności w tym sektorze. </w:t>
      </w:r>
      <w:r w:rsidR="00AC13B6" w:rsidRPr="00787B9A">
        <w:t xml:space="preserve">Prowadzone kampanie społeczne uświadamiają obywatelom konieczność dbania o sprawność urządzeń domowych oraz zachęcają do wyboru energooszczędnych modeli przy zakupie sprzętu gospodarstwa domowego. </w:t>
      </w:r>
    </w:p>
    <w:p w:rsidR="00A70FAA" w:rsidRPr="00787B9A" w:rsidRDefault="00A70FAA" w:rsidP="00C63145">
      <w:pPr>
        <w:pStyle w:val="Tekstpodstawowy"/>
        <w:jc w:val="both"/>
      </w:pPr>
      <w:r w:rsidRPr="00787B9A">
        <w:t>Budownictwo mieszkaniowe emitowało 62% t CO</w:t>
      </w:r>
      <w:r w:rsidRPr="00787B9A">
        <w:rPr>
          <w:vertAlign w:val="subscript"/>
        </w:rPr>
        <w:t>2</w:t>
      </w:r>
      <w:r w:rsidRPr="00787B9A">
        <w:t xml:space="preserve"> w roku bazowym</w:t>
      </w:r>
      <w:r w:rsidR="004E0461" w:rsidRPr="00787B9A">
        <w:t xml:space="preserve">. Jest to zdecydowanie największy sektor w tym zestawieniu, dwukrotnie większy od budownictwa komunalnego. Dlatego bardzo ważne jest świadome i systematyczne działanie w tym sektorze. Kroki podjęte </w:t>
      </w:r>
      <w:r w:rsidR="00C618C5" w:rsidRPr="00787B9A">
        <w:t xml:space="preserve">do tej pory </w:t>
      </w:r>
      <w:r w:rsidR="004E0461" w:rsidRPr="00787B9A">
        <w:t>przez Gminę i jej mieszkań</w:t>
      </w:r>
      <w:r w:rsidR="000549B2" w:rsidRPr="00787B9A">
        <w:t>ców dają wymierne rezultaty. Na przestrzeni ostatniej dekady na </w:t>
      </w:r>
      <w:r w:rsidR="004E0461" w:rsidRPr="00787B9A">
        <w:t>ternie Gminy zmniejszono emisje gazów cieplarnianych z</w:t>
      </w:r>
      <w:r w:rsidR="000549B2" w:rsidRPr="00787B9A">
        <w:t> tego sektora o 17,35%. Jest to </w:t>
      </w:r>
      <w:r w:rsidR="004E0461" w:rsidRPr="00787B9A">
        <w:t xml:space="preserve">bardzo dobry wynik! </w:t>
      </w:r>
    </w:p>
    <w:p w:rsidR="004E0461" w:rsidRPr="00787B9A" w:rsidRDefault="004E0461" w:rsidP="00C63145">
      <w:pPr>
        <w:pStyle w:val="Tekstpodstawowy"/>
        <w:jc w:val="both"/>
      </w:pPr>
      <w:r w:rsidRPr="00787B9A">
        <w:t>Do tego dochodzą oszczędności w drugiej co do wielkości grupie emisji, sektorze budownictwa publicznego i komunalnego</w:t>
      </w:r>
      <w:r w:rsidR="00C618C5" w:rsidRPr="00787B9A">
        <w:t>,</w:t>
      </w:r>
      <w:r w:rsidRPr="00787B9A">
        <w:t xml:space="preserve"> 33,3% w </w:t>
      </w:r>
      <w:r w:rsidR="00C618C5" w:rsidRPr="00787B9A">
        <w:t xml:space="preserve">stosunku do </w:t>
      </w:r>
      <w:r w:rsidRPr="00787B9A">
        <w:t xml:space="preserve">emisji </w:t>
      </w:r>
      <w:r w:rsidR="00C618C5" w:rsidRPr="00787B9A">
        <w:t>z</w:t>
      </w:r>
      <w:r w:rsidRPr="00787B9A">
        <w:t xml:space="preserve"> roku bazowego. W</w:t>
      </w:r>
      <w:r w:rsidR="00C618C5" w:rsidRPr="00787B9A">
        <w:t> </w:t>
      </w:r>
      <w:r w:rsidRPr="00787B9A">
        <w:t>tym przypadku odnotowano spadek emisji CO</w:t>
      </w:r>
      <w:r w:rsidRPr="00787B9A">
        <w:rPr>
          <w:vertAlign w:val="subscript"/>
        </w:rPr>
        <w:t>2</w:t>
      </w:r>
      <w:r w:rsidRPr="00787B9A">
        <w:t xml:space="preserve"> o 10,79%.</w:t>
      </w:r>
      <w:r w:rsidR="00C618C5" w:rsidRPr="00787B9A">
        <w:t xml:space="preserve"> Z pewnością przyczyniła się do tego systematyczna</w:t>
      </w:r>
      <w:r w:rsidRPr="00787B9A">
        <w:t xml:space="preserve"> termomodernizacja budynków gminnych, </w:t>
      </w:r>
      <w:r w:rsidR="000549B2" w:rsidRPr="00787B9A">
        <w:t>wymiana systemu ogrzewania oraz </w:t>
      </w:r>
      <w:r w:rsidRPr="00787B9A">
        <w:t xml:space="preserve">oświetlenia. </w:t>
      </w:r>
    </w:p>
    <w:p w:rsidR="00046B02" w:rsidRPr="00787B9A" w:rsidRDefault="00C837C2" w:rsidP="00C63145">
      <w:pPr>
        <w:pStyle w:val="Tekstpodstawowy"/>
        <w:jc w:val="both"/>
      </w:pPr>
      <w:r w:rsidRPr="00787B9A">
        <w:t>Odwrotna sytuacja pojawiła się w sektorze transportu. Ponieważ na terenie Gminy główna część ruchu mieszkańców odbywa się przy wykorzystaniu indywidualnych pojazdów</w:t>
      </w:r>
      <w:r w:rsidR="000549B2" w:rsidRPr="00787B9A">
        <w:t>, to </w:t>
      </w:r>
      <w:r w:rsidR="000A304A" w:rsidRPr="00787B9A">
        <w:t xml:space="preserve">właśnie ta grupa odpowiada za główne zużycie </w:t>
      </w:r>
      <w:r w:rsidR="00A9234A" w:rsidRPr="00787B9A">
        <w:t xml:space="preserve">energii </w:t>
      </w:r>
      <w:r w:rsidR="000A304A" w:rsidRPr="00787B9A">
        <w:t>w tym sektorze.</w:t>
      </w:r>
      <w:r w:rsidR="00A9234A" w:rsidRPr="00787B9A">
        <w:t xml:space="preserve"> Wzrost zużycia paliw idący w parze z</w:t>
      </w:r>
      <w:r w:rsidR="00C618C5" w:rsidRPr="00787B9A">
        <w:t>e</w:t>
      </w:r>
      <w:r w:rsidR="00A9234A" w:rsidRPr="00787B9A">
        <w:t xml:space="preserve"> wzrostem liczby zarejestrowa</w:t>
      </w:r>
      <w:r w:rsidR="00D10E13" w:rsidRPr="00787B9A">
        <w:t>nych samochodów jest normalny i </w:t>
      </w:r>
      <w:r w:rsidR="00A9234A" w:rsidRPr="00787B9A">
        <w:t>dowodzi wzrostu komfortu życia mieszkańców. Niestety z uwagi na niski stopień zamożności społeczeństwa przyrasta liczba samochodów nieprzyjaznych środowisku zasilanych olejem napędowym i emitujących znaczne ilości CO</w:t>
      </w:r>
      <w:r w:rsidR="00A9234A" w:rsidRPr="00787B9A">
        <w:rPr>
          <w:vertAlign w:val="subscript"/>
        </w:rPr>
        <w:t>2</w:t>
      </w:r>
      <w:r w:rsidR="00A9234A" w:rsidRPr="00787B9A">
        <w:t>. W wysokorozwiniętych krajach Europy Zachodniej pojawiają się rozwiązania prawno organizacyj</w:t>
      </w:r>
      <w:r w:rsidR="00A731CB" w:rsidRPr="00787B9A">
        <w:t>ne mające „zmusić” obywateli do </w:t>
      </w:r>
      <w:r w:rsidR="00A9234A" w:rsidRPr="00787B9A">
        <w:t xml:space="preserve">wymiany pojazdów na nowsze i przyjazne środowisku. Takie posunięcia odbywają się poprzez prawne zakazy </w:t>
      </w:r>
      <w:r w:rsidR="00A731CB" w:rsidRPr="00787B9A">
        <w:t>poruszania się</w:t>
      </w:r>
      <w:r w:rsidR="00A9234A" w:rsidRPr="00787B9A">
        <w:t xml:space="preserve"> pojazd</w:t>
      </w:r>
      <w:r w:rsidR="00C559A2" w:rsidRPr="00787B9A">
        <w:t>ami nie spełniającymi norm emisji</w:t>
      </w:r>
      <w:r w:rsidR="000549B2" w:rsidRPr="00787B9A">
        <w:t xml:space="preserve"> </w:t>
      </w:r>
      <w:r w:rsidR="000549B2" w:rsidRPr="00787B9A">
        <w:lastRenderedPageBreak/>
        <w:t>do </w:t>
      </w:r>
      <w:r w:rsidR="00A9234A" w:rsidRPr="00787B9A">
        <w:t>centrów miast</w:t>
      </w:r>
      <w:r w:rsidR="00C559A2" w:rsidRPr="00787B9A">
        <w:t>. Na obecnym etapie rozwoju krajowej gospodarki autorzy nie polecają takiego rozwiązania.</w:t>
      </w:r>
    </w:p>
    <w:p w:rsidR="00A70FAA" w:rsidRPr="00787B9A" w:rsidRDefault="00A70FAA" w:rsidP="00C63145">
      <w:pPr>
        <w:pStyle w:val="Tekstpodstawowy"/>
        <w:jc w:val="both"/>
      </w:pPr>
      <w:r w:rsidRPr="00787B9A">
        <w:t>Wzrost liczby pojazdów podniósł emisję CO</w:t>
      </w:r>
      <w:r w:rsidRPr="00787B9A">
        <w:rPr>
          <w:vertAlign w:val="subscript"/>
        </w:rPr>
        <w:t>2</w:t>
      </w:r>
      <w:r w:rsidRPr="00787B9A">
        <w:t xml:space="preserve"> w sektorze</w:t>
      </w:r>
      <w:r w:rsidR="000549B2" w:rsidRPr="00787B9A">
        <w:t xml:space="preserve"> transportu o 62% w stosunku do </w:t>
      </w:r>
      <w:r w:rsidRPr="00787B9A">
        <w:t>roku bazowego. Pomimo tak dużego wzrostu zanotowanego w tym sektorze, jego wpływ na całościowy bilans jest niewielki, dlatego że cały sektor to zaledwie 3,1%.</w:t>
      </w:r>
    </w:p>
    <w:p w:rsidR="00C837C2" w:rsidRPr="00787B9A" w:rsidRDefault="00C837C2" w:rsidP="00C63145">
      <w:pPr>
        <w:pStyle w:val="Tekstpodstawowy"/>
        <w:jc w:val="both"/>
      </w:pPr>
      <w:r w:rsidRPr="00787B9A">
        <w:t>W zestawieniach porównujących zapotrzebowanie energetyczne Gminy widać również pozytywne efek</w:t>
      </w:r>
      <w:r w:rsidR="00A731CB" w:rsidRPr="00787B9A">
        <w:t>ty działań podejmowanych przez S</w:t>
      </w:r>
      <w:r w:rsidRPr="00787B9A">
        <w:t>amorząd.</w:t>
      </w:r>
      <w:r w:rsidR="00AC0085" w:rsidRPr="00787B9A">
        <w:t xml:space="preserve"> Duże oszczędności zostały wykazane na skutek modernizacji oświetlenia przestrzeni publicznej.</w:t>
      </w:r>
      <w:r w:rsidR="00903CDC" w:rsidRPr="00787B9A">
        <w:t xml:space="preserve"> Zmiana jest widoczna pomiędzy 2010</w:t>
      </w:r>
      <w:r w:rsidR="00A731CB" w:rsidRPr="00787B9A">
        <w:t>,</w:t>
      </w:r>
      <w:r w:rsidR="00903CDC" w:rsidRPr="00787B9A">
        <w:t xml:space="preserve"> a 2011 rokiem i wynosi 68%! Tak duża różn</w:t>
      </w:r>
      <w:r w:rsidR="000549B2" w:rsidRPr="00787B9A">
        <w:t>ica znalazła odzwierciedlenie w </w:t>
      </w:r>
      <w:r w:rsidR="00903CDC" w:rsidRPr="00787B9A">
        <w:t>redukcji emitowanych CO</w:t>
      </w:r>
      <w:r w:rsidR="00903CDC" w:rsidRPr="00787B9A">
        <w:rPr>
          <w:vertAlign w:val="subscript"/>
        </w:rPr>
        <w:t>2</w:t>
      </w:r>
      <w:r w:rsidR="00FE49C5" w:rsidRPr="00787B9A">
        <w:t xml:space="preserve"> dając </w:t>
      </w:r>
      <w:r w:rsidR="000549B2" w:rsidRPr="00787B9A">
        <w:t>rocznie 200 ton oszczędności co </w:t>
      </w:r>
      <w:r w:rsidR="00FE49C5" w:rsidRPr="00787B9A">
        <w:t xml:space="preserve">stanowi </w:t>
      </w:r>
      <w:r w:rsidR="00132178" w:rsidRPr="00787B9A">
        <w:t>31</w:t>
      </w:r>
      <w:r w:rsidR="00FE49C5" w:rsidRPr="00787B9A">
        <w:t>% os</w:t>
      </w:r>
      <w:r w:rsidR="00132178" w:rsidRPr="00787B9A">
        <w:t>zczędności w tym sektorze</w:t>
      </w:r>
      <w:r w:rsidR="00A70FAA" w:rsidRPr="00787B9A">
        <w:t xml:space="preserve"> oraz 1,6% w całościowym bilansie</w:t>
      </w:r>
      <w:r w:rsidR="00132178" w:rsidRPr="00787B9A">
        <w:t>. Z</w:t>
      </w:r>
      <w:r w:rsidR="00A70FAA" w:rsidRPr="00787B9A">
        <w:t>miana</w:t>
      </w:r>
      <w:r w:rsidR="00132178" w:rsidRPr="00787B9A">
        <w:t xml:space="preserve"> oświetlenia </w:t>
      </w:r>
      <w:r w:rsidR="00A731CB" w:rsidRPr="00787B9A">
        <w:t>Gminy</w:t>
      </w:r>
      <w:r w:rsidR="00132178" w:rsidRPr="00787B9A">
        <w:t xml:space="preserve"> na energooszczędne ma niewielki wpływ bezpośredni na końcowy bilans emisji i realizację celów strategicznych, ale jest bardzo dobrym przykładem dla mieszkańców. </w:t>
      </w:r>
    </w:p>
    <w:p w:rsidR="00E87FB6" w:rsidRPr="00787B9A" w:rsidRDefault="00E87FB6" w:rsidP="00C63145">
      <w:pPr>
        <w:pStyle w:val="Tekstpodstawowy"/>
        <w:jc w:val="both"/>
      </w:pPr>
      <w:r w:rsidRPr="00787B9A">
        <w:t>Dotychczasowy bilans emisyjny Gminy prezentuje się bardzo dobrze, ale do spełnienia założeń zawartych w ZNPRGN jeszcze trochę brakuje. Sumaryczna emisja tCO</w:t>
      </w:r>
      <w:r w:rsidRPr="00787B9A">
        <w:rPr>
          <w:vertAlign w:val="subscript"/>
        </w:rPr>
        <w:t>2</w:t>
      </w:r>
      <w:r w:rsidRPr="00787B9A">
        <w:t xml:space="preserve"> w roku bazowym 2004 wynosiła 40 388,1 tCO</w:t>
      </w:r>
      <w:r w:rsidRPr="00787B9A">
        <w:rPr>
          <w:vertAlign w:val="subscript"/>
        </w:rPr>
        <w:t xml:space="preserve">2. </w:t>
      </w:r>
      <w:r w:rsidRPr="00787B9A">
        <w:t>Na przestrzeni dzie</w:t>
      </w:r>
      <w:r w:rsidR="00D10E13" w:rsidRPr="00787B9A">
        <w:t>sięciu lat udało się obniżyć tę </w:t>
      </w:r>
      <w:r w:rsidRPr="00787B9A">
        <w:t>wartość w roku 2014 o 5 110,4 tCO</w:t>
      </w:r>
      <w:r w:rsidRPr="00787B9A">
        <w:rPr>
          <w:vertAlign w:val="subscript"/>
        </w:rPr>
        <w:t xml:space="preserve">2 </w:t>
      </w:r>
      <w:r w:rsidRPr="00787B9A">
        <w:t>do poziomu 35 277,7 tCO</w:t>
      </w:r>
      <w:r w:rsidRPr="00787B9A">
        <w:rPr>
          <w:vertAlign w:val="subscript"/>
        </w:rPr>
        <w:t>2</w:t>
      </w:r>
      <w:r w:rsidRPr="00787B9A">
        <w:t>. Da</w:t>
      </w:r>
      <w:r w:rsidR="000549B2" w:rsidRPr="00787B9A">
        <w:t>je to 12,65 % spadku co </w:t>
      </w:r>
      <w:r w:rsidRPr="00787B9A">
        <w:t xml:space="preserve">oznacza, że Gmina powinna dołożyć starań żeby obniżyć emisję o 7,35% do 2020 roku. Zdaniem autorów niniejszego opracowania jest to realnie możliwe, konieczne będzie wdrożenie przynajmniej części działań opisanych w rozdziale </w:t>
      </w:r>
      <w:r w:rsidR="00710F25" w:rsidRPr="00787B9A">
        <w:t>piątym</w:t>
      </w:r>
      <w:r w:rsidRPr="00787B9A">
        <w:t>.</w:t>
      </w:r>
    </w:p>
    <w:p w:rsidR="006E1988" w:rsidRPr="00787B9A" w:rsidRDefault="00E87FB6">
      <w:pPr>
        <w:spacing w:line="240" w:lineRule="auto"/>
        <w:rPr>
          <w:rFonts w:cs="Times New Roman"/>
        </w:rPr>
      </w:pPr>
      <w:r w:rsidRPr="00787B9A">
        <w:rPr>
          <w:rFonts w:cs="Times New Roman"/>
        </w:rPr>
        <w:br w:type="page"/>
      </w:r>
    </w:p>
    <w:p w:rsidR="00AF3EDD" w:rsidRPr="00787B9A" w:rsidRDefault="002F7B0C" w:rsidP="0071783C">
      <w:pPr>
        <w:pStyle w:val="Nagwek1"/>
        <w:jc w:val="both"/>
      </w:pPr>
      <w:bookmarkStart w:id="57" w:name="_Toc415567560"/>
      <w:bookmarkStart w:id="58" w:name="_Toc415567647"/>
      <w:bookmarkStart w:id="59" w:name="_Toc416637283"/>
      <w:r w:rsidRPr="00787B9A">
        <w:lastRenderedPageBreak/>
        <w:t>Działania</w:t>
      </w:r>
      <w:r w:rsidR="00095B45" w:rsidRPr="00787B9A">
        <w:t xml:space="preserve"> i środki zaplanowane na okres objęty planem</w:t>
      </w:r>
      <w:bookmarkEnd w:id="57"/>
      <w:bookmarkEnd w:id="58"/>
      <w:bookmarkEnd w:id="59"/>
    </w:p>
    <w:p w:rsidR="00095B45" w:rsidRPr="00787B9A" w:rsidRDefault="00095B45" w:rsidP="00095B45">
      <w:pPr>
        <w:pStyle w:val="Heading2"/>
      </w:pPr>
      <w:bookmarkStart w:id="60" w:name="_Toc415567561"/>
      <w:bookmarkStart w:id="61" w:name="_Toc415567648"/>
      <w:bookmarkStart w:id="62" w:name="_Toc416637284"/>
      <w:r w:rsidRPr="00787B9A">
        <w:t>Długoterminowa strategia, cele i zobowiązania</w:t>
      </w:r>
      <w:bookmarkEnd w:id="60"/>
      <w:bookmarkEnd w:id="61"/>
      <w:bookmarkEnd w:id="62"/>
    </w:p>
    <w:p w:rsidR="00095B45" w:rsidRPr="00787B9A" w:rsidRDefault="00095B45" w:rsidP="0071783C">
      <w:pPr>
        <w:pStyle w:val="Standard"/>
        <w:spacing w:line="360" w:lineRule="auto"/>
        <w:jc w:val="both"/>
        <w:rPr>
          <w:rFonts w:cs="Times New Roman"/>
        </w:rPr>
      </w:pPr>
    </w:p>
    <w:p w:rsidR="00FF504E" w:rsidRPr="00787B9A" w:rsidRDefault="00B62093" w:rsidP="00B62093">
      <w:pPr>
        <w:pStyle w:val="Standard"/>
        <w:spacing w:line="360" w:lineRule="auto"/>
        <w:jc w:val="both"/>
        <w:rPr>
          <w:rFonts w:cs="Times New Roman"/>
        </w:rPr>
      </w:pPr>
      <w:r w:rsidRPr="00787B9A">
        <w:rPr>
          <w:rFonts w:cs="Times New Roman"/>
        </w:rPr>
        <w:t>W tabeli poniżej zestawiono wyniki emisji inwentaryzowanych gazów cieplarnianych w tCO</w:t>
      </w:r>
      <w:r w:rsidRPr="00787B9A">
        <w:rPr>
          <w:rFonts w:cs="Times New Roman"/>
          <w:vertAlign w:val="subscript"/>
        </w:rPr>
        <w:t>2</w:t>
      </w:r>
      <w:r w:rsidRPr="00787B9A">
        <w:rPr>
          <w:rFonts w:cs="Times New Roman"/>
        </w:rPr>
        <w:t xml:space="preserve"> z podziałem na sektory, z których są emitowane. W obszarze tych pięciu sektorów Gmina ma możliwość podjęcia działań i redukcji emisji. W ostatniej kolumnie umieszczono dane dla roku 2020, przeliczając je jako 80% wartości dla roku bazowego. W ten sposób wyznaczono granicę minimalnych wymagań koniecznych do zrealizowania na terenie Gminy w celu dopełnienia zobowiązań o redukcji emisji gazów cieplarnianych o 20%. Limitującą dla Gminy wartością jest 32319,5 tCO</w:t>
      </w:r>
      <w:r w:rsidRPr="00787B9A">
        <w:rPr>
          <w:rFonts w:cs="Times New Roman"/>
          <w:vertAlign w:val="subscript"/>
        </w:rPr>
        <w:t>2</w:t>
      </w:r>
      <w:r w:rsidRPr="00787B9A">
        <w:rPr>
          <w:rFonts w:cs="Times New Roman"/>
        </w:rPr>
        <w:t>. Zmiany wielkości emisji z poszczególnych sektorów przyjęto jako liniowe (poza budynkami Gminy, dla których termomodernizacja została już wykonana – dla nich obniżenie emisji zakładane jest poprzez zastosowanie źródeł odnawialnych jako dodatkowe) i w zależności od dostępnych środków technicznych oraz finansowych wielkości te mogą ulec przesunięciu pomiędzy sektorami z zachowaniem docelowej wartości planowanej na rok 2020.</w:t>
      </w:r>
    </w:p>
    <w:p w:rsidR="00D11E82" w:rsidRPr="00787B9A" w:rsidRDefault="00D11E82" w:rsidP="00B62093">
      <w:pPr>
        <w:pStyle w:val="Standard"/>
        <w:spacing w:line="360" w:lineRule="auto"/>
        <w:jc w:val="both"/>
        <w:rPr>
          <w:rFonts w:cs="Times New Roman"/>
        </w:rPr>
      </w:pPr>
    </w:p>
    <w:p w:rsidR="00FF504E" w:rsidRPr="00787B9A" w:rsidRDefault="00FF504E" w:rsidP="00FF504E">
      <w:pPr>
        <w:pStyle w:val="Standard"/>
        <w:spacing w:line="360" w:lineRule="auto"/>
        <w:jc w:val="both"/>
        <w:rPr>
          <w:rFonts w:cs="Times New Roman"/>
        </w:rPr>
      </w:pPr>
      <w:r w:rsidRPr="00787B9A">
        <w:rPr>
          <w:rFonts w:cs="Times New Roman"/>
        </w:rPr>
        <w:t>Poniższa tabela zawiera zestawienie zużycia energii w TJ</w:t>
      </w:r>
    </w:p>
    <w:tbl>
      <w:tblPr>
        <w:tblStyle w:val="Tabela-Siatka"/>
        <w:tblW w:w="0" w:type="auto"/>
        <w:tblInd w:w="108" w:type="dxa"/>
        <w:tblLook w:val="04A0" w:firstRow="1" w:lastRow="0" w:firstColumn="1" w:lastColumn="0" w:noHBand="0" w:noVBand="1"/>
      </w:tblPr>
      <w:tblGrid>
        <w:gridCol w:w="522"/>
        <w:gridCol w:w="4949"/>
        <w:gridCol w:w="1273"/>
        <w:gridCol w:w="1272"/>
        <w:gridCol w:w="1164"/>
      </w:tblGrid>
      <w:tr w:rsidR="00FF504E" w:rsidRPr="00787B9A" w:rsidTr="00181522">
        <w:tc>
          <w:tcPr>
            <w:tcW w:w="522" w:type="dxa"/>
            <w:shd w:val="clear" w:color="auto" w:fill="EEECE1" w:themeFill="background2"/>
            <w:vAlign w:val="bottom"/>
          </w:tcPr>
          <w:p w:rsidR="00FF504E" w:rsidRPr="00787B9A" w:rsidRDefault="00FF504E" w:rsidP="00FF504E">
            <w:pPr>
              <w:jc w:val="center"/>
              <w:rPr>
                <w:rFonts w:ascii="Arial" w:hAnsi="Arial" w:cs="Arial"/>
                <w:sz w:val="22"/>
                <w:szCs w:val="22"/>
              </w:rPr>
            </w:pPr>
            <w:r w:rsidRPr="00787B9A">
              <w:rPr>
                <w:rFonts w:ascii="Arial" w:hAnsi="Arial" w:cs="Arial"/>
                <w:sz w:val="22"/>
                <w:szCs w:val="22"/>
              </w:rPr>
              <w:t>Lp.</w:t>
            </w:r>
          </w:p>
        </w:tc>
        <w:tc>
          <w:tcPr>
            <w:tcW w:w="4949" w:type="dxa"/>
            <w:shd w:val="clear" w:color="auto" w:fill="EEECE1" w:themeFill="background2"/>
            <w:vAlign w:val="bottom"/>
          </w:tcPr>
          <w:p w:rsidR="00FF504E" w:rsidRPr="00787B9A" w:rsidRDefault="00FF504E" w:rsidP="00FF504E">
            <w:pPr>
              <w:jc w:val="center"/>
              <w:rPr>
                <w:rFonts w:ascii="Arial" w:hAnsi="Arial" w:cs="Arial"/>
                <w:sz w:val="22"/>
                <w:szCs w:val="22"/>
              </w:rPr>
            </w:pPr>
            <w:r w:rsidRPr="00787B9A">
              <w:rPr>
                <w:rFonts w:ascii="Arial" w:hAnsi="Arial" w:cs="Arial"/>
                <w:sz w:val="22"/>
                <w:szCs w:val="22"/>
              </w:rPr>
              <w:t>Sektor</w:t>
            </w:r>
          </w:p>
        </w:tc>
        <w:tc>
          <w:tcPr>
            <w:tcW w:w="1273" w:type="dxa"/>
            <w:shd w:val="clear" w:color="auto" w:fill="EEECE1" w:themeFill="background2"/>
          </w:tcPr>
          <w:p w:rsidR="00FF504E" w:rsidRPr="00787B9A" w:rsidRDefault="00FF504E" w:rsidP="00FF504E">
            <w:pPr>
              <w:pStyle w:val="Standard"/>
              <w:spacing w:line="360" w:lineRule="auto"/>
              <w:jc w:val="center"/>
              <w:rPr>
                <w:rFonts w:ascii="Arial" w:hAnsi="Arial" w:cs="Arial"/>
                <w:sz w:val="22"/>
                <w:szCs w:val="22"/>
              </w:rPr>
            </w:pPr>
            <w:r w:rsidRPr="00787B9A">
              <w:rPr>
                <w:rFonts w:ascii="Arial" w:hAnsi="Arial" w:cs="Arial"/>
                <w:sz w:val="22"/>
                <w:szCs w:val="22"/>
              </w:rPr>
              <w:t>2004</w:t>
            </w:r>
          </w:p>
        </w:tc>
        <w:tc>
          <w:tcPr>
            <w:tcW w:w="1272" w:type="dxa"/>
            <w:shd w:val="clear" w:color="auto" w:fill="EEECE1" w:themeFill="background2"/>
          </w:tcPr>
          <w:p w:rsidR="00FF504E" w:rsidRPr="00787B9A" w:rsidRDefault="00FF504E" w:rsidP="00FF504E">
            <w:pPr>
              <w:pStyle w:val="Standard"/>
              <w:spacing w:line="360" w:lineRule="auto"/>
              <w:jc w:val="center"/>
              <w:rPr>
                <w:rFonts w:ascii="Arial" w:hAnsi="Arial" w:cs="Arial"/>
                <w:sz w:val="22"/>
                <w:szCs w:val="22"/>
              </w:rPr>
            </w:pPr>
            <w:r w:rsidRPr="00787B9A">
              <w:rPr>
                <w:rFonts w:ascii="Arial" w:hAnsi="Arial" w:cs="Arial"/>
                <w:sz w:val="22"/>
                <w:szCs w:val="22"/>
              </w:rPr>
              <w:t>2014</w:t>
            </w:r>
          </w:p>
        </w:tc>
        <w:tc>
          <w:tcPr>
            <w:tcW w:w="1164" w:type="dxa"/>
            <w:shd w:val="clear" w:color="auto" w:fill="EEECE1" w:themeFill="background2"/>
          </w:tcPr>
          <w:p w:rsidR="00FF504E" w:rsidRPr="00787B9A" w:rsidRDefault="00FF504E" w:rsidP="00FF504E">
            <w:pPr>
              <w:pStyle w:val="Standard"/>
              <w:spacing w:line="360" w:lineRule="auto"/>
              <w:jc w:val="center"/>
              <w:rPr>
                <w:rFonts w:ascii="Arial" w:hAnsi="Arial" w:cs="Arial"/>
                <w:sz w:val="22"/>
                <w:szCs w:val="22"/>
              </w:rPr>
            </w:pPr>
            <w:r w:rsidRPr="00787B9A">
              <w:rPr>
                <w:rFonts w:ascii="Arial" w:hAnsi="Arial" w:cs="Arial"/>
                <w:sz w:val="22"/>
                <w:szCs w:val="22"/>
              </w:rPr>
              <w:t>2020</w:t>
            </w:r>
          </w:p>
        </w:tc>
      </w:tr>
      <w:tr w:rsidR="00FF504E" w:rsidRPr="00787B9A" w:rsidTr="00181522">
        <w:tc>
          <w:tcPr>
            <w:tcW w:w="522" w:type="dxa"/>
            <w:vAlign w:val="bottom"/>
          </w:tcPr>
          <w:p w:rsidR="00FF504E" w:rsidRPr="00787B9A" w:rsidRDefault="00FF504E" w:rsidP="00694B6F">
            <w:pPr>
              <w:rPr>
                <w:rFonts w:ascii="Arial" w:hAnsi="Arial" w:cs="Arial"/>
                <w:sz w:val="22"/>
                <w:szCs w:val="22"/>
              </w:rPr>
            </w:pPr>
            <w:r w:rsidRPr="00787B9A">
              <w:rPr>
                <w:rFonts w:ascii="Arial" w:hAnsi="Arial" w:cs="Arial"/>
                <w:sz w:val="22"/>
                <w:szCs w:val="22"/>
              </w:rPr>
              <w:t>1</w:t>
            </w:r>
          </w:p>
        </w:tc>
        <w:tc>
          <w:tcPr>
            <w:tcW w:w="4949" w:type="dxa"/>
            <w:vAlign w:val="bottom"/>
          </w:tcPr>
          <w:p w:rsidR="00FF504E" w:rsidRPr="00787B9A" w:rsidRDefault="00FF504E" w:rsidP="00694B6F">
            <w:pPr>
              <w:rPr>
                <w:rFonts w:ascii="Arial" w:hAnsi="Arial" w:cs="Arial"/>
                <w:sz w:val="22"/>
                <w:szCs w:val="22"/>
              </w:rPr>
            </w:pPr>
            <w:r w:rsidRPr="00787B9A">
              <w:rPr>
                <w:rFonts w:ascii="Arial" w:hAnsi="Arial" w:cs="Arial"/>
                <w:sz w:val="22"/>
                <w:szCs w:val="22"/>
              </w:rPr>
              <w:t>Budynki, wyposażenie/urządzenia komunalne</w:t>
            </w:r>
          </w:p>
        </w:tc>
        <w:tc>
          <w:tcPr>
            <w:tcW w:w="1273" w:type="dxa"/>
            <w:vAlign w:val="bottom"/>
          </w:tcPr>
          <w:p w:rsidR="00FF504E" w:rsidRPr="00787B9A" w:rsidRDefault="003B3910" w:rsidP="00FF504E">
            <w:pPr>
              <w:jc w:val="right"/>
              <w:rPr>
                <w:rFonts w:ascii="Arial" w:hAnsi="Arial" w:cs="Arial"/>
                <w:sz w:val="22"/>
                <w:szCs w:val="22"/>
              </w:rPr>
            </w:pPr>
            <w:r>
              <w:rPr>
                <w:rFonts w:ascii="Arial" w:hAnsi="Arial" w:cs="Arial"/>
                <w:sz w:val="22"/>
                <w:szCs w:val="22"/>
              </w:rPr>
              <w:t>21,1</w:t>
            </w:r>
          </w:p>
        </w:tc>
        <w:tc>
          <w:tcPr>
            <w:tcW w:w="1272" w:type="dxa"/>
            <w:vAlign w:val="bottom"/>
          </w:tcPr>
          <w:p w:rsidR="00FF504E" w:rsidRPr="00787B9A" w:rsidRDefault="003B3910" w:rsidP="00FF504E">
            <w:pPr>
              <w:jc w:val="right"/>
              <w:rPr>
                <w:rFonts w:ascii="Arial" w:hAnsi="Arial" w:cs="Arial"/>
                <w:sz w:val="22"/>
                <w:szCs w:val="22"/>
              </w:rPr>
            </w:pPr>
            <w:r>
              <w:rPr>
                <w:rFonts w:ascii="Arial" w:hAnsi="Arial" w:cs="Arial"/>
                <w:sz w:val="22"/>
                <w:szCs w:val="22"/>
              </w:rPr>
              <w:t>10,7</w:t>
            </w:r>
          </w:p>
        </w:tc>
        <w:tc>
          <w:tcPr>
            <w:tcW w:w="1164" w:type="dxa"/>
            <w:vAlign w:val="bottom"/>
          </w:tcPr>
          <w:p w:rsidR="00FF504E" w:rsidRPr="00787B9A" w:rsidRDefault="00E404F5" w:rsidP="00FF504E">
            <w:pPr>
              <w:jc w:val="right"/>
              <w:rPr>
                <w:rFonts w:ascii="Arial" w:hAnsi="Arial" w:cs="Arial"/>
                <w:sz w:val="22"/>
                <w:szCs w:val="22"/>
              </w:rPr>
            </w:pPr>
            <w:r>
              <w:rPr>
                <w:rFonts w:ascii="Arial" w:hAnsi="Arial" w:cs="Arial"/>
                <w:sz w:val="22"/>
                <w:szCs w:val="22"/>
              </w:rPr>
              <w:t>10,3</w:t>
            </w:r>
          </w:p>
        </w:tc>
      </w:tr>
      <w:tr w:rsidR="00FF504E" w:rsidRPr="00787B9A" w:rsidTr="00181522">
        <w:tc>
          <w:tcPr>
            <w:tcW w:w="522" w:type="dxa"/>
            <w:vAlign w:val="bottom"/>
          </w:tcPr>
          <w:p w:rsidR="00FF504E" w:rsidRPr="00787B9A" w:rsidRDefault="00FF504E" w:rsidP="00694B6F">
            <w:pPr>
              <w:rPr>
                <w:rFonts w:ascii="Arial" w:hAnsi="Arial" w:cs="Arial"/>
                <w:sz w:val="22"/>
                <w:szCs w:val="22"/>
              </w:rPr>
            </w:pPr>
            <w:r w:rsidRPr="00787B9A">
              <w:rPr>
                <w:rFonts w:ascii="Arial" w:hAnsi="Arial" w:cs="Arial"/>
                <w:sz w:val="22"/>
                <w:szCs w:val="22"/>
              </w:rPr>
              <w:t>2</w:t>
            </w:r>
          </w:p>
        </w:tc>
        <w:tc>
          <w:tcPr>
            <w:tcW w:w="4949" w:type="dxa"/>
          </w:tcPr>
          <w:p w:rsidR="00FF504E" w:rsidRPr="00787B9A" w:rsidRDefault="00FF504E" w:rsidP="00694B6F">
            <w:pPr>
              <w:rPr>
                <w:rFonts w:ascii="Arial" w:hAnsi="Arial" w:cs="Arial"/>
                <w:sz w:val="22"/>
                <w:szCs w:val="22"/>
              </w:rPr>
            </w:pPr>
            <w:r w:rsidRPr="00787B9A">
              <w:rPr>
                <w:rFonts w:ascii="Arial" w:hAnsi="Arial" w:cs="Arial"/>
                <w:sz w:val="22"/>
                <w:szCs w:val="22"/>
              </w:rPr>
              <w:t>Budynki, wyposażenie/urządzenia usługowe (niekomunalne)</w:t>
            </w:r>
          </w:p>
        </w:tc>
        <w:tc>
          <w:tcPr>
            <w:tcW w:w="1273" w:type="dxa"/>
            <w:vAlign w:val="bottom"/>
          </w:tcPr>
          <w:p w:rsidR="00FF504E" w:rsidRPr="00787B9A" w:rsidRDefault="003B3910" w:rsidP="00FF504E">
            <w:pPr>
              <w:jc w:val="right"/>
              <w:rPr>
                <w:rFonts w:ascii="Arial" w:hAnsi="Arial" w:cs="Arial"/>
                <w:sz w:val="22"/>
                <w:szCs w:val="22"/>
              </w:rPr>
            </w:pPr>
            <w:r>
              <w:rPr>
                <w:rFonts w:ascii="Arial" w:hAnsi="Arial" w:cs="Arial"/>
                <w:sz w:val="22"/>
                <w:szCs w:val="22"/>
              </w:rPr>
              <w:t>13,3</w:t>
            </w:r>
          </w:p>
        </w:tc>
        <w:tc>
          <w:tcPr>
            <w:tcW w:w="1272" w:type="dxa"/>
            <w:vAlign w:val="bottom"/>
          </w:tcPr>
          <w:p w:rsidR="00FF504E" w:rsidRPr="00787B9A" w:rsidRDefault="003B3910" w:rsidP="00FF504E">
            <w:pPr>
              <w:jc w:val="right"/>
              <w:rPr>
                <w:rFonts w:ascii="Arial" w:hAnsi="Arial" w:cs="Arial"/>
                <w:sz w:val="22"/>
                <w:szCs w:val="22"/>
              </w:rPr>
            </w:pPr>
            <w:r>
              <w:rPr>
                <w:rFonts w:ascii="Arial" w:hAnsi="Arial" w:cs="Arial"/>
                <w:sz w:val="22"/>
                <w:szCs w:val="22"/>
              </w:rPr>
              <w:t>11,6</w:t>
            </w:r>
          </w:p>
        </w:tc>
        <w:tc>
          <w:tcPr>
            <w:tcW w:w="1164" w:type="dxa"/>
            <w:vAlign w:val="bottom"/>
          </w:tcPr>
          <w:p w:rsidR="00FF504E" w:rsidRPr="00787B9A" w:rsidRDefault="00E404F5" w:rsidP="00FF504E">
            <w:pPr>
              <w:jc w:val="right"/>
              <w:rPr>
                <w:rFonts w:ascii="Arial" w:hAnsi="Arial" w:cs="Arial"/>
                <w:sz w:val="22"/>
                <w:szCs w:val="22"/>
              </w:rPr>
            </w:pPr>
            <w:r>
              <w:rPr>
                <w:rFonts w:ascii="Arial" w:hAnsi="Arial" w:cs="Arial"/>
                <w:sz w:val="22"/>
                <w:szCs w:val="22"/>
              </w:rPr>
              <w:t>10,6</w:t>
            </w:r>
          </w:p>
        </w:tc>
      </w:tr>
      <w:tr w:rsidR="00FF504E" w:rsidRPr="00787B9A" w:rsidTr="00181522">
        <w:tc>
          <w:tcPr>
            <w:tcW w:w="522" w:type="dxa"/>
            <w:vAlign w:val="bottom"/>
          </w:tcPr>
          <w:p w:rsidR="00FF504E" w:rsidRPr="00787B9A" w:rsidRDefault="00FF504E" w:rsidP="00694B6F">
            <w:pPr>
              <w:rPr>
                <w:rFonts w:ascii="Arial" w:hAnsi="Arial" w:cs="Arial"/>
                <w:sz w:val="22"/>
                <w:szCs w:val="22"/>
              </w:rPr>
            </w:pPr>
            <w:r w:rsidRPr="00787B9A">
              <w:rPr>
                <w:rFonts w:ascii="Arial" w:hAnsi="Arial" w:cs="Arial"/>
                <w:sz w:val="22"/>
                <w:szCs w:val="22"/>
              </w:rPr>
              <w:t>3</w:t>
            </w:r>
          </w:p>
        </w:tc>
        <w:tc>
          <w:tcPr>
            <w:tcW w:w="4949" w:type="dxa"/>
            <w:vAlign w:val="bottom"/>
          </w:tcPr>
          <w:p w:rsidR="00FF504E" w:rsidRPr="00787B9A" w:rsidRDefault="00FF504E" w:rsidP="00694B6F">
            <w:pPr>
              <w:rPr>
                <w:rFonts w:ascii="Arial" w:hAnsi="Arial" w:cs="Arial"/>
                <w:sz w:val="22"/>
                <w:szCs w:val="22"/>
              </w:rPr>
            </w:pPr>
            <w:r w:rsidRPr="00787B9A">
              <w:rPr>
                <w:rFonts w:ascii="Arial" w:hAnsi="Arial" w:cs="Arial"/>
                <w:sz w:val="22"/>
                <w:szCs w:val="22"/>
              </w:rPr>
              <w:t>Budynki mieszkalne</w:t>
            </w:r>
          </w:p>
        </w:tc>
        <w:tc>
          <w:tcPr>
            <w:tcW w:w="1273" w:type="dxa"/>
            <w:vAlign w:val="bottom"/>
          </w:tcPr>
          <w:p w:rsidR="00FF504E" w:rsidRPr="00787B9A" w:rsidRDefault="003B3910" w:rsidP="00FF504E">
            <w:pPr>
              <w:jc w:val="right"/>
              <w:rPr>
                <w:rFonts w:ascii="Arial" w:hAnsi="Arial" w:cs="Arial"/>
                <w:sz w:val="22"/>
                <w:szCs w:val="22"/>
              </w:rPr>
            </w:pPr>
            <w:r>
              <w:rPr>
                <w:rFonts w:ascii="Arial" w:hAnsi="Arial" w:cs="Arial"/>
                <w:sz w:val="22"/>
                <w:szCs w:val="22"/>
              </w:rPr>
              <w:t>382,2</w:t>
            </w:r>
          </w:p>
        </w:tc>
        <w:tc>
          <w:tcPr>
            <w:tcW w:w="1272" w:type="dxa"/>
            <w:vAlign w:val="bottom"/>
          </w:tcPr>
          <w:p w:rsidR="00FF504E" w:rsidRPr="00787B9A" w:rsidRDefault="003B3910" w:rsidP="00FF504E">
            <w:pPr>
              <w:jc w:val="right"/>
              <w:rPr>
                <w:rFonts w:ascii="Arial" w:hAnsi="Arial" w:cs="Arial"/>
                <w:sz w:val="22"/>
                <w:szCs w:val="22"/>
              </w:rPr>
            </w:pPr>
            <w:r>
              <w:rPr>
                <w:rFonts w:ascii="Arial" w:hAnsi="Arial" w:cs="Arial"/>
                <w:sz w:val="22"/>
                <w:szCs w:val="22"/>
              </w:rPr>
              <w:t>335,4</w:t>
            </w:r>
          </w:p>
        </w:tc>
        <w:tc>
          <w:tcPr>
            <w:tcW w:w="1164" w:type="dxa"/>
            <w:vAlign w:val="bottom"/>
          </w:tcPr>
          <w:p w:rsidR="00FF504E" w:rsidRPr="00787B9A" w:rsidRDefault="00E404F5" w:rsidP="00FF504E">
            <w:pPr>
              <w:jc w:val="right"/>
              <w:rPr>
                <w:rFonts w:ascii="Arial" w:hAnsi="Arial" w:cs="Arial"/>
                <w:sz w:val="22"/>
                <w:szCs w:val="22"/>
              </w:rPr>
            </w:pPr>
            <w:r>
              <w:rPr>
                <w:rFonts w:ascii="Arial" w:hAnsi="Arial" w:cs="Arial"/>
                <w:sz w:val="22"/>
                <w:szCs w:val="22"/>
              </w:rPr>
              <w:t>303,5</w:t>
            </w:r>
          </w:p>
        </w:tc>
      </w:tr>
      <w:tr w:rsidR="00FF504E" w:rsidRPr="00787B9A" w:rsidTr="00181522">
        <w:tc>
          <w:tcPr>
            <w:tcW w:w="522" w:type="dxa"/>
            <w:vAlign w:val="bottom"/>
          </w:tcPr>
          <w:p w:rsidR="00FF504E" w:rsidRPr="00787B9A" w:rsidRDefault="00FF504E" w:rsidP="00694B6F">
            <w:pPr>
              <w:rPr>
                <w:rFonts w:ascii="Arial" w:hAnsi="Arial" w:cs="Arial"/>
                <w:sz w:val="22"/>
                <w:szCs w:val="22"/>
              </w:rPr>
            </w:pPr>
            <w:r w:rsidRPr="00787B9A">
              <w:rPr>
                <w:rFonts w:ascii="Arial" w:hAnsi="Arial" w:cs="Arial"/>
                <w:sz w:val="22"/>
                <w:szCs w:val="22"/>
              </w:rPr>
              <w:t>4</w:t>
            </w:r>
          </w:p>
        </w:tc>
        <w:tc>
          <w:tcPr>
            <w:tcW w:w="4949" w:type="dxa"/>
            <w:vAlign w:val="bottom"/>
          </w:tcPr>
          <w:p w:rsidR="00FF504E" w:rsidRPr="00787B9A" w:rsidRDefault="00FF504E" w:rsidP="00694B6F">
            <w:pPr>
              <w:rPr>
                <w:rFonts w:ascii="Arial" w:hAnsi="Arial" w:cs="Arial"/>
                <w:sz w:val="22"/>
                <w:szCs w:val="22"/>
              </w:rPr>
            </w:pPr>
            <w:r w:rsidRPr="00787B9A">
              <w:rPr>
                <w:rFonts w:ascii="Arial" w:hAnsi="Arial" w:cs="Arial"/>
                <w:sz w:val="22"/>
                <w:szCs w:val="22"/>
              </w:rPr>
              <w:t>Komunalne oświetlenie publiczne</w:t>
            </w:r>
          </w:p>
        </w:tc>
        <w:tc>
          <w:tcPr>
            <w:tcW w:w="1273" w:type="dxa"/>
            <w:vAlign w:val="bottom"/>
          </w:tcPr>
          <w:p w:rsidR="00FF504E" w:rsidRPr="00787B9A" w:rsidRDefault="003B3910" w:rsidP="00FF504E">
            <w:pPr>
              <w:jc w:val="right"/>
              <w:rPr>
                <w:rFonts w:ascii="Arial" w:hAnsi="Arial" w:cs="Arial"/>
                <w:sz w:val="22"/>
                <w:szCs w:val="22"/>
              </w:rPr>
            </w:pPr>
            <w:r>
              <w:rPr>
                <w:rFonts w:ascii="Arial" w:hAnsi="Arial" w:cs="Arial"/>
                <w:sz w:val="22"/>
                <w:szCs w:val="22"/>
              </w:rPr>
              <w:t>1,9</w:t>
            </w:r>
          </w:p>
        </w:tc>
        <w:tc>
          <w:tcPr>
            <w:tcW w:w="1272" w:type="dxa"/>
            <w:vAlign w:val="bottom"/>
          </w:tcPr>
          <w:p w:rsidR="00FF504E" w:rsidRPr="00787B9A" w:rsidRDefault="003B3910" w:rsidP="00FF504E">
            <w:pPr>
              <w:jc w:val="right"/>
              <w:rPr>
                <w:rFonts w:ascii="Arial" w:hAnsi="Arial" w:cs="Arial"/>
                <w:sz w:val="22"/>
                <w:szCs w:val="22"/>
              </w:rPr>
            </w:pPr>
            <w:r>
              <w:rPr>
                <w:rFonts w:ascii="Arial" w:hAnsi="Arial" w:cs="Arial"/>
                <w:sz w:val="22"/>
                <w:szCs w:val="22"/>
              </w:rPr>
              <w:t>1,3</w:t>
            </w:r>
          </w:p>
        </w:tc>
        <w:tc>
          <w:tcPr>
            <w:tcW w:w="1164" w:type="dxa"/>
            <w:vAlign w:val="bottom"/>
          </w:tcPr>
          <w:p w:rsidR="00FF504E" w:rsidRPr="00787B9A" w:rsidRDefault="00E404F5" w:rsidP="00FF504E">
            <w:pPr>
              <w:jc w:val="right"/>
              <w:rPr>
                <w:rFonts w:ascii="Arial" w:hAnsi="Arial" w:cs="Arial"/>
                <w:sz w:val="22"/>
                <w:szCs w:val="22"/>
              </w:rPr>
            </w:pPr>
            <w:r>
              <w:rPr>
                <w:rFonts w:ascii="Arial" w:hAnsi="Arial" w:cs="Arial"/>
                <w:sz w:val="22"/>
                <w:szCs w:val="22"/>
              </w:rPr>
              <w:t>1,5</w:t>
            </w:r>
          </w:p>
        </w:tc>
      </w:tr>
      <w:tr w:rsidR="00FF504E" w:rsidRPr="00787B9A" w:rsidTr="00181522">
        <w:tc>
          <w:tcPr>
            <w:tcW w:w="522" w:type="dxa"/>
            <w:tcBorders>
              <w:bottom w:val="single" w:sz="4" w:space="0" w:color="auto"/>
            </w:tcBorders>
            <w:vAlign w:val="bottom"/>
          </w:tcPr>
          <w:p w:rsidR="00FF504E" w:rsidRPr="00787B9A" w:rsidRDefault="00FF504E" w:rsidP="00694B6F">
            <w:pPr>
              <w:rPr>
                <w:rFonts w:ascii="Arial" w:hAnsi="Arial" w:cs="Arial"/>
                <w:sz w:val="22"/>
                <w:szCs w:val="22"/>
              </w:rPr>
            </w:pPr>
            <w:r w:rsidRPr="00787B9A">
              <w:rPr>
                <w:rFonts w:ascii="Arial" w:hAnsi="Arial" w:cs="Arial"/>
                <w:sz w:val="22"/>
                <w:szCs w:val="22"/>
              </w:rPr>
              <w:t>5</w:t>
            </w:r>
          </w:p>
        </w:tc>
        <w:tc>
          <w:tcPr>
            <w:tcW w:w="4949" w:type="dxa"/>
            <w:tcBorders>
              <w:bottom w:val="single" w:sz="4" w:space="0" w:color="auto"/>
            </w:tcBorders>
            <w:vAlign w:val="bottom"/>
          </w:tcPr>
          <w:p w:rsidR="00FF504E" w:rsidRPr="00787B9A" w:rsidRDefault="00FF504E" w:rsidP="00694B6F">
            <w:pPr>
              <w:rPr>
                <w:rFonts w:ascii="Arial" w:hAnsi="Arial" w:cs="Arial"/>
                <w:sz w:val="22"/>
                <w:szCs w:val="22"/>
              </w:rPr>
            </w:pPr>
            <w:r w:rsidRPr="00787B9A">
              <w:rPr>
                <w:rFonts w:ascii="Arial" w:hAnsi="Arial" w:cs="Arial"/>
                <w:sz w:val="22"/>
                <w:szCs w:val="22"/>
              </w:rPr>
              <w:t xml:space="preserve">Transport prywatny i komercyjny  </w:t>
            </w:r>
          </w:p>
        </w:tc>
        <w:tc>
          <w:tcPr>
            <w:tcW w:w="1273" w:type="dxa"/>
            <w:tcBorders>
              <w:bottom w:val="single" w:sz="4" w:space="0" w:color="auto"/>
            </w:tcBorders>
            <w:vAlign w:val="bottom"/>
          </w:tcPr>
          <w:p w:rsidR="00FF504E" w:rsidRPr="00787B9A" w:rsidRDefault="003B3910" w:rsidP="00FF504E">
            <w:pPr>
              <w:jc w:val="right"/>
              <w:rPr>
                <w:rFonts w:ascii="Arial" w:hAnsi="Arial" w:cs="Arial"/>
                <w:sz w:val="22"/>
                <w:szCs w:val="22"/>
              </w:rPr>
            </w:pPr>
            <w:r>
              <w:rPr>
                <w:rFonts w:ascii="Arial" w:hAnsi="Arial" w:cs="Arial"/>
                <w:sz w:val="22"/>
                <w:szCs w:val="22"/>
              </w:rPr>
              <w:t>18,1</w:t>
            </w:r>
          </w:p>
        </w:tc>
        <w:tc>
          <w:tcPr>
            <w:tcW w:w="1272" w:type="dxa"/>
            <w:tcBorders>
              <w:bottom w:val="single" w:sz="4" w:space="0" w:color="auto"/>
            </w:tcBorders>
            <w:vAlign w:val="bottom"/>
          </w:tcPr>
          <w:p w:rsidR="00FF504E" w:rsidRPr="00787B9A" w:rsidRDefault="003B3910" w:rsidP="00FF504E">
            <w:pPr>
              <w:jc w:val="right"/>
              <w:rPr>
                <w:rFonts w:ascii="Arial" w:hAnsi="Arial" w:cs="Arial"/>
                <w:sz w:val="22"/>
                <w:szCs w:val="22"/>
              </w:rPr>
            </w:pPr>
            <w:r>
              <w:rPr>
                <w:rFonts w:ascii="Arial" w:hAnsi="Arial" w:cs="Arial"/>
                <w:sz w:val="22"/>
                <w:szCs w:val="22"/>
              </w:rPr>
              <w:t>29,2</w:t>
            </w:r>
          </w:p>
        </w:tc>
        <w:tc>
          <w:tcPr>
            <w:tcW w:w="1164" w:type="dxa"/>
            <w:tcBorders>
              <w:bottom w:val="single" w:sz="4" w:space="0" w:color="auto"/>
            </w:tcBorders>
            <w:vAlign w:val="bottom"/>
          </w:tcPr>
          <w:p w:rsidR="00FF504E" w:rsidRPr="00787B9A" w:rsidRDefault="00E404F5" w:rsidP="00FF504E">
            <w:pPr>
              <w:jc w:val="right"/>
              <w:rPr>
                <w:rFonts w:ascii="Arial" w:hAnsi="Arial" w:cs="Arial"/>
                <w:sz w:val="22"/>
                <w:szCs w:val="22"/>
              </w:rPr>
            </w:pPr>
            <w:r>
              <w:rPr>
                <w:rFonts w:ascii="Arial" w:hAnsi="Arial" w:cs="Arial"/>
                <w:sz w:val="22"/>
                <w:szCs w:val="22"/>
              </w:rPr>
              <w:t>23,36</w:t>
            </w:r>
          </w:p>
        </w:tc>
      </w:tr>
      <w:tr w:rsidR="00181522" w:rsidRPr="00787B9A" w:rsidTr="00181522">
        <w:tc>
          <w:tcPr>
            <w:tcW w:w="522" w:type="dxa"/>
            <w:vMerge w:val="restart"/>
            <w:shd w:val="clear" w:color="auto" w:fill="92CDDC" w:themeFill="accent5" w:themeFillTint="99"/>
            <w:vAlign w:val="bottom"/>
          </w:tcPr>
          <w:p w:rsidR="00181522" w:rsidRPr="00787B9A" w:rsidRDefault="00181522" w:rsidP="00694B6F">
            <w:pPr>
              <w:rPr>
                <w:rFonts w:ascii="Arial" w:hAnsi="Arial" w:cs="Arial"/>
                <w:sz w:val="22"/>
                <w:szCs w:val="22"/>
              </w:rPr>
            </w:pPr>
            <w:r w:rsidRPr="00787B9A">
              <w:rPr>
                <w:rFonts w:ascii="Arial" w:hAnsi="Arial" w:cs="Arial"/>
                <w:sz w:val="22"/>
                <w:szCs w:val="22"/>
              </w:rPr>
              <w:t>6</w:t>
            </w:r>
          </w:p>
        </w:tc>
        <w:tc>
          <w:tcPr>
            <w:tcW w:w="4949" w:type="dxa"/>
            <w:shd w:val="clear" w:color="auto" w:fill="92CDDC" w:themeFill="accent5" w:themeFillTint="99"/>
            <w:vAlign w:val="bottom"/>
          </w:tcPr>
          <w:p w:rsidR="00181522" w:rsidRPr="00787B9A" w:rsidRDefault="00181522" w:rsidP="003B3910">
            <w:pPr>
              <w:rPr>
                <w:rFonts w:ascii="Arial" w:hAnsi="Arial" w:cs="Arial"/>
                <w:sz w:val="22"/>
                <w:szCs w:val="22"/>
              </w:rPr>
            </w:pPr>
            <w:r w:rsidRPr="00787B9A">
              <w:rPr>
                <w:rFonts w:ascii="Arial" w:hAnsi="Arial" w:cs="Arial"/>
                <w:sz w:val="22"/>
                <w:szCs w:val="22"/>
              </w:rPr>
              <w:t xml:space="preserve">Sumaryczne </w:t>
            </w:r>
            <w:r>
              <w:rPr>
                <w:rFonts w:ascii="Arial" w:hAnsi="Arial" w:cs="Arial"/>
                <w:sz w:val="22"/>
                <w:szCs w:val="22"/>
              </w:rPr>
              <w:t>zużycie energii</w:t>
            </w:r>
          </w:p>
        </w:tc>
        <w:tc>
          <w:tcPr>
            <w:tcW w:w="1273" w:type="dxa"/>
            <w:shd w:val="clear" w:color="auto" w:fill="92CDDC" w:themeFill="accent5" w:themeFillTint="99"/>
            <w:vAlign w:val="bottom"/>
          </w:tcPr>
          <w:p w:rsidR="00181522" w:rsidRPr="00787B9A" w:rsidRDefault="00181522" w:rsidP="00FF504E">
            <w:pPr>
              <w:jc w:val="right"/>
              <w:rPr>
                <w:rFonts w:ascii="Arial" w:hAnsi="Arial" w:cs="Arial"/>
                <w:sz w:val="22"/>
                <w:szCs w:val="22"/>
              </w:rPr>
            </w:pPr>
            <w:r>
              <w:rPr>
                <w:rFonts w:ascii="Arial" w:hAnsi="Arial" w:cs="Arial"/>
                <w:sz w:val="22"/>
                <w:szCs w:val="22"/>
              </w:rPr>
              <w:t>436,6</w:t>
            </w:r>
          </w:p>
        </w:tc>
        <w:tc>
          <w:tcPr>
            <w:tcW w:w="1272" w:type="dxa"/>
            <w:shd w:val="clear" w:color="auto" w:fill="92CDDC" w:themeFill="accent5" w:themeFillTint="99"/>
            <w:vAlign w:val="bottom"/>
          </w:tcPr>
          <w:p w:rsidR="00181522" w:rsidRPr="00787B9A" w:rsidRDefault="00181522" w:rsidP="00FF504E">
            <w:pPr>
              <w:jc w:val="right"/>
              <w:rPr>
                <w:rFonts w:ascii="Arial" w:hAnsi="Arial" w:cs="Arial"/>
                <w:sz w:val="22"/>
                <w:szCs w:val="22"/>
              </w:rPr>
            </w:pPr>
            <w:r>
              <w:rPr>
                <w:rFonts w:ascii="Arial" w:hAnsi="Arial" w:cs="Arial"/>
                <w:sz w:val="22"/>
                <w:szCs w:val="22"/>
              </w:rPr>
              <w:t>388,2</w:t>
            </w:r>
          </w:p>
        </w:tc>
        <w:tc>
          <w:tcPr>
            <w:tcW w:w="1164" w:type="dxa"/>
            <w:shd w:val="clear" w:color="auto" w:fill="92CDDC" w:themeFill="accent5" w:themeFillTint="99"/>
            <w:vAlign w:val="bottom"/>
          </w:tcPr>
          <w:p w:rsidR="00181522" w:rsidRPr="00787B9A" w:rsidRDefault="00181522" w:rsidP="00FF504E">
            <w:pPr>
              <w:jc w:val="right"/>
              <w:rPr>
                <w:rFonts w:ascii="Arial" w:hAnsi="Arial" w:cs="Arial"/>
                <w:sz w:val="22"/>
                <w:szCs w:val="22"/>
              </w:rPr>
            </w:pPr>
            <w:r>
              <w:rPr>
                <w:rFonts w:ascii="Arial" w:hAnsi="Arial" w:cs="Arial"/>
                <w:sz w:val="22"/>
                <w:szCs w:val="22"/>
              </w:rPr>
              <w:t>349,3</w:t>
            </w:r>
          </w:p>
        </w:tc>
      </w:tr>
      <w:tr w:rsidR="00181522" w:rsidRPr="00787B9A" w:rsidTr="00181522">
        <w:tc>
          <w:tcPr>
            <w:tcW w:w="522" w:type="dxa"/>
            <w:vMerge/>
            <w:shd w:val="clear" w:color="auto" w:fill="92CDDC" w:themeFill="accent5" w:themeFillTint="99"/>
            <w:vAlign w:val="bottom"/>
          </w:tcPr>
          <w:p w:rsidR="00181522" w:rsidRPr="00787B9A" w:rsidRDefault="00181522" w:rsidP="00694B6F">
            <w:pPr>
              <w:rPr>
                <w:rFonts w:ascii="Arial" w:hAnsi="Arial" w:cs="Arial"/>
                <w:sz w:val="22"/>
                <w:szCs w:val="22"/>
              </w:rPr>
            </w:pPr>
          </w:p>
        </w:tc>
        <w:tc>
          <w:tcPr>
            <w:tcW w:w="4949" w:type="dxa"/>
            <w:shd w:val="clear" w:color="auto" w:fill="92CDDC" w:themeFill="accent5" w:themeFillTint="99"/>
            <w:vAlign w:val="bottom"/>
          </w:tcPr>
          <w:p w:rsidR="00181522" w:rsidRPr="00787B9A" w:rsidRDefault="00181522" w:rsidP="00694B6F">
            <w:pPr>
              <w:rPr>
                <w:rFonts w:ascii="Arial" w:hAnsi="Arial" w:cs="Arial"/>
                <w:sz w:val="22"/>
                <w:szCs w:val="22"/>
              </w:rPr>
            </w:pPr>
            <w:r>
              <w:rPr>
                <w:rFonts w:ascii="Arial" w:hAnsi="Arial" w:cs="Arial"/>
                <w:sz w:val="22"/>
                <w:szCs w:val="22"/>
              </w:rPr>
              <w:t xml:space="preserve">w tym energia z OZE </w:t>
            </w:r>
          </w:p>
        </w:tc>
        <w:tc>
          <w:tcPr>
            <w:tcW w:w="1273" w:type="dxa"/>
            <w:shd w:val="clear" w:color="auto" w:fill="92CDDC" w:themeFill="accent5" w:themeFillTint="99"/>
            <w:vAlign w:val="bottom"/>
          </w:tcPr>
          <w:p w:rsidR="00181522" w:rsidRPr="00787B9A" w:rsidRDefault="00181522" w:rsidP="00FF504E">
            <w:pPr>
              <w:jc w:val="right"/>
              <w:rPr>
                <w:rFonts w:ascii="Arial" w:hAnsi="Arial" w:cs="Arial"/>
                <w:sz w:val="22"/>
                <w:szCs w:val="22"/>
              </w:rPr>
            </w:pPr>
            <w:r>
              <w:rPr>
                <w:rFonts w:ascii="Arial" w:hAnsi="Arial" w:cs="Arial"/>
                <w:sz w:val="22"/>
                <w:szCs w:val="22"/>
              </w:rPr>
              <w:t>9,1</w:t>
            </w:r>
          </w:p>
        </w:tc>
        <w:tc>
          <w:tcPr>
            <w:tcW w:w="1272" w:type="dxa"/>
            <w:shd w:val="clear" w:color="auto" w:fill="92CDDC" w:themeFill="accent5" w:themeFillTint="99"/>
            <w:vAlign w:val="bottom"/>
          </w:tcPr>
          <w:p w:rsidR="00181522" w:rsidRPr="00787B9A" w:rsidRDefault="00181522" w:rsidP="00FF504E">
            <w:pPr>
              <w:jc w:val="right"/>
              <w:rPr>
                <w:rFonts w:ascii="Arial" w:hAnsi="Arial" w:cs="Arial"/>
                <w:sz w:val="22"/>
                <w:szCs w:val="22"/>
              </w:rPr>
            </w:pPr>
            <w:r>
              <w:rPr>
                <w:rFonts w:ascii="Arial" w:hAnsi="Arial" w:cs="Arial"/>
                <w:sz w:val="22"/>
                <w:szCs w:val="22"/>
              </w:rPr>
              <w:t>3,4</w:t>
            </w:r>
          </w:p>
        </w:tc>
        <w:tc>
          <w:tcPr>
            <w:tcW w:w="1164" w:type="dxa"/>
            <w:shd w:val="clear" w:color="auto" w:fill="92CDDC" w:themeFill="accent5" w:themeFillTint="99"/>
            <w:vAlign w:val="bottom"/>
          </w:tcPr>
          <w:p w:rsidR="00181522" w:rsidRPr="00787B9A" w:rsidRDefault="002D054D" w:rsidP="00FF504E">
            <w:pPr>
              <w:jc w:val="right"/>
              <w:rPr>
                <w:rFonts w:ascii="Arial" w:hAnsi="Arial" w:cs="Arial"/>
                <w:sz w:val="22"/>
                <w:szCs w:val="22"/>
              </w:rPr>
            </w:pPr>
            <w:r>
              <w:rPr>
                <w:rFonts w:ascii="Arial" w:hAnsi="Arial" w:cs="Arial"/>
                <w:sz w:val="22"/>
                <w:szCs w:val="22"/>
              </w:rPr>
              <w:t>52,4</w:t>
            </w:r>
          </w:p>
        </w:tc>
      </w:tr>
    </w:tbl>
    <w:p w:rsidR="00FF504E" w:rsidRPr="00787B9A" w:rsidRDefault="00FF504E" w:rsidP="00B62093">
      <w:pPr>
        <w:pStyle w:val="Standard"/>
        <w:spacing w:line="360" w:lineRule="auto"/>
        <w:jc w:val="both"/>
        <w:rPr>
          <w:rFonts w:cs="Times New Roman"/>
        </w:rPr>
      </w:pPr>
    </w:p>
    <w:p w:rsidR="00D11E82" w:rsidRPr="00787B9A" w:rsidRDefault="00D11E82" w:rsidP="00B62093">
      <w:pPr>
        <w:pStyle w:val="Standard"/>
        <w:spacing w:line="360" w:lineRule="auto"/>
        <w:jc w:val="both"/>
        <w:rPr>
          <w:rFonts w:cs="Times New Roman"/>
        </w:rPr>
      </w:pPr>
    </w:p>
    <w:p w:rsidR="00A07D80" w:rsidRPr="00787B9A" w:rsidRDefault="00FF504E" w:rsidP="00B62093">
      <w:pPr>
        <w:pStyle w:val="Standard"/>
        <w:spacing w:line="360" w:lineRule="auto"/>
        <w:jc w:val="both"/>
        <w:rPr>
          <w:rFonts w:cs="Times New Roman"/>
        </w:rPr>
      </w:pPr>
      <w:r w:rsidRPr="00787B9A">
        <w:rPr>
          <w:rFonts w:cs="Times New Roman"/>
        </w:rPr>
        <w:t xml:space="preserve">Poniższa tabela zawiera zestawienie emisji w </w:t>
      </w:r>
      <w:r w:rsidR="00A07D80" w:rsidRPr="00787B9A">
        <w:rPr>
          <w:rFonts w:cs="Times New Roman"/>
        </w:rPr>
        <w:t>t[CO</w:t>
      </w:r>
      <w:r w:rsidR="00A07D80" w:rsidRPr="00787B9A">
        <w:rPr>
          <w:rFonts w:cs="Times New Roman"/>
          <w:vertAlign w:val="subscript"/>
        </w:rPr>
        <w:t>2</w:t>
      </w:r>
      <w:r w:rsidR="00A07D80" w:rsidRPr="00787B9A">
        <w:rPr>
          <w:rFonts w:cs="Times New Roman"/>
        </w:rPr>
        <w:t>]</w:t>
      </w:r>
    </w:p>
    <w:tbl>
      <w:tblPr>
        <w:tblStyle w:val="Tabela-Siatka"/>
        <w:tblW w:w="0" w:type="auto"/>
        <w:tblInd w:w="108" w:type="dxa"/>
        <w:tblLayout w:type="fixed"/>
        <w:tblLook w:val="04A0" w:firstRow="1" w:lastRow="0" w:firstColumn="1" w:lastColumn="0" w:noHBand="0" w:noVBand="1"/>
      </w:tblPr>
      <w:tblGrid>
        <w:gridCol w:w="567"/>
        <w:gridCol w:w="4820"/>
        <w:gridCol w:w="1276"/>
        <w:gridCol w:w="1275"/>
        <w:gridCol w:w="1242"/>
      </w:tblGrid>
      <w:tr w:rsidR="00B62093" w:rsidRPr="00787B9A" w:rsidTr="00FF504E">
        <w:trPr>
          <w:tblHeader/>
        </w:trPr>
        <w:tc>
          <w:tcPr>
            <w:tcW w:w="567" w:type="dxa"/>
            <w:shd w:val="clear" w:color="auto" w:fill="EEECE1" w:themeFill="background2"/>
            <w:vAlign w:val="bottom"/>
          </w:tcPr>
          <w:p w:rsidR="00B62093" w:rsidRPr="00787B9A" w:rsidRDefault="00B62093" w:rsidP="00FF504E">
            <w:pPr>
              <w:jc w:val="center"/>
              <w:rPr>
                <w:rFonts w:ascii="Arial" w:hAnsi="Arial" w:cs="Arial"/>
                <w:sz w:val="22"/>
                <w:szCs w:val="22"/>
              </w:rPr>
            </w:pPr>
            <w:r w:rsidRPr="00787B9A">
              <w:rPr>
                <w:rFonts w:ascii="Arial" w:hAnsi="Arial" w:cs="Arial"/>
                <w:sz w:val="22"/>
                <w:szCs w:val="22"/>
              </w:rPr>
              <w:t>Lp.</w:t>
            </w:r>
          </w:p>
        </w:tc>
        <w:tc>
          <w:tcPr>
            <w:tcW w:w="4820" w:type="dxa"/>
            <w:shd w:val="clear" w:color="auto" w:fill="EEECE1" w:themeFill="background2"/>
            <w:vAlign w:val="bottom"/>
          </w:tcPr>
          <w:p w:rsidR="00B62093" w:rsidRPr="00787B9A" w:rsidRDefault="00B62093" w:rsidP="00FF504E">
            <w:pPr>
              <w:jc w:val="center"/>
              <w:rPr>
                <w:rFonts w:ascii="Arial" w:hAnsi="Arial" w:cs="Arial"/>
                <w:sz w:val="22"/>
                <w:szCs w:val="22"/>
              </w:rPr>
            </w:pPr>
            <w:r w:rsidRPr="00787B9A">
              <w:rPr>
                <w:rFonts w:ascii="Arial" w:hAnsi="Arial" w:cs="Arial"/>
                <w:sz w:val="22"/>
                <w:szCs w:val="22"/>
              </w:rPr>
              <w:t>Sektor</w:t>
            </w:r>
          </w:p>
        </w:tc>
        <w:tc>
          <w:tcPr>
            <w:tcW w:w="1276" w:type="dxa"/>
            <w:shd w:val="clear" w:color="auto" w:fill="EEECE1" w:themeFill="background2"/>
            <w:vAlign w:val="bottom"/>
          </w:tcPr>
          <w:p w:rsidR="00B62093" w:rsidRPr="00787B9A" w:rsidRDefault="00B62093" w:rsidP="00FF504E">
            <w:pPr>
              <w:jc w:val="center"/>
              <w:rPr>
                <w:rFonts w:ascii="Arial" w:hAnsi="Arial" w:cs="Arial"/>
                <w:sz w:val="22"/>
                <w:szCs w:val="22"/>
              </w:rPr>
            </w:pPr>
            <w:r w:rsidRPr="00787B9A">
              <w:rPr>
                <w:rFonts w:ascii="Arial" w:hAnsi="Arial" w:cs="Arial"/>
                <w:sz w:val="22"/>
                <w:szCs w:val="22"/>
              </w:rPr>
              <w:t>2004</w:t>
            </w:r>
          </w:p>
        </w:tc>
        <w:tc>
          <w:tcPr>
            <w:tcW w:w="1275" w:type="dxa"/>
            <w:shd w:val="clear" w:color="auto" w:fill="EEECE1" w:themeFill="background2"/>
            <w:vAlign w:val="bottom"/>
          </w:tcPr>
          <w:p w:rsidR="00B62093" w:rsidRPr="00787B9A" w:rsidRDefault="00B62093" w:rsidP="00FF504E">
            <w:pPr>
              <w:jc w:val="center"/>
              <w:rPr>
                <w:rFonts w:ascii="Arial" w:hAnsi="Arial" w:cs="Arial"/>
                <w:sz w:val="22"/>
                <w:szCs w:val="22"/>
              </w:rPr>
            </w:pPr>
            <w:r w:rsidRPr="00787B9A">
              <w:rPr>
                <w:rFonts w:ascii="Arial" w:hAnsi="Arial" w:cs="Arial"/>
                <w:sz w:val="22"/>
                <w:szCs w:val="22"/>
              </w:rPr>
              <w:t>2014</w:t>
            </w:r>
          </w:p>
        </w:tc>
        <w:tc>
          <w:tcPr>
            <w:tcW w:w="1242" w:type="dxa"/>
            <w:shd w:val="clear" w:color="auto" w:fill="EEECE1" w:themeFill="background2"/>
            <w:vAlign w:val="bottom"/>
          </w:tcPr>
          <w:p w:rsidR="00B62093" w:rsidRPr="00787B9A" w:rsidRDefault="00B62093" w:rsidP="00FF504E">
            <w:pPr>
              <w:jc w:val="center"/>
              <w:rPr>
                <w:rFonts w:ascii="Arial" w:hAnsi="Arial" w:cs="Arial"/>
                <w:sz w:val="22"/>
                <w:szCs w:val="22"/>
              </w:rPr>
            </w:pPr>
            <w:r w:rsidRPr="00787B9A">
              <w:rPr>
                <w:rFonts w:ascii="Arial" w:hAnsi="Arial" w:cs="Arial"/>
                <w:sz w:val="22"/>
                <w:szCs w:val="22"/>
              </w:rPr>
              <w:t>2020</w:t>
            </w:r>
          </w:p>
        </w:tc>
      </w:tr>
      <w:tr w:rsidR="00B62093" w:rsidRPr="00787B9A" w:rsidTr="00FF504E">
        <w:tc>
          <w:tcPr>
            <w:tcW w:w="567" w:type="dxa"/>
            <w:vAlign w:val="bottom"/>
          </w:tcPr>
          <w:p w:rsidR="00B62093" w:rsidRPr="00787B9A" w:rsidRDefault="00B62093" w:rsidP="00504A3F">
            <w:pPr>
              <w:jc w:val="right"/>
              <w:rPr>
                <w:rFonts w:ascii="Arial" w:hAnsi="Arial" w:cs="Arial"/>
                <w:sz w:val="22"/>
                <w:szCs w:val="22"/>
              </w:rPr>
            </w:pPr>
            <w:r w:rsidRPr="00787B9A">
              <w:rPr>
                <w:rFonts w:ascii="Arial" w:hAnsi="Arial" w:cs="Arial"/>
                <w:sz w:val="22"/>
                <w:szCs w:val="22"/>
              </w:rPr>
              <w:t>1</w:t>
            </w:r>
          </w:p>
        </w:tc>
        <w:tc>
          <w:tcPr>
            <w:tcW w:w="4820" w:type="dxa"/>
            <w:vAlign w:val="bottom"/>
          </w:tcPr>
          <w:p w:rsidR="00B62093" w:rsidRPr="00787B9A" w:rsidRDefault="00B62093" w:rsidP="00504A3F">
            <w:pPr>
              <w:rPr>
                <w:rFonts w:ascii="Arial" w:hAnsi="Arial" w:cs="Arial"/>
                <w:sz w:val="22"/>
                <w:szCs w:val="22"/>
              </w:rPr>
            </w:pPr>
            <w:r w:rsidRPr="00787B9A">
              <w:rPr>
                <w:rFonts w:ascii="Arial" w:hAnsi="Arial" w:cs="Arial"/>
                <w:sz w:val="22"/>
                <w:szCs w:val="22"/>
              </w:rPr>
              <w:t>Budynki, wyposażenie/urządzenia komunalne</w:t>
            </w:r>
          </w:p>
        </w:tc>
        <w:tc>
          <w:tcPr>
            <w:tcW w:w="1276" w:type="dxa"/>
            <w:vAlign w:val="bottom"/>
          </w:tcPr>
          <w:p w:rsidR="00B62093" w:rsidRPr="00787B9A" w:rsidRDefault="00B62093" w:rsidP="00504A3F">
            <w:pPr>
              <w:jc w:val="right"/>
              <w:rPr>
                <w:rFonts w:ascii="Arial" w:hAnsi="Arial" w:cs="Arial"/>
                <w:sz w:val="22"/>
                <w:szCs w:val="22"/>
              </w:rPr>
            </w:pPr>
            <w:r w:rsidRPr="00787B9A">
              <w:rPr>
                <w:rFonts w:ascii="Arial" w:hAnsi="Arial" w:cs="Arial"/>
                <w:sz w:val="22"/>
                <w:szCs w:val="22"/>
              </w:rPr>
              <w:t>1</w:t>
            </w:r>
            <w:r w:rsidR="003B3910">
              <w:rPr>
                <w:rFonts w:ascii="Arial" w:hAnsi="Arial" w:cs="Arial"/>
                <w:sz w:val="22"/>
                <w:szCs w:val="22"/>
              </w:rPr>
              <w:t xml:space="preserve"> </w:t>
            </w:r>
            <w:r w:rsidRPr="00787B9A">
              <w:rPr>
                <w:rFonts w:ascii="Arial" w:hAnsi="Arial" w:cs="Arial"/>
                <w:sz w:val="22"/>
                <w:szCs w:val="22"/>
              </w:rPr>
              <w:t>183,4</w:t>
            </w:r>
          </w:p>
        </w:tc>
        <w:tc>
          <w:tcPr>
            <w:tcW w:w="1275" w:type="dxa"/>
            <w:vAlign w:val="bottom"/>
          </w:tcPr>
          <w:p w:rsidR="00B62093" w:rsidRPr="00787B9A" w:rsidRDefault="00B62093" w:rsidP="00504A3F">
            <w:pPr>
              <w:jc w:val="right"/>
              <w:rPr>
                <w:rFonts w:ascii="Arial" w:hAnsi="Arial" w:cs="Arial"/>
                <w:sz w:val="22"/>
                <w:szCs w:val="22"/>
              </w:rPr>
            </w:pPr>
            <w:r w:rsidRPr="00787B9A">
              <w:rPr>
                <w:rFonts w:ascii="Arial" w:hAnsi="Arial" w:cs="Arial"/>
                <w:sz w:val="22"/>
                <w:szCs w:val="22"/>
              </w:rPr>
              <w:t>599,0</w:t>
            </w:r>
          </w:p>
        </w:tc>
        <w:tc>
          <w:tcPr>
            <w:tcW w:w="1242" w:type="dxa"/>
            <w:vAlign w:val="bottom"/>
          </w:tcPr>
          <w:p w:rsidR="00B62093" w:rsidRPr="00787B9A" w:rsidRDefault="00B62093" w:rsidP="00504A3F">
            <w:pPr>
              <w:jc w:val="right"/>
              <w:rPr>
                <w:rFonts w:ascii="Arial" w:hAnsi="Arial" w:cs="Arial"/>
                <w:sz w:val="22"/>
                <w:szCs w:val="22"/>
              </w:rPr>
            </w:pPr>
            <w:r w:rsidRPr="00787B9A">
              <w:rPr>
                <w:rFonts w:ascii="Arial" w:hAnsi="Arial" w:cs="Arial"/>
                <w:sz w:val="22"/>
                <w:szCs w:val="22"/>
              </w:rPr>
              <w:t>550,0</w:t>
            </w:r>
          </w:p>
        </w:tc>
      </w:tr>
      <w:tr w:rsidR="00B62093" w:rsidRPr="00787B9A" w:rsidTr="00FF504E">
        <w:tc>
          <w:tcPr>
            <w:tcW w:w="567" w:type="dxa"/>
            <w:vAlign w:val="bottom"/>
          </w:tcPr>
          <w:p w:rsidR="00B62093" w:rsidRPr="00787B9A" w:rsidRDefault="00B62093" w:rsidP="00504A3F">
            <w:pPr>
              <w:jc w:val="right"/>
              <w:rPr>
                <w:rFonts w:ascii="Arial" w:hAnsi="Arial" w:cs="Arial"/>
                <w:sz w:val="22"/>
                <w:szCs w:val="22"/>
              </w:rPr>
            </w:pPr>
            <w:r w:rsidRPr="00787B9A">
              <w:rPr>
                <w:rFonts w:ascii="Arial" w:hAnsi="Arial" w:cs="Arial"/>
                <w:sz w:val="22"/>
                <w:szCs w:val="22"/>
              </w:rPr>
              <w:t>2</w:t>
            </w:r>
          </w:p>
        </w:tc>
        <w:tc>
          <w:tcPr>
            <w:tcW w:w="4820" w:type="dxa"/>
          </w:tcPr>
          <w:p w:rsidR="00B62093" w:rsidRPr="00787B9A" w:rsidRDefault="00B62093" w:rsidP="00504A3F">
            <w:pPr>
              <w:rPr>
                <w:rFonts w:ascii="Arial" w:hAnsi="Arial" w:cs="Arial"/>
                <w:sz w:val="22"/>
                <w:szCs w:val="22"/>
              </w:rPr>
            </w:pPr>
            <w:r w:rsidRPr="00787B9A">
              <w:rPr>
                <w:rFonts w:ascii="Arial" w:hAnsi="Arial" w:cs="Arial"/>
                <w:sz w:val="22"/>
                <w:szCs w:val="22"/>
              </w:rPr>
              <w:t>Budynki, wyposażenie/urządzenia usługowe (niekomunalne)</w:t>
            </w:r>
          </w:p>
        </w:tc>
        <w:tc>
          <w:tcPr>
            <w:tcW w:w="1276" w:type="dxa"/>
            <w:vAlign w:val="bottom"/>
          </w:tcPr>
          <w:p w:rsidR="00B62093" w:rsidRPr="00787B9A" w:rsidRDefault="00B62093" w:rsidP="00504A3F">
            <w:pPr>
              <w:jc w:val="right"/>
              <w:rPr>
                <w:rFonts w:ascii="Arial" w:hAnsi="Arial" w:cs="Arial"/>
                <w:sz w:val="22"/>
                <w:szCs w:val="22"/>
              </w:rPr>
            </w:pPr>
            <w:r w:rsidRPr="00787B9A">
              <w:rPr>
                <w:rFonts w:ascii="Arial" w:hAnsi="Arial" w:cs="Arial"/>
                <w:sz w:val="22"/>
                <w:szCs w:val="22"/>
              </w:rPr>
              <w:t>746,2</w:t>
            </w:r>
          </w:p>
        </w:tc>
        <w:tc>
          <w:tcPr>
            <w:tcW w:w="1275" w:type="dxa"/>
            <w:vAlign w:val="bottom"/>
          </w:tcPr>
          <w:p w:rsidR="00B62093" w:rsidRPr="00787B9A" w:rsidRDefault="00B62093" w:rsidP="00504A3F">
            <w:pPr>
              <w:jc w:val="right"/>
              <w:rPr>
                <w:rFonts w:ascii="Arial" w:hAnsi="Arial" w:cs="Arial"/>
                <w:sz w:val="22"/>
                <w:szCs w:val="22"/>
              </w:rPr>
            </w:pPr>
            <w:r w:rsidRPr="00787B9A">
              <w:rPr>
                <w:rFonts w:ascii="Arial" w:hAnsi="Arial" w:cs="Arial"/>
                <w:sz w:val="22"/>
                <w:szCs w:val="22"/>
              </w:rPr>
              <w:t>649,5</w:t>
            </w:r>
          </w:p>
        </w:tc>
        <w:tc>
          <w:tcPr>
            <w:tcW w:w="1242" w:type="dxa"/>
            <w:vAlign w:val="bottom"/>
          </w:tcPr>
          <w:p w:rsidR="00B62093" w:rsidRPr="00787B9A" w:rsidRDefault="00B62093" w:rsidP="00504A3F">
            <w:pPr>
              <w:jc w:val="right"/>
              <w:rPr>
                <w:rFonts w:ascii="Arial" w:hAnsi="Arial" w:cs="Arial"/>
                <w:sz w:val="22"/>
                <w:szCs w:val="22"/>
              </w:rPr>
            </w:pPr>
            <w:r w:rsidRPr="00787B9A">
              <w:rPr>
                <w:rFonts w:ascii="Arial" w:hAnsi="Arial" w:cs="Arial"/>
                <w:sz w:val="22"/>
                <w:szCs w:val="22"/>
              </w:rPr>
              <w:t>596,9</w:t>
            </w:r>
          </w:p>
        </w:tc>
      </w:tr>
      <w:tr w:rsidR="00B62093" w:rsidRPr="00787B9A" w:rsidTr="00FF504E">
        <w:tc>
          <w:tcPr>
            <w:tcW w:w="567" w:type="dxa"/>
            <w:vAlign w:val="bottom"/>
          </w:tcPr>
          <w:p w:rsidR="00B62093" w:rsidRPr="00787B9A" w:rsidRDefault="00B62093" w:rsidP="00504A3F">
            <w:pPr>
              <w:jc w:val="right"/>
              <w:rPr>
                <w:rFonts w:ascii="Arial" w:hAnsi="Arial" w:cs="Arial"/>
                <w:sz w:val="22"/>
                <w:szCs w:val="22"/>
              </w:rPr>
            </w:pPr>
            <w:r w:rsidRPr="00787B9A">
              <w:rPr>
                <w:rFonts w:ascii="Arial" w:hAnsi="Arial" w:cs="Arial"/>
                <w:sz w:val="22"/>
                <w:szCs w:val="22"/>
              </w:rPr>
              <w:lastRenderedPageBreak/>
              <w:t>3</w:t>
            </w:r>
          </w:p>
        </w:tc>
        <w:tc>
          <w:tcPr>
            <w:tcW w:w="4820" w:type="dxa"/>
            <w:vAlign w:val="bottom"/>
          </w:tcPr>
          <w:p w:rsidR="00B62093" w:rsidRPr="00787B9A" w:rsidRDefault="00B62093" w:rsidP="00504A3F">
            <w:pPr>
              <w:rPr>
                <w:rFonts w:ascii="Arial" w:hAnsi="Arial" w:cs="Arial"/>
                <w:sz w:val="22"/>
                <w:szCs w:val="22"/>
              </w:rPr>
            </w:pPr>
            <w:r w:rsidRPr="00787B9A">
              <w:rPr>
                <w:rFonts w:ascii="Arial" w:hAnsi="Arial" w:cs="Arial"/>
                <w:sz w:val="22"/>
                <w:szCs w:val="22"/>
              </w:rPr>
              <w:t>Budynki mieszkalne</w:t>
            </w:r>
          </w:p>
        </w:tc>
        <w:tc>
          <w:tcPr>
            <w:tcW w:w="1276" w:type="dxa"/>
            <w:vAlign w:val="bottom"/>
          </w:tcPr>
          <w:p w:rsidR="00B62093" w:rsidRPr="00787B9A" w:rsidRDefault="00B62093" w:rsidP="00504A3F">
            <w:pPr>
              <w:jc w:val="right"/>
              <w:rPr>
                <w:rFonts w:ascii="Arial" w:hAnsi="Arial" w:cs="Arial"/>
                <w:sz w:val="22"/>
                <w:szCs w:val="22"/>
              </w:rPr>
            </w:pPr>
            <w:r w:rsidRPr="00787B9A">
              <w:rPr>
                <w:rFonts w:ascii="Arial" w:hAnsi="Arial" w:cs="Arial"/>
                <w:sz w:val="22"/>
                <w:szCs w:val="22"/>
              </w:rPr>
              <w:t>37</w:t>
            </w:r>
            <w:r w:rsidR="003B3910">
              <w:rPr>
                <w:rFonts w:ascii="Arial" w:hAnsi="Arial" w:cs="Arial"/>
                <w:sz w:val="22"/>
                <w:szCs w:val="22"/>
              </w:rPr>
              <w:t xml:space="preserve"> </w:t>
            </w:r>
            <w:r w:rsidRPr="00787B9A">
              <w:rPr>
                <w:rFonts w:ascii="Arial" w:hAnsi="Arial" w:cs="Arial"/>
                <w:sz w:val="22"/>
                <w:szCs w:val="22"/>
              </w:rPr>
              <w:t>787,2</w:t>
            </w:r>
          </w:p>
        </w:tc>
        <w:tc>
          <w:tcPr>
            <w:tcW w:w="1275" w:type="dxa"/>
            <w:vAlign w:val="bottom"/>
          </w:tcPr>
          <w:p w:rsidR="00B62093" w:rsidRPr="00787B9A" w:rsidRDefault="00B62093" w:rsidP="00504A3F">
            <w:pPr>
              <w:jc w:val="right"/>
              <w:rPr>
                <w:rFonts w:ascii="Arial" w:hAnsi="Arial" w:cs="Arial"/>
                <w:sz w:val="22"/>
                <w:szCs w:val="22"/>
              </w:rPr>
            </w:pPr>
            <w:r w:rsidRPr="00787B9A">
              <w:rPr>
                <w:rFonts w:ascii="Arial" w:hAnsi="Arial" w:cs="Arial"/>
                <w:sz w:val="22"/>
                <w:szCs w:val="22"/>
              </w:rPr>
              <w:t>32</w:t>
            </w:r>
            <w:r w:rsidR="003B3910">
              <w:rPr>
                <w:rFonts w:ascii="Arial" w:hAnsi="Arial" w:cs="Arial"/>
                <w:sz w:val="22"/>
                <w:szCs w:val="22"/>
              </w:rPr>
              <w:t xml:space="preserve"> </w:t>
            </w:r>
            <w:r w:rsidRPr="00787B9A">
              <w:rPr>
                <w:rFonts w:ascii="Arial" w:hAnsi="Arial" w:cs="Arial"/>
                <w:sz w:val="22"/>
                <w:szCs w:val="22"/>
              </w:rPr>
              <w:t>245,0</w:t>
            </w:r>
          </w:p>
        </w:tc>
        <w:tc>
          <w:tcPr>
            <w:tcW w:w="1242" w:type="dxa"/>
            <w:vAlign w:val="bottom"/>
          </w:tcPr>
          <w:p w:rsidR="00B62093" w:rsidRPr="00787B9A" w:rsidRDefault="00B62093" w:rsidP="00504A3F">
            <w:pPr>
              <w:jc w:val="right"/>
              <w:rPr>
                <w:rFonts w:ascii="Arial" w:hAnsi="Arial" w:cs="Arial"/>
                <w:sz w:val="22"/>
                <w:szCs w:val="22"/>
              </w:rPr>
            </w:pPr>
            <w:r w:rsidRPr="00787B9A">
              <w:rPr>
                <w:rFonts w:ascii="Arial" w:hAnsi="Arial" w:cs="Arial"/>
                <w:sz w:val="22"/>
                <w:szCs w:val="22"/>
              </w:rPr>
              <w:t>30</w:t>
            </w:r>
            <w:r w:rsidR="003B3910">
              <w:rPr>
                <w:rFonts w:ascii="Arial" w:hAnsi="Arial" w:cs="Arial"/>
                <w:sz w:val="22"/>
                <w:szCs w:val="22"/>
              </w:rPr>
              <w:t xml:space="preserve"> </w:t>
            </w:r>
            <w:r w:rsidRPr="00787B9A">
              <w:rPr>
                <w:rFonts w:ascii="Arial" w:hAnsi="Arial" w:cs="Arial"/>
                <w:sz w:val="22"/>
                <w:szCs w:val="22"/>
              </w:rPr>
              <w:t>626,6</w:t>
            </w:r>
          </w:p>
        </w:tc>
      </w:tr>
      <w:tr w:rsidR="00B62093" w:rsidRPr="00787B9A" w:rsidTr="00FF504E">
        <w:tc>
          <w:tcPr>
            <w:tcW w:w="567" w:type="dxa"/>
            <w:tcBorders>
              <w:bottom w:val="single" w:sz="4" w:space="0" w:color="auto"/>
            </w:tcBorders>
            <w:vAlign w:val="bottom"/>
          </w:tcPr>
          <w:p w:rsidR="00B62093" w:rsidRPr="00787B9A" w:rsidRDefault="00B62093" w:rsidP="00504A3F">
            <w:pPr>
              <w:jc w:val="right"/>
              <w:rPr>
                <w:rFonts w:ascii="Arial" w:hAnsi="Arial" w:cs="Arial"/>
                <w:sz w:val="22"/>
                <w:szCs w:val="22"/>
              </w:rPr>
            </w:pPr>
            <w:r w:rsidRPr="00787B9A">
              <w:rPr>
                <w:rFonts w:ascii="Arial" w:hAnsi="Arial" w:cs="Arial"/>
                <w:sz w:val="22"/>
                <w:szCs w:val="22"/>
              </w:rPr>
              <w:t>4</w:t>
            </w:r>
          </w:p>
        </w:tc>
        <w:tc>
          <w:tcPr>
            <w:tcW w:w="4820" w:type="dxa"/>
            <w:tcBorders>
              <w:bottom w:val="single" w:sz="4" w:space="0" w:color="auto"/>
            </w:tcBorders>
            <w:vAlign w:val="bottom"/>
          </w:tcPr>
          <w:p w:rsidR="00B62093" w:rsidRPr="00787B9A" w:rsidRDefault="00B62093" w:rsidP="00504A3F">
            <w:pPr>
              <w:rPr>
                <w:rFonts w:ascii="Arial" w:hAnsi="Arial" w:cs="Arial"/>
                <w:sz w:val="22"/>
                <w:szCs w:val="22"/>
              </w:rPr>
            </w:pPr>
            <w:r w:rsidRPr="00787B9A">
              <w:rPr>
                <w:rFonts w:ascii="Arial" w:hAnsi="Arial" w:cs="Arial"/>
                <w:sz w:val="22"/>
                <w:szCs w:val="22"/>
              </w:rPr>
              <w:t>Komunalne oświetlenie publiczne</w:t>
            </w:r>
          </w:p>
        </w:tc>
        <w:tc>
          <w:tcPr>
            <w:tcW w:w="1276" w:type="dxa"/>
            <w:tcBorders>
              <w:bottom w:val="single" w:sz="4" w:space="0" w:color="auto"/>
            </w:tcBorders>
            <w:vAlign w:val="bottom"/>
          </w:tcPr>
          <w:p w:rsidR="00B62093" w:rsidRPr="00787B9A" w:rsidRDefault="00B62093" w:rsidP="00504A3F">
            <w:pPr>
              <w:jc w:val="right"/>
              <w:rPr>
                <w:rFonts w:ascii="Arial" w:hAnsi="Arial" w:cs="Arial"/>
                <w:sz w:val="22"/>
                <w:szCs w:val="22"/>
              </w:rPr>
            </w:pPr>
            <w:r w:rsidRPr="00787B9A">
              <w:rPr>
                <w:rFonts w:ascii="Arial" w:hAnsi="Arial" w:cs="Arial"/>
                <w:sz w:val="22"/>
                <w:szCs w:val="22"/>
              </w:rPr>
              <w:t>638,4</w:t>
            </w:r>
          </w:p>
        </w:tc>
        <w:tc>
          <w:tcPr>
            <w:tcW w:w="1275" w:type="dxa"/>
            <w:tcBorders>
              <w:bottom w:val="single" w:sz="4" w:space="0" w:color="auto"/>
            </w:tcBorders>
            <w:vAlign w:val="bottom"/>
          </w:tcPr>
          <w:p w:rsidR="00B62093" w:rsidRPr="00787B9A" w:rsidRDefault="00B62093" w:rsidP="00504A3F">
            <w:pPr>
              <w:jc w:val="right"/>
              <w:rPr>
                <w:rFonts w:ascii="Arial" w:hAnsi="Arial" w:cs="Arial"/>
                <w:sz w:val="22"/>
                <w:szCs w:val="22"/>
              </w:rPr>
            </w:pPr>
            <w:r w:rsidRPr="00787B9A">
              <w:rPr>
                <w:rFonts w:ascii="Arial" w:hAnsi="Arial" w:cs="Arial"/>
                <w:sz w:val="22"/>
                <w:szCs w:val="22"/>
              </w:rPr>
              <w:t>437,4</w:t>
            </w:r>
          </w:p>
        </w:tc>
        <w:tc>
          <w:tcPr>
            <w:tcW w:w="1242" w:type="dxa"/>
            <w:tcBorders>
              <w:bottom w:val="single" w:sz="4" w:space="0" w:color="auto"/>
            </w:tcBorders>
            <w:vAlign w:val="bottom"/>
          </w:tcPr>
          <w:p w:rsidR="00B62093" w:rsidRPr="00787B9A" w:rsidRDefault="00B62093" w:rsidP="00504A3F">
            <w:pPr>
              <w:jc w:val="right"/>
              <w:rPr>
                <w:rFonts w:ascii="Arial" w:hAnsi="Arial" w:cs="Arial"/>
                <w:sz w:val="22"/>
                <w:szCs w:val="22"/>
              </w:rPr>
            </w:pPr>
            <w:r w:rsidRPr="00787B9A">
              <w:rPr>
                <w:rFonts w:ascii="Arial" w:hAnsi="Arial" w:cs="Arial"/>
                <w:sz w:val="22"/>
                <w:szCs w:val="22"/>
              </w:rPr>
              <w:t>510,7</w:t>
            </w:r>
          </w:p>
        </w:tc>
      </w:tr>
      <w:tr w:rsidR="00B62093" w:rsidRPr="00787B9A" w:rsidTr="00FF504E">
        <w:tc>
          <w:tcPr>
            <w:tcW w:w="567" w:type="dxa"/>
            <w:shd w:val="clear" w:color="auto" w:fill="FFFFFF" w:themeFill="background1"/>
            <w:vAlign w:val="bottom"/>
          </w:tcPr>
          <w:p w:rsidR="00B62093" w:rsidRPr="00787B9A" w:rsidRDefault="00B62093" w:rsidP="00504A3F">
            <w:pPr>
              <w:jc w:val="right"/>
              <w:rPr>
                <w:rFonts w:ascii="Arial" w:hAnsi="Arial" w:cs="Arial"/>
                <w:sz w:val="22"/>
                <w:szCs w:val="22"/>
              </w:rPr>
            </w:pPr>
            <w:r w:rsidRPr="00787B9A">
              <w:rPr>
                <w:rFonts w:ascii="Arial" w:hAnsi="Arial" w:cs="Arial"/>
                <w:sz w:val="22"/>
                <w:szCs w:val="22"/>
              </w:rPr>
              <w:t>5</w:t>
            </w:r>
          </w:p>
        </w:tc>
        <w:tc>
          <w:tcPr>
            <w:tcW w:w="4820" w:type="dxa"/>
            <w:shd w:val="clear" w:color="auto" w:fill="FFFFFF" w:themeFill="background1"/>
            <w:vAlign w:val="bottom"/>
          </w:tcPr>
          <w:p w:rsidR="00B62093" w:rsidRPr="00787B9A" w:rsidRDefault="00B62093" w:rsidP="00504A3F">
            <w:pPr>
              <w:rPr>
                <w:rFonts w:ascii="Arial" w:hAnsi="Arial" w:cs="Arial"/>
                <w:sz w:val="22"/>
                <w:szCs w:val="22"/>
              </w:rPr>
            </w:pPr>
            <w:r w:rsidRPr="00787B9A">
              <w:rPr>
                <w:rFonts w:ascii="Arial" w:hAnsi="Arial" w:cs="Arial"/>
                <w:sz w:val="22"/>
                <w:szCs w:val="22"/>
              </w:rPr>
              <w:t xml:space="preserve">Transport prywatny i komercyjny  </w:t>
            </w:r>
          </w:p>
        </w:tc>
        <w:tc>
          <w:tcPr>
            <w:tcW w:w="1276" w:type="dxa"/>
            <w:shd w:val="clear" w:color="auto" w:fill="FFFFFF" w:themeFill="background1"/>
            <w:vAlign w:val="bottom"/>
          </w:tcPr>
          <w:p w:rsidR="00B62093" w:rsidRPr="00787B9A" w:rsidRDefault="00B62093" w:rsidP="00504A3F">
            <w:pPr>
              <w:jc w:val="right"/>
              <w:rPr>
                <w:rFonts w:ascii="Arial" w:hAnsi="Arial" w:cs="Arial"/>
                <w:sz w:val="22"/>
                <w:szCs w:val="22"/>
              </w:rPr>
            </w:pPr>
            <w:r w:rsidRPr="00787B9A">
              <w:rPr>
                <w:rFonts w:ascii="Arial" w:hAnsi="Arial" w:cs="Arial"/>
                <w:sz w:val="22"/>
                <w:szCs w:val="22"/>
              </w:rPr>
              <w:t>1</w:t>
            </w:r>
            <w:r w:rsidR="003B3910">
              <w:rPr>
                <w:rFonts w:ascii="Arial" w:hAnsi="Arial" w:cs="Arial"/>
                <w:sz w:val="22"/>
                <w:szCs w:val="22"/>
              </w:rPr>
              <w:t xml:space="preserve"> </w:t>
            </w:r>
            <w:r w:rsidRPr="00787B9A">
              <w:rPr>
                <w:rFonts w:ascii="Arial" w:hAnsi="Arial" w:cs="Arial"/>
                <w:sz w:val="22"/>
                <w:szCs w:val="22"/>
              </w:rPr>
              <w:t>261,4</w:t>
            </w:r>
          </w:p>
        </w:tc>
        <w:tc>
          <w:tcPr>
            <w:tcW w:w="1275" w:type="dxa"/>
            <w:shd w:val="clear" w:color="auto" w:fill="FFFFFF" w:themeFill="background1"/>
            <w:vAlign w:val="bottom"/>
          </w:tcPr>
          <w:p w:rsidR="00B62093" w:rsidRPr="00787B9A" w:rsidRDefault="00B62093" w:rsidP="00504A3F">
            <w:pPr>
              <w:jc w:val="right"/>
              <w:rPr>
                <w:rFonts w:ascii="Arial" w:hAnsi="Arial" w:cs="Arial"/>
                <w:sz w:val="22"/>
                <w:szCs w:val="22"/>
              </w:rPr>
            </w:pPr>
            <w:r w:rsidRPr="00787B9A">
              <w:rPr>
                <w:rFonts w:ascii="Arial" w:hAnsi="Arial" w:cs="Arial"/>
                <w:sz w:val="22"/>
                <w:szCs w:val="22"/>
              </w:rPr>
              <w:t>2</w:t>
            </w:r>
            <w:r w:rsidR="003B3910">
              <w:rPr>
                <w:rFonts w:ascii="Arial" w:hAnsi="Arial" w:cs="Arial"/>
                <w:sz w:val="22"/>
                <w:szCs w:val="22"/>
              </w:rPr>
              <w:t xml:space="preserve"> </w:t>
            </w:r>
            <w:r w:rsidRPr="00787B9A">
              <w:rPr>
                <w:rFonts w:ascii="Arial" w:hAnsi="Arial" w:cs="Arial"/>
                <w:sz w:val="22"/>
                <w:szCs w:val="22"/>
              </w:rPr>
              <w:t>051,5</w:t>
            </w:r>
          </w:p>
        </w:tc>
        <w:tc>
          <w:tcPr>
            <w:tcW w:w="1242" w:type="dxa"/>
            <w:shd w:val="clear" w:color="auto" w:fill="FFFFFF" w:themeFill="background1"/>
            <w:vAlign w:val="bottom"/>
          </w:tcPr>
          <w:p w:rsidR="00B62093" w:rsidRPr="00787B9A" w:rsidRDefault="00B62093" w:rsidP="00504A3F">
            <w:pPr>
              <w:jc w:val="right"/>
              <w:rPr>
                <w:rFonts w:ascii="Arial" w:hAnsi="Arial" w:cs="Arial"/>
                <w:sz w:val="22"/>
                <w:szCs w:val="22"/>
              </w:rPr>
            </w:pPr>
            <w:r w:rsidRPr="00787B9A">
              <w:rPr>
                <w:rFonts w:ascii="Arial" w:hAnsi="Arial" w:cs="Arial"/>
                <w:sz w:val="22"/>
                <w:szCs w:val="22"/>
              </w:rPr>
              <w:t>1</w:t>
            </w:r>
            <w:r w:rsidR="003B3910">
              <w:rPr>
                <w:rFonts w:ascii="Arial" w:hAnsi="Arial" w:cs="Arial"/>
                <w:sz w:val="22"/>
                <w:szCs w:val="22"/>
              </w:rPr>
              <w:t xml:space="preserve"> </w:t>
            </w:r>
            <w:r w:rsidRPr="00787B9A">
              <w:rPr>
                <w:rFonts w:ascii="Arial" w:hAnsi="Arial" w:cs="Arial"/>
                <w:sz w:val="22"/>
                <w:szCs w:val="22"/>
              </w:rPr>
              <w:t>009,1</w:t>
            </w:r>
          </w:p>
        </w:tc>
      </w:tr>
      <w:tr w:rsidR="00B62093" w:rsidRPr="00787B9A" w:rsidTr="00FF504E">
        <w:tc>
          <w:tcPr>
            <w:tcW w:w="567" w:type="dxa"/>
            <w:tcBorders>
              <w:bottom w:val="single" w:sz="4" w:space="0" w:color="auto"/>
            </w:tcBorders>
            <w:shd w:val="clear" w:color="auto" w:fill="B6DDE8" w:themeFill="accent5" w:themeFillTint="66"/>
            <w:vAlign w:val="bottom"/>
          </w:tcPr>
          <w:p w:rsidR="00B62093" w:rsidRPr="00787B9A" w:rsidRDefault="00B62093" w:rsidP="00504A3F">
            <w:pPr>
              <w:jc w:val="right"/>
              <w:rPr>
                <w:rFonts w:ascii="Arial" w:hAnsi="Arial" w:cs="Arial"/>
                <w:sz w:val="22"/>
                <w:szCs w:val="22"/>
              </w:rPr>
            </w:pPr>
            <w:r w:rsidRPr="00787B9A">
              <w:rPr>
                <w:rFonts w:ascii="Arial" w:hAnsi="Arial" w:cs="Arial"/>
                <w:sz w:val="22"/>
                <w:szCs w:val="22"/>
              </w:rPr>
              <w:t>6</w:t>
            </w:r>
          </w:p>
        </w:tc>
        <w:tc>
          <w:tcPr>
            <w:tcW w:w="4820" w:type="dxa"/>
            <w:tcBorders>
              <w:bottom w:val="single" w:sz="4" w:space="0" w:color="auto"/>
            </w:tcBorders>
            <w:shd w:val="clear" w:color="auto" w:fill="B6DDE8" w:themeFill="accent5" w:themeFillTint="66"/>
            <w:vAlign w:val="bottom"/>
          </w:tcPr>
          <w:p w:rsidR="00B62093" w:rsidRPr="00787B9A" w:rsidRDefault="00B62093" w:rsidP="00504A3F">
            <w:pPr>
              <w:rPr>
                <w:rFonts w:ascii="Arial" w:hAnsi="Arial" w:cs="Arial"/>
                <w:sz w:val="22"/>
                <w:szCs w:val="22"/>
              </w:rPr>
            </w:pPr>
            <w:r w:rsidRPr="00787B9A">
              <w:rPr>
                <w:rFonts w:ascii="Arial" w:hAnsi="Arial" w:cs="Arial"/>
                <w:sz w:val="22"/>
                <w:szCs w:val="22"/>
              </w:rPr>
              <w:t>Sumaryczne emisje</w:t>
            </w:r>
          </w:p>
        </w:tc>
        <w:tc>
          <w:tcPr>
            <w:tcW w:w="1276" w:type="dxa"/>
            <w:tcBorders>
              <w:bottom w:val="single" w:sz="4" w:space="0" w:color="auto"/>
            </w:tcBorders>
            <w:shd w:val="clear" w:color="auto" w:fill="B6DDE8" w:themeFill="accent5" w:themeFillTint="66"/>
            <w:vAlign w:val="bottom"/>
          </w:tcPr>
          <w:p w:rsidR="00B62093" w:rsidRPr="00787B9A" w:rsidRDefault="00B62093" w:rsidP="00504A3F">
            <w:pPr>
              <w:jc w:val="right"/>
              <w:rPr>
                <w:rFonts w:ascii="Arial" w:hAnsi="Arial" w:cs="Arial"/>
                <w:sz w:val="22"/>
                <w:szCs w:val="22"/>
              </w:rPr>
            </w:pPr>
            <w:r w:rsidRPr="00787B9A">
              <w:rPr>
                <w:rFonts w:ascii="Arial" w:hAnsi="Arial" w:cs="Arial"/>
                <w:sz w:val="22"/>
                <w:szCs w:val="22"/>
              </w:rPr>
              <w:t>41</w:t>
            </w:r>
            <w:r w:rsidR="003B3910">
              <w:rPr>
                <w:rFonts w:ascii="Arial" w:hAnsi="Arial" w:cs="Arial"/>
                <w:sz w:val="22"/>
                <w:szCs w:val="22"/>
              </w:rPr>
              <w:t xml:space="preserve"> </w:t>
            </w:r>
            <w:r w:rsidRPr="00787B9A">
              <w:rPr>
                <w:rFonts w:ascii="Arial" w:hAnsi="Arial" w:cs="Arial"/>
                <w:sz w:val="22"/>
                <w:szCs w:val="22"/>
              </w:rPr>
              <w:t>616,6</w:t>
            </w:r>
          </w:p>
        </w:tc>
        <w:tc>
          <w:tcPr>
            <w:tcW w:w="1275" w:type="dxa"/>
            <w:tcBorders>
              <w:bottom w:val="single" w:sz="4" w:space="0" w:color="auto"/>
            </w:tcBorders>
            <w:shd w:val="clear" w:color="auto" w:fill="B6DDE8" w:themeFill="accent5" w:themeFillTint="66"/>
            <w:vAlign w:val="bottom"/>
          </w:tcPr>
          <w:p w:rsidR="00B62093" w:rsidRPr="00787B9A" w:rsidRDefault="00B62093" w:rsidP="00504A3F">
            <w:pPr>
              <w:jc w:val="right"/>
              <w:rPr>
                <w:rFonts w:ascii="Arial" w:hAnsi="Arial" w:cs="Arial"/>
                <w:sz w:val="22"/>
                <w:szCs w:val="22"/>
              </w:rPr>
            </w:pPr>
            <w:r w:rsidRPr="00787B9A">
              <w:rPr>
                <w:rFonts w:ascii="Arial" w:hAnsi="Arial" w:cs="Arial"/>
                <w:sz w:val="22"/>
                <w:szCs w:val="22"/>
              </w:rPr>
              <w:t>35</w:t>
            </w:r>
            <w:r w:rsidR="003B3910">
              <w:rPr>
                <w:rFonts w:ascii="Arial" w:hAnsi="Arial" w:cs="Arial"/>
                <w:sz w:val="22"/>
                <w:szCs w:val="22"/>
              </w:rPr>
              <w:t xml:space="preserve"> </w:t>
            </w:r>
            <w:r w:rsidRPr="00787B9A">
              <w:rPr>
                <w:rFonts w:ascii="Arial" w:hAnsi="Arial" w:cs="Arial"/>
                <w:sz w:val="22"/>
                <w:szCs w:val="22"/>
              </w:rPr>
              <w:t>982,49</w:t>
            </w:r>
          </w:p>
        </w:tc>
        <w:tc>
          <w:tcPr>
            <w:tcW w:w="1242" w:type="dxa"/>
            <w:tcBorders>
              <w:bottom w:val="single" w:sz="4" w:space="0" w:color="auto"/>
            </w:tcBorders>
            <w:shd w:val="clear" w:color="auto" w:fill="B6DDE8" w:themeFill="accent5" w:themeFillTint="66"/>
            <w:vAlign w:val="bottom"/>
          </w:tcPr>
          <w:p w:rsidR="00B62093" w:rsidRPr="00787B9A" w:rsidRDefault="00B62093" w:rsidP="00504A3F">
            <w:pPr>
              <w:jc w:val="right"/>
              <w:rPr>
                <w:rFonts w:ascii="Arial" w:hAnsi="Arial" w:cs="Arial"/>
                <w:sz w:val="22"/>
                <w:szCs w:val="22"/>
              </w:rPr>
            </w:pPr>
            <w:r w:rsidRPr="00787B9A">
              <w:rPr>
                <w:rFonts w:ascii="Arial" w:hAnsi="Arial" w:cs="Arial"/>
                <w:sz w:val="22"/>
                <w:szCs w:val="22"/>
              </w:rPr>
              <w:t>33</w:t>
            </w:r>
            <w:r w:rsidR="008573CD">
              <w:rPr>
                <w:rFonts w:ascii="Arial" w:hAnsi="Arial" w:cs="Arial"/>
                <w:sz w:val="22"/>
                <w:szCs w:val="22"/>
              </w:rPr>
              <w:t xml:space="preserve"> </w:t>
            </w:r>
            <w:r w:rsidRPr="00787B9A">
              <w:rPr>
                <w:rFonts w:ascii="Arial" w:hAnsi="Arial" w:cs="Arial"/>
                <w:sz w:val="22"/>
                <w:szCs w:val="22"/>
              </w:rPr>
              <w:t>293,29</w:t>
            </w:r>
          </w:p>
        </w:tc>
      </w:tr>
    </w:tbl>
    <w:p w:rsidR="00B62093" w:rsidRPr="00787B9A" w:rsidRDefault="00B62093" w:rsidP="00FF504E">
      <w:pPr>
        <w:pStyle w:val="Standard"/>
        <w:spacing w:line="360" w:lineRule="auto"/>
        <w:jc w:val="both"/>
        <w:rPr>
          <w:rFonts w:cs="Times New Roman"/>
        </w:rPr>
      </w:pPr>
    </w:p>
    <w:p w:rsidR="00B62093" w:rsidRPr="00787B9A" w:rsidRDefault="00A07D80" w:rsidP="00B62093">
      <w:pPr>
        <w:pStyle w:val="Standard"/>
        <w:spacing w:line="360" w:lineRule="auto"/>
        <w:jc w:val="both"/>
        <w:rPr>
          <w:rFonts w:cs="Times New Roman"/>
        </w:rPr>
      </w:pPr>
      <w:r w:rsidRPr="00787B9A">
        <w:rPr>
          <w:rFonts w:cs="Times New Roman"/>
        </w:rPr>
        <w:t>Analiza tabel</w:t>
      </w:r>
      <w:r w:rsidR="00B62093" w:rsidRPr="00787B9A">
        <w:rPr>
          <w:rFonts w:cs="Times New Roman"/>
        </w:rPr>
        <w:t xml:space="preserve"> pozwala wyciągnąć optymistyczne wnioski. W stosunku do roku bazowego Gmina Wąbrzeźno wykonała już większą część pracy związanej z redukcją emisji. Przeprowadzona inwentaryzacja źródeł niskiej emisji oraz szczegółowe analizy i bilanse pokazują wyraźnie celowość przedsięwzięć racjonalizujących zużycie energii zaproponowanych w rozdziale 6 aktualizacji „Założeń do planu zaopatrzenia w ciepło, energię elektryczną i paliwa gazowe”. Do tej pory inwestycje pozwoliły zredukować 5110,4 tCO</w:t>
      </w:r>
      <w:r w:rsidR="00B62093" w:rsidRPr="00787B9A">
        <w:rPr>
          <w:rFonts w:cs="Times New Roman"/>
          <w:vertAlign w:val="subscript"/>
        </w:rPr>
        <w:t>2</w:t>
      </w:r>
      <w:r w:rsidR="00B62093" w:rsidRPr="00787B9A">
        <w:rPr>
          <w:rFonts w:cs="Times New Roman"/>
        </w:rPr>
        <w:t xml:space="preserve"> w ciągu ostatniej dekady, czyli 12,65% emisji. Konieczne będzie kontynuowanie rozpoczętych procesów modernizacji oraz równoległe rozpoczęcie nowych związanych z instalacją odnawialnych źródeł energii. Do likwidacji pozostaje jeszcze 2967,2 t CO</w:t>
      </w:r>
      <w:r w:rsidR="00B62093" w:rsidRPr="00787B9A">
        <w:rPr>
          <w:rFonts w:cs="Times New Roman"/>
          <w:vertAlign w:val="subscript"/>
        </w:rPr>
        <w:t>2</w:t>
      </w:r>
      <w:r w:rsidR="00B62093" w:rsidRPr="00787B9A">
        <w:rPr>
          <w:rFonts w:cs="Times New Roman"/>
        </w:rPr>
        <w:t>.</w:t>
      </w:r>
    </w:p>
    <w:p w:rsidR="00B62093" w:rsidRPr="00787B9A" w:rsidRDefault="00B62093" w:rsidP="00B62093">
      <w:pPr>
        <w:pStyle w:val="Standard"/>
        <w:spacing w:line="360" w:lineRule="auto"/>
        <w:jc w:val="both"/>
        <w:rPr>
          <w:rFonts w:cs="Times New Roman"/>
        </w:rPr>
      </w:pPr>
      <w:r w:rsidRPr="00787B9A">
        <w:rPr>
          <w:rFonts w:cs="Times New Roman"/>
        </w:rPr>
        <w:t xml:space="preserve">W niniejszym rozdziale opisano propozycję wybranych środków technicznych możliwych do wdrożenia na terenie Gminy w celu poprawienia efektywności wykorzystania energii oraz ograniczenia zależności od paliw kopalnych poprzez wykorzystanie odnawialnych źródeł energii. </w:t>
      </w:r>
    </w:p>
    <w:p w:rsidR="00B87928" w:rsidRPr="00787B9A" w:rsidRDefault="00B87928" w:rsidP="0071783C">
      <w:pPr>
        <w:pStyle w:val="Standard"/>
        <w:spacing w:line="360" w:lineRule="auto"/>
        <w:jc w:val="both"/>
        <w:rPr>
          <w:rFonts w:cs="Times New Roman"/>
        </w:rPr>
      </w:pPr>
    </w:p>
    <w:p w:rsidR="00095B45" w:rsidRPr="00787B9A" w:rsidRDefault="00095B45" w:rsidP="0071783C">
      <w:pPr>
        <w:pStyle w:val="Heading2"/>
        <w:spacing w:line="360" w:lineRule="auto"/>
        <w:jc w:val="both"/>
      </w:pPr>
      <w:bookmarkStart w:id="63" w:name="_Toc415567562"/>
      <w:bookmarkStart w:id="64" w:name="_Toc415567649"/>
      <w:bookmarkStart w:id="65" w:name="_Toc416637285"/>
      <w:r w:rsidRPr="00787B9A">
        <w:t>Krótko/średnioterminowe działania</w:t>
      </w:r>
      <w:bookmarkEnd w:id="63"/>
      <w:bookmarkEnd w:id="64"/>
      <w:bookmarkEnd w:id="65"/>
    </w:p>
    <w:p w:rsidR="00294FD3" w:rsidRPr="00787B9A" w:rsidRDefault="00294FD3" w:rsidP="00294FD3">
      <w:pPr>
        <w:pStyle w:val="Nagwek3"/>
      </w:pPr>
      <w:r w:rsidRPr="00787B9A">
        <w:t>Działania nieinwestycyjne</w:t>
      </w:r>
    </w:p>
    <w:p w:rsidR="000950C4" w:rsidRPr="00787B9A" w:rsidRDefault="000950C4" w:rsidP="005A465E"/>
    <w:p w:rsidR="00C277BA" w:rsidRPr="00787B9A" w:rsidRDefault="00783087" w:rsidP="00294FD3">
      <w:pPr>
        <w:rPr>
          <w:rFonts w:cs="Times New Roman"/>
          <w:b/>
          <w:bCs/>
          <w:kern w:val="0"/>
          <w:lang w:bidi="ar-SA"/>
        </w:rPr>
      </w:pPr>
      <w:r w:rsidRPr="00787B9A">
        <w:rPr>
          <w:rFonts w:cs="Times New Roman"/>
          <w:b/>
          <w:bCs/>
          <w:kern w:val="0"/>
          <w:lang w:bidi="ar-SA"/>
        </w:rPr>
        <w:t>Planowanie przestrzenne</w:t>
      </w:r>
    </w:p>
    <w:p w:rsidR="00C277BA" w:rsidRPr="00787B9A" w:rsidRDefault="00C277BA" w:rsidP="00C277BA">
      <w:pPr>
        <w:jc w:val="both"/>
      </w:pPr>
      <w:r w:rsidRPr="00787B9A">
        <w:t>Jeszcze przed przystąpieniem do opracowania PGN</w:t>
      </w:r>
      <w:r w:rsidR="00826D9F" w:rsidRPr="00787B9A">
        <w:t>,</w:t>
      </w:r>
      <w:r w:rsidRPr="00787B9A">
        <w:t xml:space="preserve"> Gmina opracowała szereg dokumentów, które miały stanowić podstawę </w:t>
      </w:r>
      <w:r w:rsidR="009076E4" w:rsidRPr="00787B9A">
        <w:t xml:space="preserve">merytoryczną lub </w:t>
      </w:r>
      <w:r w:rsidRPr="00787B9A">
        <w:t xml:space="preserve">prawną dla realizacji i późniejszego wdrożenia PGN. </w:t>
      </w:r>
      <w:r w:rsidR="00826D9F" w:rsidRPr="00787B9A">
        <w:t>Wszystkie one zawierały zapisy proekologiczne promujące poprawę efektywności energetycznej</w:t>
      </w:r>
      <w:r w:rsidR="00867B31" w:rsidRPr="00787B9A">
        <w:t xml:space="preserve"> poprzez ograniczenie zużycia mediów energetycznych</w:t>
      </w:r>
      <w:r w:rsidR="00826D9F" w:rsidRPr="00787B9A">
        <w:t>, ograniczenia niskiej emisji i</w:t>
      </w:r>
      <w:r w:rsidR="00867B31" w:rsidRPr="00787B9A">
        <w:t xml:space="preserve"> pozyskanie energii ze źródeł OZE</w:t>
      </w:r>
      <w:r w:rsidR="00826D9F" w:rsidRPr="00787B9A">
        <w:t>. Do </w:t>
      </w:r>
      <w:r w:rsidRPr="00787B9A">
        <w:t>dokumentów tych zaliczają się:</w:t>
      </w:r>
    </w:p>
    <w:p w:rsidR="00435C58" w:rsidRPr="00787B9A" w:rsidRDefault="00435C58" w:rsidP="00C277BA">
      <w:pPr>
        <w:pStyle w:val="Akapitzlist"/>
        <w:numPr>
          <w:ilvl w:val="0"/>
          <w:numId w:val="61"/>
        </w:numPr>
        <w:jc w:val="both"/>
      </w:pPr>
      <w:r w:rsidRPr="00787B9A">
        <w:t>Lokalny Program Rewitalizacji dla Miasta Wąbrzeźno na lata 2009-2015</w:t>
      </w:r>
    </w:p>
    <w:p w:rsidR="00C277BA" w:rsidRPr="00787B9A" w:rsidRDefault="00C277BA" w:rsidP="00C277BA">
      <w:pPr>
        <w:pStyle w:val="Akapitzlist"/>
        <w:numPr>
          <w:ilvl w:val="0"/>
          <w:numId w:val="61"/>
        </w:numPr>
        <w:jc w:val="both"/>
      </w:pPr>
      <w:r w:rsidRPr="00787B9A">
        <w:t>Miejscowy Plan Zagospodarowania Przestrzennego</w:t>
      </w:r>
    </w:p>
    <w:p w:rsidR="00C277BA" w:rsidRPr="00787B9A" w:rsidRDefault="00C277BA" w:rsidP="00C277BA">
      <w:pPr>
        <w:pStyle w:val="Akapitzlist"/>
        <w:numPr>
          <w:ilvl w:val="0"/>
          <w:numId w:val="61"/>
        </w:numPr>
        <w:jc w:val="both"/>
      </w:pPr>
      <w:r w:rsidRPr="00787B9A">
        <w:lastRenderedPageBreak/>
        <w:t>Wieloletnia Prognoza Finansowa Miasta Wąbrzeźna na lata 2014 – 2034</w:t>
      </w:r>
    </w:p>
    <w:p w:rsidR="00C277BA" w:rsidRPr="00787B9A" w:rsidRDefault="00C277BA" w:rsidP="00C277BA">
      <w:pPr>
        <w:pStyle w:val="Akapitzlist"/>
        <w:numPr>
          <w:ilvl w:val="0"/>
          <w:numId w:val="61"/>
        </w:numPr>
        <w:jc w:val="both"/>
      </w:pPr>
      <w:r w:rsidRPr="00787B9A">
        <w:t>Aktualizacja Programu Ochrony Środowiska dla Gminy Miasto Wąbrzeźno na lata 2013–2016 z perspektywą na lata 2017 – 2020</w:t>
      </w:r>
    </w:p>
    <w:p w:rsidR="00C277BA" w:rsidRPr="00787B9A" w:rsidRDefault="00867B31" w:rsidP="00C277BA">
      <w:pPr>
        <w:jc w:val="both"/>
      </w:pPr>
      <w:r w:rsidRPr="00787B9A">
        <w:t xml:space="preserve">Opis powyższych dokumentów znajduje się </w:t>
      </w:r>
      <w:r w:rsidR="00435C58" w:rsidRPr="00787B9A">
        <w:t xml:space="preserve">w Rozdziale 3 </w:t>
      </w:r>
      <w:r w:rsidRPr="00787B9A">
        <w:t>niniejszego opracowania w </w:t>
      </w:r>
      <w:r w:rsidR="00435C58" w:rsidRPr="00787B9A">
        <w:t xml:space="preserve">akapicie poświęconym </w:t>
      </w:r>
      <w:r w:rsidR="00826D9F" w:rsidRPr="00787B9A">
        <w:t>prawu lokalnemu.</w:t>
      </w:r>
    </w:p>
    <w:p w:rsidR="00FE63F7" w:rsidRPr="00787B9A" w:rsidRDefault="00FE63F7" w:rsidP="00FE63F7">
      <w:pPr>
        <w:jc w:val="both"/>
      </w:pPr>
      <w:r w:rsidRPr="00787B9A">
        <w:t>W ramach realizacji PGN działania te będą kontynuowane.</w:t>
      </w:r>
    </w:p>
    <w:p w:rsidR="00783087" w:rsidRPr="00787B9A" w:rsidRDefault="00783087" w:rsidP="00294FD3"/>
    <w:p w:rsidR="009765BC" w:rsidRPr="00787B9A" w:rsidRDefault="00783087" w:rsidP="00294FD3">
      <w:pPr>
        <w:rPr>
          <w:sz w:val="28"/>
          <w:szCs w:val="28"/>
        </w:rPr>
      </w:pPr>
      <w:r w:rsidRPr="00787B9A">
        <w:rPr>
          <w:rFonts w:cs="Times New Roman"/>
          <w:b/>
          <w:bCs/>
          <w:kern w:val="0"/>
          <w:lang w:bidi="ar-SA"/>
        </w:rPr>
        <w:t>Zamówienia publiczne</w:t>
      </w:r>
    </w:p>
    <w:p w:rsidR="009765BC" w:rsidRPr="00787B9A" w:rsidRDefault="009765BC" w:rsidP="009765BC">
      <w:pPr>
        <w:pStyle w:val="Basictext"/>
        <w:rPr>
          <w:kern w:val="0"/>
          <w:lang w:eastAsia="pl-PL" w:bidi="ar-SA"/>
        </w:rPr>
      </w:pPr>
      <w:r w:rsidRPr="00787B9A">
        <w:rPr>
          <w:kern w:val="0"/>
          <w:lang w:eastAsia="pl-PL" w:bidi="ar-SA"/>
        </w:rPr>
        <w:t xml:space="preserve">System zamówień publicznych pełni nie tylko funkcję gwaranta przejrzystości transakcji – jest także ważnym elementem wspierania polityk publicznych i działań rozwojowych państwa. Musi jednak jaśniej formułować zalecenie, że nie chodzi o kupowanie jak najtaniej, lecz o uzyskiwanie optymalnej ceny w kontekście jakości i efektywności realizowanych zadań. Służy temu </w:t>
      </w:r>
      <w:r w:rsidRPr="00787B9A">
        <w:rPr>
          <w:i/>
          <w:iCs/>
          <w:kern w:val="0"/>
          <w:lang w:eastAsia="pl-PL" w:bidi="ar-SA"/>
        </w:rPr>
        <w:t xml:space="preserve">Nowe podejście do zamówień publicznych, </w:t>
      </w:r>
      <w:r w:rsidRPr="00787B9A">
        <w:rPr>
          <w:kern w:val="0"/>
          <w:lang w:eastAsia="pl-PL" w:bidi="ar-SA"/>
        </w:rPr>
        <w:t>które uczula zamawiających m.in. na to, by tworzyli dobre warunki do udziału w przetargac</w:t>
      </w:r>
      <w:r w:rsidR="009146B3" w:rsidRPr="00787B9A">
        <w:rPr>
          <w:kern w:val="0"/>
          <w:lang w:eastAsia="pl-PL" w:bidi="ar-SA"/>
        </w:rPr>
        <w:t>h dla małych i średnich firm, a </w:t>
      </w:r>
      <w:r w:rsidRPr="00787B9A">
        <w:rPr>
          <w:kern w:val="0"/>
          <w:lang w:eastAsia="pl-PL" w:bidi="ar-SA"/>
        </w:rPr>
        <w:t>także wspierali tworzenie innowacyjnych i proekologicznych dóbr i</w:t>
      </w:r>
      <w:r w:rsidR="009146B3" w:rsidRPr="00787B9A">
        <w:rPr>
          <w:kern w:val="0"/>
          <w:lang w:eastAsia="pl-PL" w:bidi="ar-SA"/>
        </w:rPr>
        <w:t xml:space="preserve"> usług:</w:t>
      </w:r>
    </w:p>
    <w:p w:rsidR="009146B3" w:rsidRPr="00787B9A" w:rsidRDefault="009146B3" w:rsidP="00E44A72">
      <w:pPr>
        <w:pStyle w:val="Basictext"/>
        <w:numPr>
          <w:ilvl w:val="0"/>
          <w:numId w:val="64"/>
        </w:numPr>
        <w:rPr>
          <w:kern w:val="0"/>
          <w:lang w:eastAsia="pl-PL" w:bidi="ar-SA"/>
        </w:rPr>
      </w:pPr>
      <w:r w:rsidRPr="00787B9A">
        <w:rPr>
          <w:kern w:val="0"/>
          <w:lang w:eastAsia="pl-PL" w:bidi="ar-SA"/>
        </w:rPr>
        <w:t xml:space="preserve">Art. 30 ust. 6: „Zamawiający może odstąpić od opisywania przedmiotu zamówienia z uwzględnieniem przepisów ust. 1–3, jeżeli zapewni dokładny opis przedmiotu zamówienia poprzez wskazanie wymagań funkcjonalnych. Wymagania te mogą obejmować opis </w:t>
      </w:r>
      <w:r w:rsidRPr="00787B9A">
        <w:rPr>
          <w:kern w:val="0"/>
          <w:u w:val="single"/>
          <w:lang w:eastAsia="pl-PL" w:bidi="ar-SA"/>
        </w:rPr>
        <w:t>oddziaływania na środowisko</w:t>
      </w:r>
      <w:r w:rsidRPr="00787B9A">
        <w:rPr>
          <w:kern w:val="0"/>
          <w:lang w:eastAsia="pl-PL" w:bidi="ar-SA"/>
        </w:rPr>
        <w:t>.”</w:t>
      </w:r>
    </w:p>
    <w:p w:rsidR="009146B3" w:rsidRDefault="009146B3" w:rsidP="00E44A72">
      <w:pPr>
        <w:pStyle w:val="Basictext"/>
        <w:numPr>
          <w:ilvl w:val="0"/>
          <w:numId w:val="64"/>
        </w:numPr>
        <w:rPr>
          <w:kern w:val="0"/>
          <w:lang w:eastAsia="pl-PL" w:bidi="ar-SA"/>
        </w:rPr>
      </w:pPr>
      <w:r w:rsidRPr="00787B9A">
        <w:rPr>
          <w:kern w:val="0"/>
          <w:lang w:eastAsia="pl-PL" w:bidi="ar-SA"/>
        </w:rPr>
        <w:t>Art. 91 ust. 2: „Kryteriami oceny ofert są cena albo cena i inne kryteria odnoszące się do przedmiotu zamówienia, w szczególności jakość, funkcjonalność, parametry techniczne</w:t>
      </w:r>
      <w:r w:rsidRPr="00787B9A">
        <w:rPr>
          <w:kern w:val="0"/>
          <w:u w:val="single"/>
          <w:lang w:eastAsia="pl-PL" w:bidi="ar-SA"/>
        </w:rPr>
        <w:t>, aspekty środowiskowe</w:t>
      </w:r>
      <w:r w:rsidRPr="00787B9A">
        <w:rPr>
          <w:kern w:val="0"/>
          <w:lang w:eastAsia="pl-PL" w:bidi="ar-SA"/>
        </w:rPr>
        <w:t>, społeczne, innowacyjne, serwis, termin wykonania zamówienia oraz koszty eksploatacji.”</w:t>
      </w:r>
    </w:p>
    <w:p w:rsidR="000B12C5" w:rsidRDefault="000B12C5" w:rsidP="000B12C5">
      <w:pPr>
        <w:pStyle w:val="Basictext"/>
        <w:rPr>
          <w:color w:val="000000"/>
          <w:sz w:val="18"/>
          <w:szCs w:val="18"/>
        </w:rPr>
      </w:pPr>
    </w:p>
    <w:p w:rsidR="000B12C5" w:rsidRPr="00F55A5C" w:rsidRDefault="000B12C5" w:rsidP="000B12C5">
      <w:pPr>
        <w:pStyle w:val="Basictext"/>
        <w:rPr>
          <w:kern w:val="0"/>
          <w:lang w:eastAsia="pl-PL" w:bidi="ar-SA"/>
        </w:rPr>
      </w:pPr>
      <w:r w:rsidRPr="00F55A5C">
        <w:t xml:space="preserve">W ramach tych </w:t>
      </w:r>
      <w:r w:rsidR="00000BED" w:rsidRPr="00F55A5C">
        <w:t>zadań zostaną podjęte działania w zakresie</w:t>
      </w:r>
      <w:r w:rsidRPr="00F55A5C">
        <w:t xml:space="preserve"> </w:t>
      </w:r>
      <w:r w:rsidR="00000BED" w:rsidRPr="00F55A5C">
        <w:t>wspierania</w:t>
      </w:r>
      <w:r w:rsidRPr="00F55A5C">
        <w:t xml:space="preserve"> produktów i usług efektywnych energetycznie w zakupach i zamówieniach publicznych</w:t>
      </w:r>
      <w:r w:rsidR="00000BED" w:rsidRPr="00F55A5C">
        <w:t>.</w:t>
      </w:r>
    </w:p>
    <w:p w:rsidR="00783087" w:rsidRPr="00787B9A" w:rsidRDefault="00783087" w:rsidP="003C6684">
      <w:pPr>
        <w:pStyle w:val="Basictext"/>
        <w:rPr>
          <w:kern w:val="0"/>
          <w:lang w:eastAsia="pl-PL" w:bidi="ar-SA"/>
        </w:rPr>
      </w:pPr>
    </w:p>
    <w:p w:rsidR="00783087" w:rsidRPr="00787B9A" w:rsidRDefault="00783087" w:rsidP="00294FD3">
      <w:r w:rsidRPr="00787B9A">
        <w:rPr>
          <w:rFonts w:cs="Times New Roman"/>
          <w:b/>
          <w:bCs/>
          <w:kern w:val="0"/>
          <w:lang w:bidi="ar-SA"/>
        </w:rPr>
        <w:t>Strategia komunikacyjna</w:t>
      </w:r>
    </w:p>
    <w:p w:rsidR="004B7EA1" w:rsidRPr="00787B9A" w:rsidRDefault="004B7EA1" w:rsidP="004B7EA1">
      <w:pPr>
        <w:jc w:val="both"/>
        <w:rPr>
          <w:rFonts w:cs="Times New Roman"/>
        </w:rPr>
      </w:pPr>
      <w:r w:rsidRPr="00787B9A">
        <w:t xml:space="preserve">Jeszcze przed przystąpieniem do opracowania PGN, Gmina podjęła szereg działań </w:t>
      </w:r>
      <w:r w:rsidR="00BD1378" w:rsidRPr="00787B9A">
        <w:rPr>
          <w:rFonts w:cs="Times New Roman"/>
        </w:rPr>
        <w:t xml:space="preserve">zmierzających do </w:t>
      </w:r>
      <w:r w:rsidR="004A2D6E" w:rsidRPr="00787B9A">
        <w:rPr>
          <w:rFonts w:cs="Times New Roman"/>
        </w:rPr>
        <w:t>realizacji</w:t>
      </w:r>
      <w:r w:rsidRPr="00787B9A">
        <w:rPr>
          <w:rFonts w:cs="Times New Roman"/>
        </w:rPr>
        <w:t xml:space="preserve"> </w:t>
      </w:r>
      <w:r w:rsidR="004A2D6E" w:rsidRPr="00787B9A">
        <w:rPr>
          <w:rFonts w:cs="Times New Roman"/>
        </w:rPr>
        <w:t xml:space="preserve">systemu </w:t>
      </w:r>
      <w:r w:rsidR="00BD1378" w:rsidRPr="00787B9A">
        <w:rPr>
          <w:rFonts w:cs="Times New Roman"/>
        </w:rPr>
        <w:t>zrównoważonego transportu</w:t>
      </w:r>
      <w:r w:rsidRPr="00787B9A">
        <w:rPr>
          <w:rFonts w:cs="Times New Roman"/>
        </w:rPr>
        <w:t xml:space="preserve"> na jej terenie. Działaniem podstawowym było wycofanie </w:t>
      </w:r>
      <w:r w:rsidR="00BD1378" w:rsidRPr="00787B9A">
        <w:rPr>
          <w:rFonts w:cs="Times New Roman"/>
        </w:rPr>
        <w:t>ruch</w:t>
      </w:r>
      <w:r w:rsidRPr="00787B9A">
        <w:rPr>
          <w:rFonts w:cs="Times New Roman"/>
        </w:rPr>
        <w:t>u</w:t>
      </w:r>
      <w:r w:rsidR="00BD1378" w:rsidRPr="00787B9A">
        <w:rPr>
          <w:rFonts w:cs="Times New Roman"/>
        </w:rPr>
        <w:t xml:space="preserve"> tranzytow</w:t>
      </w:r>
      <w:r w:rsidRPr="00787B9A">
        <w:rPr>
          <w:rFonts w:cs="Times New Roman"/>
        </w:rPr>
        <w:t>ego z centrum miasta na </w:t>
      </w:r>
      <w:r w:rsidR="00BD1378" w:rsidRPr="00787B9A">
        <w:rPr>
          <w:rFonts w:cs="Times New Roman"/>
        </w:rPr>
        <w:t>wybudowaną obwodnicę</w:t>
      </w:r>
      <w:r w:rsidRPr="00787B9A">
        <w:rPr>
          <w:rFonts w:cs="Times New Roman"/>
        </w:rPr>
        <w:t xml:space="preserve"> oraz wprowadzenie</w:t>
      </w:r>
      <w:r w:rsidR="00BD1378" w:rsidRPr="00787B9A">
        <w:rPr>
          <w:rFonts w:cs="Times New Roman"/>
        </w:rPr>
        <w:t xml:space="preserve"> strefy płatnego parkowania w mieście</w:t>
      </w:r>
    </w:p>
    <w:p w:rsidR="004B7EA1" w:rsidRPr="00787B9A" w:rsidRDefault="004B7EA1" w:rsidP="004B7EA1">
      <w:pPr>
        <w:jc w:val="both"/>
        <w:rPr>
          <w:rFonts w:cs="Times New Roman"/>
        </w:rPr>
      </w:pPr>
      <w:r w:rsidRPr="00787B9A">
        <w:rPr>
          <w:rFonts w:cs="Times New Roman"/>
        </w:rPr>
        <w:t>W ramach zadań dodatkowych dla promocji</w:t>
      </w:r>
      <w:r w:rsidR="00BD1378" w:rsidRPr="00787B9A">
        <w:rPr>
          <w:rFonts w:cs="Times New Roman"/>
        </w:rPr>
        <w:t xml:space="preserve"> zrównoważonego transportu:</w:t>
      </w:r>
    </w:p>
    <w:p w:rsidR="004B7EA1" w:rsidRPr="00787B9A" w:rsidRDefault="004B7EA1" w:rsidP="00E44A72">
      <w:pPr>
        <w:pStyle w:val="Akapitzlist"/>
        <w:numPr>
          <w:ilvl w:val="0"/>
          <w:numId w:val="65"/>
        </w:numPr>
        <w:jc w:val="both"/>
        <w:rPr>
          <w:rFonts w:cs="Times New Roman"/>
        </w:rPr>
      </w:pPr>
      <w:r w:rsidRPr="00787B9A">
        <w:rPr>
          <w:rFonts w:cs="Times New Roman"/>
        </w:rPr>
        <w:lastRenderedPageBreak/>
        <w:t>wybudowano łącznie ok. 8,6 km ścieżek i ciągów pieszych</w:t>
      </w:r>
      <w:r w:rsidR="003002CD">
        <w:rPr>
          <w:rFonts w:cs="Times New Roman"/>
        </w:rPr>
        <w:t>;</w:t>
      </w:r>
    </w:p>
    <w:p w:rsidR="004B7EA1" w:rsidRPr="00787B9A" w:rsidRDefault="004A2D6E" w:rsidP="00E44A72">
      <w:pPr>
        <w:pStyle w:val="Akapitzlist"/>
        <w:numPr>
          <w:ilvl w:val="0"/>
          <w:numId w:val="65"/>
        </w:numPr>
        <w:jc w:val="both"/>
        <w:rPr>
          <w:rFonts w:cs="Times New Roman"/>
        </w:rPr>
      </w:pPr>
      <w:r w:rsidRPr="00787B9A">
        <w:rPr>
          <w:rFonts w:cs="Times New Roman"/>
        </w:rPr>
        <w:t>rokrocznie</w:t>
      </w:r>
      <w:r w:rsidR="004B7EA1" w:rsidRPr="00787B9A">
        <w:rPr>
          <w:rFonts w:cs="Times New Roman"/>
        </w:rPr>
        <w:t xml:space="preserve"> organizowane są rajdy rowerowe</w:t>
      </w:r>
      <w:r w:rsidR="003002CD">
        <w:rPr>
          <w:rFonts w:cs="Times New Roman"/>
        </w:rPr>
        <w:t>;</w:t>
      </w:r>
    </w:p>
    <w:p w:rsidR="004B7EA1" w:rsidRPr="00787B9A" w:rsidRDefault="004A2D6E" w:rsidP="00E44A72">
      <w:pPr>
        <w:pStyle w:val="Akapitzlist"/>
        <w:numPr>
          <w:ilvl w:val="0"/>
          <w:numId w:val="65"/>
        </w:numPr>
        <w:jc w:val="both"/>
        <w:rPr>
          <w:rFonts w:cs="Times New Roman"/>
        </w:rPr>
      </w:pPr>
      <w:r w:rsidRPr="00787B9A">
        <w:rPr>
          <w:rFonts w:cs="Times New Roman"/>
        </w:rPr>
        <w:t xml:space="preserve">organizowane  są </w:t>
      </w:r>
      <w:r w:rsidR="004B7EA1" w:rsidRPr="00787B9A">
        <w:rPr>
          <w:rFonts w:cs="Times New Roman"/>
        </w:rPr>
        <w:t>marsze na orientację w ramach ETZT oraz E</w:t>
      </w:r>
      <w:r w:rsidR="003002CD">
        <w:rPr>
          <w:rFonts w:cs="Times New Roman"/>
        </w:rPr>
        <w:t>DbS;</w:t>
      </w:r>
    </w:p>
    <w:p w:rsidR="004B7EA1" w:rsidRPr="00787B9A" w:rsidRDefault="00BD1378" w:rsidP="00E44A72">
      <w:pPr>
        <w:pStyle w:val="Akapitzlist"/>
        <w:numPr>
          <w:ilvl w:val="0"/>
          <w:numId w:val="65"/>
        </w:numPr>
        <w:jc w:val="both"/>
        <w:rPr>
          <w:rFonts w:cs="Times New Roman"/>
        </w:rPr>
      </w:pPr>
      <w:r w:rsidRPr="00787B9A">
        <w:rPr>
          <w:rFonts w:cs="Times New Roman"/>
        </w:rPr>
        <w:t xml:space="preserve">uruchomiono stronę internetową </w:t>
      </w:r>
      <w:r w:rsidR="004A2D6E" w:rsidRPr="00787B9A">
        <w:rPr>
          <w:rFonts w:cs="Times New Roman"/>
        </w:rPr>
        <w:t>„</w:t>
      </w:r>
      <w:r w:rsidRPr="00787B9A">
        <w:rPr>
          <w:rFonts w:cs="Times New Roman"/>
        </w:rPr>
        <w:t>rowerowe Wąbrzeźno</w:t>
      </w:r>
      <w:r w:rsidR="004A2D6E" w:rsidRPr="00787B9A">
        <w:rPr>
          <w:rFonts w:cs="Times New Roman"/>
        </w:rPr>
        <w:t>” zachęcającą</w:t>
      </w:r>
      <w:r w:rsidR="008500B6" w:rsidRPr="00787B9A">
        <w:rPr>
          <w:rFonts w:cs="Times New Roman"/>
        </w:rPr>
        <w:t xml:space="preserve"> do </w:t>
      </w:r>
      <w:r w:rsidR="003002CD">
        <w:rPr>
          <w:rFonts w:cs="Times New Roman"/>
        </w:rPr>
        <w:t>ekologicznych form transportu;</w:t>
      </w:r>
    </w:p>
    <w:p w:rsidR="004B7EA1" w:rsidRPr="00787B9A" w:rsidRDefault="00BD1378" w:rsidP="00E44A72">
      <w:pPr>
        <w:pStyle w:val="Akapitzlist"/>
        <w:numPr>
          <w:ilvl w:val="0"/>
          <w:numId w:val="65"/>
        </w:numPr>
        <w:jc w:val="both"/>
        <w:rPr>
          <w:rFonts w:cs="Times New Roman"/>
        </w:rPr>
      </w:pPr>
      <w:r w:rsidRPr="00787B9A">
        <w:rPr>
          <w:rFonts w:cs="Times New Roman"/>
        </w:rPr>
        <w:t>zakupiono 6 tablic informacyjnych</w:t>
      </w:r>
      <w:r w:rsidR="004A2D6E" w:rsidRPr="00787B9A">
        <w:rPr>
          <w:rFonts w:cs="Times New Roman"/>
        </w:rPr>
        <w:t>,</w:t>
      </w:r>
      <w:r w:rsidRPr="00787B9A">
        <w:rPr>
          <w:rFonts w:cs="Times New Roman"/>
        </w:rPr>
        <w:t xml:space="preserve"> na których zaprezentowane są ścieżki rowerowe oraz podstawowe informa</w:t>
      </w:r>
      <w:r w:rsidR="003002CD">
        <w:rPr>
          <w:rFonts w:cs="Times New Roman"/>
        </w:rPr>
        <w:t>cje na temat korzystania z nich;</w:t>
      </w:r>
    </w:p>
    <w:p w:rsidR="004B7EA1" w:rsidRPr="00787B9A" w:rsidRDefault="00BD1378" w:rsidP="00E44A72">
      <w:pPr>
        <w:pStyle w:val="Akapitzlist"/>
        <w:numPr>
          <w:ilvl w:val="0"/>
          <w:numId w:val="65"/>
        </w:numPr>
        <w:jc w:val="both"/>
        <w:rPr>
          <w:rFonts w:cs="Times New Roman"/>
        </w:rPr>
      </w:pPr>
      <w:r w:rsidRPr="00787B9A">
        <w:rPr>
          <w:rFonts w:cs="Times New Roman"/>
        </w:rPr>
        <w:t>zlecono wykonanie 1</w:t>
      </w:r>
      <w:r w:rsidR="003002CD">
        <w:rPr>
          <w:rFonts w:cs="Times New Roman"/>
        </w:rPr>
        <w:t>000 szt. ulotek informacyjnych;</w:t>
      </w:r>
    </w:p>
    <w:p w:rsidR="00BD1378" w:rsidRPr="00787B9A" w:rsidRDefault="00BD1378" w:rsidP="00E44A72">
      <w:pPr>
        <w:pStyle w:val="Akapitzlist"/>
        <w:numPr>
          <w:ilvl w:val="0"/>
          <w:numId w:val="65"/>
        </w:numPr>
        <w:jc w:val="both"/>
        <w:rPr>
          <w:rFonts w:cs="Times New Roman"/>
        </w:rPr>
      </w:pPr>
      <w:r w:rsidRPr="00787B9A">
        <w:rPr>
          <w:rFonts w:cs="Times New Roman"/>
        </w:rPr>
        <w:t>zakupiono licznik rejestrujący rowery przejeżdżające ścieżką przy Jeziorze Zamkowym tzw. pylon, w ramach programu pn. „Wykonanie materiałów informacyjno – edukacyjnych na temat ścieżek pieszo rowerowych, zlokalizowanych na terenie miasta Wąbrzeźno”.</w:t>
      </w:r>
    </w:p>
    <w:p w:rsidR="004B7EA1" w:rsidRPr="00787B9A" w:rsidRDefault="004B7EA1" w:rsidP="004B7EA1">
      <w:pPr>
        <w:jc w:val="both"/>
      </w:pPr>
      <w:r w:rsidRPr="00787B9A">
        <w:t xml:space="preserve">W ramach realizacji PGN działania </w:t>
      </w:r>
      <w:r w:rsidR="00FE63F7" w:rsidRPr="00787B9A">
        <w:t xml:space="preserve">te </w:t>
      </w:r>
      <w:r w:rsidRPr="00787B9A">
        <w:t>będą kontynuowane.</w:t>
      </w:r>
    </w:p>
    <w:p w:rsidR="00FE63F7" w:rsidRPr="00787B9A" w:rsidRDefault="00FE63F7" w:rsidP="00FF504E">
      <w:pPr>
        <w:jc w:val="both"/>
      </w:pPr>
    </w:p>
    <w:p w:rsidR="00783087" w:rsidRPr="00787B9A" w:rsidRDefault="008A533C" w:rsidP="00783087">
      <w:pPr>
        <w:rPr>
          <w:rFonts w:cs="Times New Roman"/>
          <w:b/>
          <w:bCs/>
          <w:kern w:val="0"/>
          <w:lang w:bidi="ar-SA"/>
        </w:rPr>
      </w:pPr>
      <w:r w:rsidRPr="00787B9A">
        <w:rPr>
          <w:rFonts w:cs="Times New Roman"/>
          <w:b/>
          <w:bCs/>
          <w:kern w:val="0"/>
          <w:lang w:bidi="ar-SA"/>
        </w:rPr>
        <w:t>Edukacja ekologiczna i promowanie gospodarki niskoemisyjnej</w:t>
      </w:r>
    </w:p>
    <w:p w:rsidR="005B3451" w:rsidRPr="00F55A5C" w:rsidRDefault="005B3451" w:rsidP="005B3451">
      <w:pPr>
        <w:jc w:val="both"/>
      </w:pPr>
    </w:p>
    <w:p w:rsidR="005B3451" w:rsidRPr="00F55A5C" w:rsidRDefault="00A25992" w:rsidP="005B3451">
      <w:pPr>
        <w:jc w:val="both"/>
      </w:pPr>
      <w:r w:rsidRPr="00F55A5C">
        <w:t>Działania z zakresu edukacji ekolo</w:t>
      </w:r>
      <w:r w:rsidR="00C07F63" w:rsidRPr="00F55A5C">
        <w:t>gicznej i promowania gospodarki niskoemisyjnej</w:t>
      </w:r>
      <w:r w:rsidR="005B3451" w:rsidRPr="00F55A5C">
        <w:t xml:space="preserve"> pokrywają się częściowo z obszarem działań w zakresie strategii komunikacyjnej. Działania te mają wpływ na zmiany postaw konsumpcyjnych użytkowników energii poprzez m.in. współpracę z mieszkańcami miasta, organizowaniem spotkań ze specjalistami promującymi OZE oraz dystrybucję materiałów informacyjnych, a także edukację dzieci i młodzieży </w:t>
      </w:r>
      <w:r w:rsidR="00A929E8" w:rsidRPr="00F55A5C">
        <w:t xml:space="preserve">                  </w:t>
      </w:r>
      <w:r w:rsidR="005B3451" w:rsidRPr="00F55A5C">
        <w:t xml:space="preserve">w postaci organizowania wycieczek ekologicznych, tworzenia kółek zainteresowań itp. </w:t>
      </w:r>
      <w:r w:rsidR="00A929E8" w:rsidRPr="00F55A5C">
        <w:t>Oprócz działań realizowanych przez gminę, s</w:t>
      </w:r>
      <w:r w:rsidR="005B3451" w:rsidRPr="00F55A5C">
        <w:t>zereg</w:t>
      </w:r>
      <w:r w:rsidR="00A929E8" w:rsidRPr="00F55A5C">
        <w:t xml:space="preserve"> zadań</w:t>
      </w:r>
      <w:r w:rsidR="005B3451" w:rsidRPr="00F55A5C">
        <w:t xml:space="preserve"> podejmowanych w tym zakresie to działania koordynowane, głównie p</w:t>
      </w:r>
      <w:r w:rsidR="00A929E8" w:rsidRPr="00F55A5C">
        <w:t xml:space="preserve">rzez jednostki oświatowe gminy oraz organizacje pozarządowe funkcjonujące na terenie miasta.  </w:t>
      </w:r>
    </w:p>
    <w:p w:rsidR="00294FD3" w:rsidRPr="00787B9A" w:rsidRDefault="00294FD3" w:rsidP="00294FD3"/>
    <w:p w:rsidR="00CC1EA7" w:rsidRPr="00787B9A" w:rsidRDefault="00CC1EA7" w:rsidP="00CC1EA7">
      <w:pPr>
        <w:pStyle w:val="Nagwek3"/>
      </w:pPr>
      <w:r w:rsidRPr="00787B9A">
        <w:t>Działania inwestycyjne</w:t>
      </w:r>
    </w:p>
    <w:p w:rsidR="00B664B6" w:rsidRPr="00787B9A" w:rsidRDefault="00B664B6" w:rsidP="00B664B6"/>
    <w:p w:rsidR="00F3616E" w:rsidRPr="00787B9A" w:rsidRDefault="00F3616E" w:rsidP="00F3616E">
      <w:pPr>
        <w:jc w:val="both"/>
        <w:rPr>
          <w:rFonts w:cs="Times New Roman"/>
          <w:b/>
          <w:bCs/>
          <w:kern w:val="0"/>
          <w:lang w:bidi="ar-SA"/>
        </w:rPr>
      </w:pPr>
      <w:r w:rsidRPr="00787B9A">
        <w:t>Poniżej zestawiono tematycznie możliwości ograniczenia zużycia energii i poprawy efektywności energetycznej, które mają techniczn</w:t>
      </w:r>
      <w:r w:rsidR="00FE63F7" w:rsidRPr="00787B9A">
        <w:t>e i ekonomiczne uzasadnienie do </w:t>
      </w:r>
      <w:r w:rsidRPr="00787B9A">
        <w:t xml:space="preserve">stosowania na terenie Gminy. Zagadnienia te będą promowane w ramach </w:t>
      </w:r>
      <w:r w:rsidRPr="00787B9A">
        <w:rPr>
          <w:rFonts w:cs="Times New Roman"/>
          <w:b/>
          <w:bCs/>
          <w:kern w:val="0"/>
          <w:lang w:bidi="ar-SA"/>
        </w:rPr>
        <w:t>Edukacji ekologicznej i gospodarki niskoemisyjnej.</w:t>
      </w:r>
    </w:p>
    <w:p w:rsidR="00B664B6" w:rsidRPr="00787B9A" w:rsidRDefault="00F3616E" w:rsidP="00F3616E">
      <w:pPr>
        <w:jc w:val="both"/>
        <w:rPr>
          <w:u w:val="single"/>
        </w:rPr>
      </w:pPr>
      <w:r w:rsidRPr="00787B9A">
        <w:rPr>
          <w:rFonts w:cs="Times New Roman"/>
          <w:bCs/>
          <w:kern w:val="0"/>
          <w:u w:val="single"/>
          <w:lang w:bidi="ar-SA"/>
        </w:rPr>
        <w:lastRenderedPageBreak/>
        <w:t xml:space="preserve">Podejmując </w:t>
      </w:r>
      <w:r w:rsidR="00FE63F7" w:rsidRPr="00787B9A">
        <w:rPr>
          <w:rFonts w:cs="Times New Roman"/>
          <w:bCs/>
          <w:kern w:val="0"/>
          <w:u w:val="single"/>
          <w:lang w:bidi="ar-SA"/>
        </w:rPr>
        <w:t xml:space="preserve">jednak </w:t>
      </w:r>
      <w:r w:rsidRPr="00787B9A">
        <w:rPr>
          <w:rFonts w:cs="Times New Roman"/>
          <w:bCs/>
          <w:kern w:val="0"/>
          <w:u w:val="single"/>
          <w:lang w:bidi="ar-SA"/>
        </w:rPr>
        <w:t>decyzję o wyborze szczegółowego rozwiązania</w:t>
      </w:r>
      <w:r w:rsidR="00FE63F7" w:rsidRPr="00787B9A">
        <w:rPr>
          <w:rFonts w:cs="Times New Roman"/>
          <w:bCs/>
          <w:kern w:val="0"/>
          <w:u w:val="single"/>
          <w:lang w:bidi="ar-SA"/>
        </w:rPr>
        <w:t>,</w:t>
      </w:r>
      <w:r w:rsidRPr="00787B9A">
        <w:rPr>
          <w:rFonts w:cs="Times New Roman"/>
          <w:bCs/>
          <w:kern w:val="0"/>
          <w:u w:val="single"/>
          <w:lang w:bidi="ar-SA"/>
        </w:rPr>
        <w:t xml:space="preserve"> </w:t>
      </w:r>
      <w:r w:rsidRPr="00787B9A">
        <w:rPr>
          <w:u w:val="single"/>
        </w:rPr>
        <w:t xml:space="preserve">inwestorzy indywidualni powinni kierować </w:t>
      </w:r>
      <w:r w:rsidR="00A929E8" w:rsidRPr="00787B9A">
        <w:rPr>
          <w:u w:val="single"/>
        </w:rPr>
        <w:t>się</w:t>
      </w:r>
      <w:r w:rsidRPr="00787B9A">
        <w:rPr>
          <w:u w:val="single"/>
        </w:rPr>
        <w:t xml:space="preserve"> możliwościami technicznymi, finansowymi, rachunkiem ekonomicznym </w:t>
      </w:r>
      <w:r w:rsidR="00FE63F7" w:rsidRPr="00787B9A">
        <w:rPr>
          <w:u w:val="single"/>
        </w:rPr>
        <w:t>oraz</w:t>
      </w:r>
      <w:r w:rsidRPr="00787B9A">
        <w:rPr>
          <w:u w:val="single"/>
        </w:rPr>
        <w:t xml:space="preserve"> własnymi preferencjami. Wszelkie ich działania inwestycyjne powinny być poprzedzone wykonaniem audytu energetycznego, który wskaże </w:t>
      </w:r>
      <w:r w:rsidR="00FE63F7" w:rsidRPr="00787B9A">
        <w:rPr>
          <w:u w:val="single"/>
        </w:rPr>
        <w:t xml:space="preserve">rozwiązanie </w:t>
      </w:r>
      <w:r w:rsidRPr="00787B9A">
        <w:rPr>
          <w:u w:val="single"/>
        </w:rPr>
        <w:t>optymalne.</w:t>
      </w:r>
    </w:p>
    <w:p w:rsidR="00F3616E" w:rsidRPr="00787B9A" w:rsidRDefault="00F3616E" w:rsidP="00B664B6"/>
    <w:p w:rsidR="009F409D" w:rsidRPr="00787B9A" w:rsidRDefault="009F409D" w:rsidP="00CC1EA7">
      <w:pPr>
        <w:pStyle w:val="Nagwek4"/>
        <w:rPr>
          <w:color w:val="auto"/>
        </w:rPr>
      </w:pPr>
      <w:bookmarkStart w:id="66" w:name="_Toc415567563"/>
      <w:bookmarkStart w:id="67" w:name="_Toc415567650"/>
      <w:r w:rsidRPr="00787B9A">
        <w:rPr>
          <w:color w:val="auto"/>
        </w:rPr>
        <w:t>Ograniczenie strat ciepła w budownictwie.</w:t>
      </w:r>
      <w:bookmarkEnd w:id="66"/>
      <w:bookmarkEnd w:id="67"/>
    </w:p>
    <w:p w:rsidR="00A62ED4" w:rsidRPr="00787B9A" w:rsidRDefault="00A62ED4" w:rsidP="000549B2">
      <w:pPr>
        <w:pStyle w:val="Standard"/>
        <w:spacing w:line="360" w:lineRule="auto"/>
        <w:jc w:val="both"/>
        <w:rPr>
          <w:rFonts w:cs="Times New Roman"/>
        </w:rPr>
      </w:pPr>
    </w:p>
    <w:p w:rsidR="002151E9" w:rsidRPr="00787B9A" w:rsidRDefault="0056286B" w:rsidP="000549B2">
      <w:pPr>
        <w:pStyle w:val="Standard"/>
        <w:spacing w:line="360" w:lineRule="auto"/>
        <w:jc w:val="both"/>
        <w:rPr>
          <w:rFonts w:cs="Times New Roman"/>
        </w:rPr>
      </w:pPr>
      <w:r w:rsidRPr="00787B9A">
        <w:rPr>
          <w:rFonts w:cs="Times New Roman"/>
        </w:rPr>
        <w:t>Największą część w sektorze niskiej emisji jest budownictwo mieszkaniowe. Wprowadzając działania na rzecz energochłonności dla tej dziedziny życia można uzyskać największe wartości obniżenia emisji</w:t>
      </w:r>
      <w:r w:rsidR="001C4F50" w:rsidRPr="00787B9A">
        <w:rPr>
          <w:rFonts w:cs="Times New Roman"/>
        </w:rPr>
        <w:t>.</w:t>
      </w:r>
      <w:r w:rsidRPr="00787B9A">
        <w:rPr>
          <w:rFonts w:cs="Times New Roman"/>
        </w:rPr>
        <w:t xml:space="preserve"> Pierwszym zagadnieniem związanym z budownictwem w ogóle jest ograniczenie </w:t>
      </w:r>
      <w:r w:rsidR="001C4F50" w:rsidRPr="00787B9A">
        <w:rPr>
          <w:rFonts w:cs="Times New Roman"/>
        </w:rPr>
        <w:t xml:space="preserve">strat związanych z przenikaniem </w:t>
      </w:r>
      <w:r w:rsidRPr="00787B9A">
        <w:rPr>
          <w:rFonts w:cs="Times New Roman"/>
        </w:rPr>
        <w:t>ciepła prz</w:t>
      </w:r>
      <w:r w:rsidR="009439D3" w:rsidRPr="00787B9A">
        <w:rPr>
          <w:rFonts w:cs="Times New Roman"/>
        </w:rPr>
        <w:t>ez przegrody. Przeprowadzone do </w:t>
      </w:r>
      <w:r w:rsidRPr="00787B9A">
        <w:rPr>
          <w:rFonts w:cs="Times New Roman"/>
        </w:rPr>
        <w:t>tej pory p</w:t>
      </w:r>
      <w:r w:rsidR="00576F11" w:rsidRPr="00787B9A">
        <w:rPr>
          <w:rFonts w:cs="Times New Roman"/>
        </w:rPr>
        <w:t>race termomodernizacyjne w sek</w:t>
      </w:r>
      <w:r w:rsidR="009439D3" w:rsidRPr="00787B9A">
        <w:rPr>
          <w:rFonts w:cs="Times New Roman"/>
        </w:rPr>
        <w:t>torze budownictwa publicznego i </w:t>
      </w:r>
      <w:r w:rsidR="00576F11" w:rsidRPr="00787B9A">
        <w:rPr>
          <w:rFonts w:cs="Times New Roman"/>
        </w:rPr>
        <w:t>mieszkaniowego dały wymierne ef</w:t>
      </w:r>
      <w:r w:rsidR="001C4F50" w:rsidRPr="00787B9A">
        <w:rPr>
          <w:rFonts w:cs="Times New Roman"/>
        </w:rPr>
        <w:t>ek</w:t>
      </w:r>
      <w:r w:rsidR="000549B2" w:rsidRPr="00787B9A">
        <w:rPr>
          <w:rFonts w:cs="Times New Roman"/>
        </w:rPr>
        <w:t>ty i powinny być kontynuowane w </w:t>
      </w:r>
      <w:r w:rsidR="001C4F50" w:rsidRPr="00787B9A">
        <w:rPr>
          <w:rFonts w:cs="Times New Roman"/>
        </w:rPr>
        <w:t>perspektywie długoterminowej wykraczającej poza rok 20</w:t>
      </w:r>
      <w:r w:rsidR="009439D3" w:rsidRPr="00787B9A">
        <w:rPr>
          <w:rFonts w:cs="Times New Roman"/>
        </w:rPr>
        <w:t>20. Efektem końcowym prac termo</w:t>
      </w:r>
      <w:r w:rsidR="001C4F50" w:rsidRPr="00787B9A">
        <w:rPr>
          <w:rFonts w:cs="Times New Roman"/>
        </w:rPr>
        <w:t>modernizacyjnych powinna być redukcja strat ci</w:t>
      </w:r>
      <w:r w:rsidR="000549B2" w:rsidRPr="00787B9A">
        <w:rPr>
          <w:rFonts w:cs="Times New Roman"/>
        </w:rPr>
        <w:t>epła we wszystkich budynkach na </w:t>
      </w:r>
      <w:r w:rsidR="001C4F50" w:rsidRPr="00787B9A">
        <w:rPr>
          <w:rFonts w:cs="Times New Roman"/>
        </w:rPr>
        <w:t xml:space="preserve">terenie Gminy. </w:t>
      </w:r>
      <w:r w:rsidR="002151E9" w:rsidRPr="00787B9A">
        <w:rPr>
          <w:rFonts w:cs="Times New Roman"/>
        </w:rPr>
        <w:t xml:space="preserve">Szczegółowy zakres działań modernizacyjnych obejmuje </w:t>
      </w:r>
      <w:r w:rsidR="001C4F50" w:rsidRPr="00787B9A">
        <w:rPr>
          <w:rFonts w:cs="Times New Roman"/>
        </w:rPr>
        <w:t>poniższe</w:t>
      </w:r>
      <w:r w:rsidR="002151E9" w:rsidRPr="00787B9A">
        <w:rPr>
          <w:rFonts w:cs="Times New Roman"/>
        </w:rPr>
        <w:t xml:space="preserve"> </w:t>
      </w:r>
      <w:r w:rsidR="00837888" w:rsidRPr="00787B9A">
        <w:rPr>
          <w:rFonts w:cs="Times New Roman"/>
        </w:rPr>
        <w:t>zagadnienia:</w:t>
      </w:r>
    </w:p>
    <w:p w:rsidR="002151E9" w:rsidRPr="00787B9A" w:rsidRDefault="002151E9" w:rsidP="00551F20">
      <w:pPr>
        <w:pStyle w:val="Lista2"/>
      </w:pPr>
      <w:r w:rsidRPr="00787B9A">
        <w:t>1.</w:t>
      </w:r>
      <w:r w:rsidR="00551F20" w:rsidRPr="00787B9A">
        <w:tab/>
      </w:r>
      <w:r w:rsidRPr="00787B9A">
        <w:t>Poprawa szczelności przegród zewnętrznych.</w:t>
      </w:r>
    </w:p>
    <w:p w:rsidR="002151E9" w:rsidRPr="00787B9A" w:rsidRDefault="002151E9" w:rsidP="002831BF">
      <w:pPr>
        <w:pStyle w:val="Akapitzlist"/>
        <w:numPr>
          <w:ilvl w:val="0"/>
          <w:numId w:val="36"/>
        </w:numPr>
        <w:jc w:val="both"/>
        <w:rPr>
          <w:rFonts w:cs="Times New Roman"/>
        </w:rPr>
      </w:pPr>
      <w:r w:rsidRPr="00787B9A">
        <w:rPr>
          <w:rFonts w:cs="Times New Roman"/>
        </w:rPr>
        <w:t>reperacja szyb i okitowania,</w:t>
      </w:r>
    </w:p>
    <w:p w:rsidR="002151E9" w:rsidRPr="00787B9A" w:rsidRDefault="002151E9" w:rsidP="002831BF">
      <w:pPr>
        <w:pStyle w:val="Akapitzlist"/>
        <w:numPr>
          <w:ilvl w:val="0"/>
          <w:numId w:val="36"/>
        </w:numPr>
        <w:jc w:val="both"/>
        <w:rPr>
          <w:rFonts w:cs="Times New Roman"/>
        </w:rPr>
      </w:pPr>
      <w:r w:rsidRPr="00787B9A">
        <w:rPr>
          <w:rFonts w:cs="Times New Roman"/>
        </w:rPr>
        <w:t>remont okien i ich okuć,</w:t>
      </w:r>
    </w:p>
    <w:p w:rsidR="002151E9" w:rsidRPr="00787B9A" w:rsidRDefault="002151E9" w:rsidP="002831BF">
      <w:pPr>
        <w:pStyle w:val="Akapitzlist"/>
        <w:numPr>
          <w:ilvl w:val="0"/>
          <w:numId w:val="36"/>
        </w:numPr>
        <w:jc w:val="both"/>
        <w:rPr>
          <w:rFonts w:cs="Times New Roman"/>
        </w:rPr>
      </w:pPr>
      <w:r w:rsidRPr="00787B9A">
        <w:rPr>
          <w:rFonts w:cs="Times New Roman"/>
        </w:rPr>
        <w:t>uszczelnienie okien,</w:t>
      </w:r>
    </w:p>
    <w:p w:rsidR="002151E9" w:rsidRPr="00787B9A" w:rsidRDefault="002151E9" w:rsidP="002831BF">
      <w:pPr>
        <w:pStyle w:val="Akapitzlist"/>
        <w:numPr>
          <w:ilvl w:val="0"/>
          <w:numId w:val="36"/>
        </w:numPr>
        <w:jc w:val="both"/>
        <w:rPr>
          <w:rFonts w:cs="Times New Roman"/>
        </w:rPr>
      </w:pPr>
      <w:r w:rsidRPr="00787B9A">
        <w:rPr>
          <w:rFonts w:cs="Times New Roman"/>
        </w:rPr>
        <w:t>remont drzwi zewnętrznych,</w:t>
      </w:r>
    </w:p>
    <w:p w:rsidR="002151E9" w:rsidRPr="00787B9A" w:rsidRDefault="002151E9" w:rsidP="002831BF">
      <w:pPr>
        <w:pStyle w:val="Akapitzlist"/>
        <w:numPr>
          <w:ilvl w:val="0"/>
          <w:numId w:val="36"/>
        </w:numPr>
        <w:jc w:val="both"/>
        <w:rPr>
          <w:rFonts w:cs="Times New Roman"/>
        </w:rPr>
      </w:pPr>
      <w:r w:rsidRPr="00787B9A">
        <w:rPr>
          <w:rFonts w:cs="Times New Roman"/>
        </w:rPr>
        <w:t>uszczelnienie drzwi zewnętrznych,</w:t>
      </w:r>
    </w:p>
    <w:p w:rsidR="002151E9" w:rsidRPr="00787B9A" w:rsidRDefault="002151E9" w:rsidP="002831BF">
      <w:pPr>
        <w:pStyle w:val="Akapitzlist"/>
        <w:numPr>
          <w:ilvl w:val="0"/>
          <w:numId w:val="36"/>
        </w:numPr>
        <w:jc w:val="both"/>
        <w:rPr>
          <w:rFonts w:cs="Times New Roman"/>
        </w:rPr>
      </w:pPr>
      <w:r w:rsidRPr="00787B9A">
        <w:rPr>
          <w:rFonts w:cs="Times New Roman"/>
        </w:rPr>
        <w:t>założenie zasłon do drzwi zewnętrznych,</w:t>
      </w:r>
    </w:p>
    <w:p w:rsidR="002151E9" w:rsidRPr="00787B9A" w:rsidRDefault="002151E9" w:rsidP="002831BF">
      <w:pPr>
        <w:pStyle w:val="Akapitzlist"/>
        <w:numPr>
          <w:ilvl w:val="0"/>
          <w:numId w:val="36"/>
        </w:numPr>
        <w:jc w:val="both"/>
        <w:rPr>
          <w:rFonts w:cs="Times New Roman"/>
        </w:rPr>
      </w:pPr>
      <w:r w:rsidRPr="00787B9A">
        <w:rPr>
          <w:rFonts w:cs="Times New Roman"/>
        </w:rPr>
        <w:t>wykonanie przedsionka,</w:t>
      </w:r>
    </w:p>
    <w:p w:rsidR="002151E9" w:rsidRPr="00787B9A" w:rsidRDefault="002151E9" w:rsidP="002831BF">
      <w:pPr>
        <w:pStyle w:val="Akapitzlist"/>
        <w:numPr>
          <w:ilvl w:val="0"/>
          <w:numId w:val="36"/>
        </w:numPr>
        <w:jc w:val="both"/>
        <w:rPr>
          <w:rFonts w:cs="Times New Roman"/>
        </w:rPr>
      </w:pPr>
      <w:r w:rsidRPr="00787B9A">
        <w:rPr>
          <w:rFonts w:cs="Times New Roman"/>
        </w:rPr>
        <w:t>zainstalowanie automatycznego zamykania drzwi,</w:t>
      </w:r>
    </w:p>
    <w:p w:rsidR="002151E9" w:rsidRPr="00787B9A" w:rsidRDefault="002151E9" w:rsidP="002831BF">
      <w:pPr>
        <w:pStyle w:val="Akapitzlist"/>
        <w:numPr>
          <w:ilvl w:val="0"/>
          <w:numId w:val="36"/>
        </w:numPr>
        <w:jc w:val="both"/>
        <w:rPr>
          <w:rFonts w:cs="Times New Roman"/>
        </w:rPr>
      </w:pPr>
      <w:r w:rsidRPr="00787B9A">
        <w:rPr>
          <w:rFonts w:cs="Times New Roman"/>
        </w:rPr>
        <w:t>wykonanie ekranów przeciwwiatrowych przed wejściem do budynku.</w:t>
      </w:r>
    </w:p>
    <w:p w:rsidR="002151E9" w:rsidRPr="00787B9A" w:rsidRDefault="002151E9" w:rsidP="006B01B4">
      <w:pPr>
        <w:jc w:val="both"/>
        <w:rPr>
          <w:rFonts w:cs="Times New Roman"/>
        </w:rPr>
      </w:pPr>
    </w:p>
    <w:p w:rsidR="002151E9" w:rsidRPr="00787B9A" w:rsidRDefault="002151E9" w:rsidP="00551F20">
      <w:pPr>
        <w:pStyle w:val="Lista2"/>
      </w:pPr>
      <w:r w:rsidRPr="00787B9A">
        <w:t>2.</w:t>
      </w:r>
      <w:r w:rsidR="00551F20" w:rsidRPr="00787B9A">
        <w:tab/>
      </w:r>
      <w:r w:rsidRPr="00787B9A">
        <w:t>Poprawa izolacyjności cieplnej przegród:</w:t>
      </w:r>
    </w:p>
    <w:p w:rsidR="002151E9" w:rsidRPr="00787B9A" w:rsidRDefault="002151E9" w:rsidP="002831BF">
      <w:pPr>
        <w:pStyle w:val="Akapitzlist"/>
        <w:numPr>
          <w:ilvl w:val="0"/>
          <w:numId w:val="37"/>
        </w:numPr>
        <w:jc w:val="both"/>
        <w:rPr>
          <w:rFonts w:cs="Times New Roman"/>
        </w:rPr>
      </w:pPr>
      <w:r w:rsidRPr="00787B9A">
        <w:rPr>
          <w:rFonts w:cs="Times New Roman"/>
        </w:rPr>
        <w:t>ocieplenie ścian zewnętrznych,</w:t>
      </w:r>
    </w:p>
    <w:p w:rsidR="002151E9" w:rsidRPr="00787B9A" w:rsidRDefault="002151E9" w:rsidP="002831BF">
      <w:pPr>
        <w:pStyle w:val="Akapitzlist"/>
        <w:numPr>
          <w:ilvl w:val="0"/>
          <w:numId w:val="37"/>
        </w:numPr>
        <w:jc w:val="both"/>
        <w:rPr>
          <w:rFonts w:cs="Times New Roman"/>
        </w:rPr>
      </w:pPr>
      <w:r w:rsidRPr="00787B9A">
        <w:rPr>
          <w:rFonts w:cs="Times New Roman"/>
        </w:rPr>
        <w:t>ocieplenie stropu pod nieogrzewanym strychem lub stropodachu lub dachu,</w:t>
      </w:r>
    </w:p>
    <w:p w:rsidR="002151E9" w:rsidRPr="00787B9A" w:rsidRDefault="002151E9" w:rsidP="002831BF">
      <w:pPr>
        <w:pStyle w:val="Akapitzlist"/>
        <w:numPr>
          <w:ilvl w:val="0"/>
          <w:numId w:val="37"/>
        </w:numPr>
        <w:jc w:val="both"/>
        <w:rPr>
          <w:rFonts w:cs="Times New Roman"/>
        </w:rPr>
      </w:pPr>
      <w:r w:rsidRPr="00787B9A">
        <w:rPr>
          <w:rFonts w:cs="Times New Roman"/>
        </w:rPr>
        <w:t>ocieplenie stropu pod nieogrzewaną piwnicą lub podłóg parteru lub piwnic,</w:t>
      </w:r>
    </w:p>
    <w:p w:rsidR="002151E9" w:rsidRPr="00787B9A" w:rsidRDefault="002151E9" w:rsidP="002831BF">
      <w:pPr>
        <w:pStyle w:val="Akapitzlist"/>
        <w:numPr>
          <w:ilvl w:val="0"/>
          <w:numId w:val="37"/>
        </w:numPr>
        <w:jc w:val="both"/>
        <w:rPr>
          <w:rFonts w:cs="Times New Roman"/>
        </w:rPr>
      </w:pPr>
      <w:r w:rsidRPr="00787B9A">
        <w:rPr>
          <w:rFonts w:cs="Times New Roman"/>
        </w:rPr>
        <w:lastRenderedPageBreak/>
        <w:t>zmniejszenie powierzchni okien (częściowa zabudowa od strony północnej),</w:t>
      </w:r>
    </w:p>
    <w:p w:rsidR="002151E9" w:rsidRPr="00787B9A" w:rsidRDefault="002151E9" w:rsidP="002831BF">
      <w:pPr>
        <w:pStyle w:val="Akapitzlist"/>
        <w:numPr>
          <w:ilvl w:val="0"/>
          <w:numId w:val="37"/>
        </w:numPr>
        <w:jc w:val="both"/>
        <w:rPr>
          <w:rFonts w:cs="Times New Roman"/>
        </w:rPr>
      </w:pPr>
      <w:r w:rsidRPr="00787B9A">
        <w:rPr>
          <w:rFonts w:cs="Times New Roman"/>
        </w:rPr>
        <w:t>podwyższenie własności termoizolacyjny</w:t>
      </w:r>
      <w:r w:rsidR="000549B2" w:rsidRPr="00787B9A">
        <w:rPr>
          <w:rFonts w:cs="Times New Roman"/>
        </w:rPr>
        <w:t>ch okien (wymiana oszklenia lub </w:t>
      </w:r>
      <w:r w:rsidRPr="00787B9A">
        <w:rPr>
          <w:rFonts w:cs="Times New Roman"/>
        </w:rPr>
        <w:t>okien),</w:t>
      </w:r>
    </w:p>
    <w:p w:rsidR="002151E9" w:rsidRPr="00787B9A" w:rsidRDefault="002151E9" w:rsidP="002831BF">
      <w:pPr>
        <w:pStyle w:val="Akapitzlist"/>
        <w:numPr>
          <w:ilvl w:val="0"/>
          <w:numId w:val="37"/>
        </w:numPr>
        <w:jc w:val="both"/>
        <w:rPr>
          <w:rFonts w:cs="Times New Roman"/>
        </w:rPr>
      </w:pPr>
      <w:r w:rsidRPr="00787B9A">
        <w:rPr>
          <w:rFonts w:cs="Times New Roman"/>
        </w:rPr>
        <w:t>montaż ekranów za grzejnikami,</w:t>
      </w:r>
    </w:p>
    <w:p w:rsidR="002151E9" w:rsidRPr="00787B9A" w:rsidRDefault="002151E9" w:rsidP="002831BF">
      <w:pPr>
        <w:pStyle w:val="Akapitzlist"/>
        <w:numPr>
          <w:ilvl w:val="0"/>
          <w:numId w:val="37"/>
        </w:numPr>
        <w:jc w:val="both"/>
        <w:rPr>
          <w:rFonts w:cs="Times New Roman"/>
        </w:rPr>
      </w:pPr>
      <w:r w:rsidRPr="00787B9A">
        <w:rPr>
          <w:rFonts w:cs="Times New Roman"/>
        </w:rPr>
        <w:t>montaż żaluzji lub okiennic,</w:t>
      </w:r>
    </w:p>
    <w:p w:rsidR="002151E9" w:rsidRPr="00787B9A" w:rsidRDefault="002151E9" w:rsidP="002831BF">
      <w:pPr>
        <w:pStyle w:val="Akapitzlist"/>
        <w:numPr>
          <w:ilvl w:val="0"/>
          <w:numId w:val="37"/>
        </w:numPr>
        <w:jc w:val="both"/>
        <w:rPr>
          <w:rFonts w:cs="Times New Roman"/>
        </w:rPr>
      </w:pPr>
      <w:r w:rsidRPr="00787B9A">
        <w:rPr>
          <w:rFonts w:cs="Times New Roman"/>
        </w:rPr>
        <w:t>wymiana drzwi zewnętrznych lub ich dodatkowe izolowanie,</w:t>
      </w:r>
    </w:p>
    <w:p w:rsidR="002151E9" w:rsidRPr="00787B9A" w:rsidRDefault="002151E9" w:rsidP="002831BF">
      <w:pPr>
        <w:pStyle w:val="Akapitzlist"/>
        <w:numPr>
          <w:ilvl w:val="0"/>
          <w:numId w:val="37"/>
        </w:numPr>
        <w:jc w:val="both"/>
        <w:rPr>
          <w:rFonts w:cs="Times New Roman"/>
        </w:rPr>
      </w:pPr>
      <w:r w:rsidRPr="00787B9A">
        <w:rPr>
          <w:rFonts w:cs="Times New Roman"/>
        </w:rPr>
        <w:t>obudowa balkonów.</w:t>
      </w:r>
    </w:p>
    <w:p w:rsidR="002151E9" w:rsidRPr="00787B9A" w:rsidRDefault="002151E9" w:rsidP="002151E9">
      <w:pPr>
        <w:jc w:val="both"/>
        <w:rPr>
          <w:rFonts w:cs="Times New Roman"/>
        </w:rPr>
      </w:pPr>
    </w:p>
    <w:p w:rsidR="002151E9" w:rsidRPr="00787B9A" w:rsidRDefault="00837888" w:rsidP="00551F20">
      <w:pPr>
        <w:pStyle w:val="Tekstpodstawowy"/>
      </w:pPr>
      <w:r w:rsidRPr="00787B9A">
        <w:t>W</w:t>
      </w:r>
      <w:r w:rsidR="002151E9" w:rsidRPr="00787B9A">
        <w:t xml:space="preserve">szelkie działania modernizacyjne zarówno </w:t>
      </w:r>
      <w:r w:rsidRPr="00787B9A">
        <w:t>dla sektora</w:t>
      </w:r>
      <w:r w:rsidR="002151E9" w:rsidRPr="00787B9A">
        <w:t xml:space="preserve"> odbiorców indywidualnych (gminnych) jak i przemysłu powinny być </w:t>
      </w:r>
      <w:r w:rsidR="00086CE0" w:rsidRPr="00787B9A">
        <w:t>poprzedzone</w:t>
      </w:r>
      <w:r w:rsidR="002151E9" w:rsidRPr="00787B9A">
        <w:t xml:space="preserve"> </w:t>
      </w:r>
      <w:r w:rsidR="00086CE0" w:rsidRPr="00787B9A">
        <w:t xml:space="preserve">wykonaniem audytu energetyczno ekologicznego i </w:t>
      </w:r>
      <w:r w:rsidR="002151E9" w:rsidRPr="00787B9A">
        <w:t>rachunk</w:t>
      </w:r>
      <w:r w:rsidR="00086CE0" w:rsidRPr="00787B9A">
        <w:t>u</w:t>
      </w:r>
      <w:r w:rsidR="002151E9" w:rsidRPr="00787B9A">
        <w:t xml:space="preserve"> ekonomiczn</w:t>
      </w:r>
      <w:r w:rsidR="00086CE0" w:rsidRPr="00787B9A">
        <w:t>ego, które</w:t>
      </w:r>
      <w:r w:rsidR="002151E9" w:rsidRPr="00787B9A">
        <w:t xml:space="preserve"> potwierdzą </w:t>
      </w:r>
      <w:r w:rsidR="00086CE0" w:rsidRPr="00787B9A">
        <w:t>korzyści z planowanej inwestycji</w:t>
      </w:r>
      <w:r w:rsidR="002151E9" w:rsidRPr="00787B9A">
        <w:t>.</w:t>
      </w:r>
    </w:p>
    <w:p w:rsidR="00580D91" w:rsidRPr="00787B9A" w:rsidRDefault="00580D91" w:rsidP="000549B2">
      <w:pPr>
        <w:pStyle w:val="Standard"/>
        <w:spacing w:line="360" w:lineRule="auto"/>
        <w:jc w:val="both"/>
        <w:rPr>
          <w:rFonts w:cs="Times New Roman"/>
        </w:rPr>
      </w:pPr>
      <w:r w:rsidRPr="00787B9A">
        <w:rPr>
          <w:rFonts w:cs="Times New Roman"/>
        </w:rPr>
        <w:t xml:space="preserve">Często pojawiającym się pytaniem jest termomodernizacja gminnych budynków </w:t>
      </w:r>
      <w:r w:rsidR="000549B2" w:rsidRPr="00787B9A">
        <w:rPr>
          <w:rFonts w:cs="Times New Roman"/>
        </w:rPr>
        <w:t>o </w:t>
      </w:r>
      <w:r w:rsidR="00190A6D" w:rsidRPr="00787B9A">
        <w:rPr>
          <w:rFonts w:cs="Times New Roman"/>
        </w:rPr>
        <w:t xml:space="preserve">wartościach </w:t>
      </w:r>
      <w:r w:rsidRPr="00787B9A">
        <w:rPr>
          <w:rFonts w:cs="Times New Roman"/>
        </w:rPr>
        <w:t xml:space="preserve">historycznych lub posiadających unikatowe walory architektoniczne. </w:t>
      </w:r>
      <w:r w:rsidR="000549B2" w:rsidRPr="00787B9A">
        <w:rPr>
          <w:rFonts w:cs="Times New Roman"/>
        </w:rPr>
        <w:t>Wiele z </w:t>
      </w:r>
      <w:r w:rsidR="00190A6D" w:rsidRPr="00787B9A">
        <w:rPr>
          <w:rFonts w:cs="Times New Roman"/>
        </w:rPr>
        <w:t xml:space="preserve">takich obiektów podlega ochronie prawnej i możliwości poprawy efektywności energetycznej mogą być ograniczone. Każda gmina sama musi ustalić odpowiednią równowagę pomiędzy ochroną swojego dziedzictwa </w:t>
      </w:r>
      <w:r w:rsidR="009439D3" w:rsidRPr="00787B9A">
        <w:rPr>
          <w:rFonts w:cs="Times New Roman"/>
        </w:rPr>
        <w:t>historycznego,</w:t>
      </w:r>
      <w:r w:rsidR="00190A6D" w:rsidRPr="00787B9A">
        <w:rPr>
          <w:rFonts w:cs="Times New Roman"/>
        </w:rPr>
        <w:t xml:space="preserve"> a poprawą charakterystyki energetycznej zasobów budowlanych. Istnieją techniczne środki pozwalające wykonać izolację pomieszczeń wewnątrz takich budynków</w:t>
      </w:r>
      <w:r w:rsidR="009439D3" w:rsidRPr="00787B9A">
        <w:rPr>
          <w:rFonts w:cs="Times New Roman"/>
        </w:rPr>
        <w:t>,</w:t>
      </w:r>
      <w:r w:rsidR="000549B2" w:rsidRPr="00787B9A">
        <w:rPr>
          <w:rFonts w:cs="Times New Roman"/>
        </w:rPr>
        <w:t xml:space="preserve"> ale wymagają fachowej wiedzy i </w:t>
      </w:r>
      <w:r w:rsidR="00190A6D" w:rsidRPr="00787B9A">
        <w:rPr>
          <w:rFonts w:cs="Times New Roman"/>
        </w:rPr>
        <w:t xml:space="preserve">umiejętności projektowych. </w:t>
      </w:r>
    </w:p>
    <w:p w:rsidR="00190A6D" w:rsidRPr="00787B9A" w:rsidRDefault="00580D91" w:rsidP="000549B2">
      <w:pPr>
        <w:pStyle w:val="Standard"/>
        <w:spacing w:line="360" w:lineRule="auto"/>
        <w:jc w:val="both"/>
        <w:rPr>
          <w:rFonts w:cs="Times New Roman"/>
        </w:rPr>
      </w:pPr>
      <w:r w:rsidRPr="00787B9A">
        <w:rPr>
          <w:rFonts w:cs="Times New Roman"/>
        </w:rPr>
        <w:t>Dla sektora budownictwa publicznego warto przygotować</w:t>
      </w:r>
      <w:r w:rsidR="009439D3" w:rsidRPr="00787B9A">
        <w:rPr>
          <w:rFonts w:cs="Times New Roman"/>
        </w:rPr>
        <w:t xml:space="preserve"> program „Zarządzania energią w </w:t>
      </w:r>
      <w:r w:rsidRPr="00787B9A">
        <w:rPr>
          <w:rFonts w:cs="Times New Roman"/>
        </w:rPr>
        <w:t>budynkach użyteczności publicznej oraz podległych gospodarce komunalnej”. Przygotowanie Świadectw charakterystyki energetycznej dla budynków publicznych jest już obowiązkowe, a w obiektach o powierzchni większej niż 1000 m</w:t>
      </w:r>
      <w:r w:rsidRPr="00787B9A">
        <w:rPr>
          <w:rFonts w:cs="Times New Roman"/>
          <w:vertAlign w:val="superscript"/>
        </w:rPr>
        <w:t>2</w:t>
      </w:r>
      <w:r w:rsidRPr="00787B9A">
        <w:rPr>
          <w:rFonts w:cs="Times New Roman"/>
        </w:rPr>
        <w:t xml:space="preserve"> pełniących funkcję publiczną takie świadectwa powinny być umieszcz</w:t>
      </w:r>
      <w:r w:rsidR="000549B2" w:rsidRPr="00787B9A">
        <w:rPr>
          <w:rFonts w:cs="Times New Roman"/>
        </w:rPr>
        <w:t>one w miejscu widocznym dla </w:t>
      </w:r>
      <w:r w:rsidRPr="00787B9A">
        <w:rPr>
          <w:rFonts w:cs="Times New Roman"/>
        </w:rPr>
        <w:t>mieszkańców odwiedzających obiekt.</w:t>
      </w:r>
    </w:p>
    <w:p w:rsidR="004746D5" w:rsidRPr="00787B9A" w:rsidRDefault="004746D5" w:rsidP="000549B2">
      <w:pPr>
        <w:pStyle w:val="Standard"/>
        <w:spacing w:line="360" w:lineRule="auto"/>
        <w:jc w:val="both"/>
        <w:rPr>
          <w:rFonts w:cs="Times New Roman"/>
        </w:rPr>
      </w:pPr>
    </w:p>
    <w:p w:rsidR="009F409D" w:rsidRPr="00787B9A" w:rsidRDefault="009F409D" w:rsidP="00CC1EA7">
      <w:pPr>
        <w:pStyle w:val="Nagwek4"/>
        <w:rPr>
          <w:color w:val="auto"/>
        </w:rPr>
      </w:pPr>
      <w:bookmarkStart w:id="68" w:name="_Toc415567564"/>
      <w:bookmarkStart w:id="69" w:name="_Toc415567651"/>
      <w:r w:rsidRPr="00787B9A">
        <w:rPr>
          <w:color w:val="auto"/>
        </w:rPr>
        <w:t xml:space="preserve">Modernizacja </w:t>
      </w:r>
      <w:r w:rsidR="00913223" w:rsidRPr="00787B9A">
        <w:rPr>
          <w:color w:val="auto"/>
        </w:rPr>
        <w:t>systemów grzewczych</w:t>
      </w:r>
      <w:r w:rsidRPr="00787B9A">
        <w:rPr>
          <w:color w:val="auto"/>
        </w:rPr>
        <w:t xml:space="preserve"> w budynkach</w:t>
      </w:r>
      <w:bookmarkEnd w:id="68"/>
      <w:bookmarkEnd w:id="69"/>
    </w:p>
    <w:p w:rsidR="009F409D" w:rsidRPr="00787B9A" w:rsidRDefault="009F409D" w:rsidP="00A62ED4">
      <w:pPr>
        <w:pStyle w:val="Standard"/>
        <w:spacing w:line="360" w:lineRule="auto"/>
        <w:jc w:val="both"/>
        <w:rPr>
          <w:rFonts w:cs="Times New Roman"/>
        </w:rPr>
      </w:pPr>
    </w:p>
    <w:p w:rsidR="00580D91" w:rsidRPr="00787B9A" w:rsidRDefault="00580D91" w:rsidP="000549B2">
      <w:pPr>
        <w:pStyle w:val="Standard"/>
        <w:spacing w:line="360" w:lineRule="auto"/>
        <w:jc w:val="both"/>
        <w:rPr>
          <w:rFonts w:cs="Times New Roman"/>
        </w:rPr>
      </w:pPr>
      <w:r w:rsidRPr="00787B9A">
        <w:rPr>
          <w:rFonts w:cs="Times New Roman"/>
        </w:rPr>
        <w:t>Kolejnym etapem po</w:t>
      </w:r>
      <w:r w:rsidR="00190A6D" w:rsidRPr="00787B9A">
        <w:rPr>
          <w:rFonts w:cs="Times New Roman"/>
        </w:rPr>
        <w:t xml:space="preserve">prawy charakterystyki energetycznej budynków powinna być modernizacja systemu ogrzewania. Kolejność opisywania propozycji w niniejszym opracowaniu jest nieprzypadkowa. </w:t>
      </w:r>
      <w:r w:rsidR="009439D3" w:rsidRPr="00787B9A">
        <w:rPr>
          <w:rFonts w:cs="Times New Roman"/>
        </w:rPr>
        <w:t>W</w:t>
      </w:r>
      <w:r w:rsidR="002151E9" w:rsidRPr="00787B9A">
        <w:rPr>
          <w:rFonts w:cs="Times New Roman"/>
        </w:rPr>
        <w:t xml:space="preserve"> pierwszym etapie</w:t>
      </w:r>
      <w:r w:rsidR="00190A6D" w:rsidRPr="00787B9A">
        <w:rPr>
          <w:rFonts w:cs="Times New Roman"/>
        </w:rPr>
        <w:t xml:space="preserve"> należy dokonać termomodernizacji budynku, a dopiero po całkowitym jej zakończeniu przystąpić do wymiany systemu </w:t>
      </w:r>
      <w:r w:rsidR="00190A6D" w:rsidRPr="00787B9A">
        <w:rPr>
          <w:rFonts w:cs="Times New Roman"/>
        </w:rPr>
        <w:lastRenderedPageBreak/>
        <w:t>ogrzewania. Odwrotne podejście może prowadzić do niewłaściwego zaprojektowania (przewymiarowania) instalacji grzewczej</w:t>
      </w:r>
      <w:r w:rsidR="009439D3" w:rsidRPr="00787B9A">
        <w:rPr>
          <w:rFonts w:cs="Times New Roman"/>
        </w:rPr>
        <w:t>,</w:t>
      </w:r>
      <w:r w:rsidR="00190A6D" w:rsidRPr="00787B9A">
        <w:rPr>
          <w:rFonts w:cs="Times New Roman"/>
        </w:rPr>
        <w:t xml:space="preserve"> a przez to obniżenia jej sprawności.</w:t>
      </w:r>
    </w:p>
    <w:p w:rsidR="002151E9" w:rsidRPr="00787B9A" w:rsidRDefault="002151E9" w:rsidP="009439D3">
      <w:pPr>
        <w:pStyle w:val="Standard"/>
        <w:spacing w:line="360" w:lineRule="auto"/>
        <w:jc w:val="both"/>
        <w:rPr>
          <w:rFonts w:cs="Times New Roman"/>
        </w:rPr>
      </w:pPr>
      <w:r w:rsidRPr="00787B9A">
        <w:rPr>
          <w:rFonts w:cs="Times New Roman"/>
        </w:rPr>
        <w:t>Szczegółowy zakres działań modernizacyjnych:</w:t>
      </w:r>
    </w:p>
    <w:p w:rsidR="002151E9" w:rsidRPr="00787B9A" w:rsidRDefault="002151E9" w:rsidP="00551F20">
      <w:pPr>
        <w:pStyle w:val="Lista2"/>
      </w:pPr>
      <w:r w:rsidRPr="00787B9A">
        <w:t>1.</w:t>
      </w:r>
      <w:r w:rsidR="00551F20" w:rsidRPr="00787B9A">
        <w:tab/>
      </w:r>
      <w:r w:rsidRPr="00787B9A">
        <w:t>Modernizacja źródeł ciepła:</w:t>
      </w:r>
    </w:p>
    <w:p w:rsidR="002151E9" w:rsidRPr="00787B9A" w:rsidRDefault="002151E9" w:rsidP="002831BF">
      <w:pPr>
        <w:pStyle w:val="Akapitzlist"/>
        <w:numPr>
          <w:ilvl w:val="0"/>
          <w:numId w:val="38"/>
        </w:numPr>
        <w:jc w:val="both"/>
        <w:rPr>
          <w:rFonts w:cs="Times New Roman"/>
        </w:rPr>
      </w:pPr>
      <w:r w:rsidRPr="00787B9A">
        <w:rPr>
          <w:rFonts w:cs="Times New Roman"/>
        </w:rPr>
        <w:t>wymiana źródła ciepła,</w:t>
      </w:r>
    </w:p>
    <w:p w:rsidR="002151E9" w:rsidRPr="00787B9A" w:rsidRDefault="002151E9" w:rsidP="002831BF">
      <w:pPr>
        <w:pStyle w:val="Akapitzlist"/>
        <w:numPr>
          <w:ilvl w:val="0"/>
          <w:numId w:val="38"/>
        </w:numPr>
        <w:jc w:val="both"/>
        <w:rPr>
          <w:rFonts w:cs="Times New Roman"/>
        </w:rPr>
      </w:pPr>
      <w:r w:rsidRPr="00787B9A">
        <w:rPr>
          <w:rFonts w:cs="Times New Roman"/>
        </w:rPr>
        <w:t>zmiana nośnika energii.</w:t>
      </w:r>
    </w:p>
    <w:p w:rsidR="002151E9" w:rsidRPr="00787B9A" w:rsidRDefault="002151E9" w:rsidP="00DA4EC8">
      <w:pPr>
        <w:pStyle w:val="NA"/>
        <w:tabs>
          <w:tab w:val="clear" w:pos="9000"/>
          <w:tab w:val="clear" w:pos="9360"/>
        </w:tabs>
        <w:spacing w:line="360" w:lineRule="auto"/>
        <w:rPr>
          <w:rFonts w:ascii="Times New Roman" w:eastAsia="Andale Sans UI" w:hAnsi="Times New Roman" w:cs="Times New Roman"/>
          <w:lang w:val="pl-PL" w:eastAsia="en-US" w:bidi="en-US"/>
        </w:rPr>
      </w:pPr>
    </w:p>
    <w:p w:rsidR="002151E9" w:rsidRPr="00787B9A" w:rsidRDefault="002151E9" w:rsidP="00551F20">
      <w:pPr>
        <w:pStyle w:val="Lista2"/>
      </w:pPr>
      <w:r w:rsidRPr="00787B9A">
        <w:t>2.</w:t>
      </w:r>
      <w:r w:rsidR="00551F20" w:rsidRPr="00787B9A">
        <w:tab/>
      </w:r>
      <w:r w:rsidRPr="00787B9A">
        <w:t>Modernizacja instalacji grzewczej i wentylacji:</w:t>
      </w:r>
    </w:p>
    <w:p w:rsidR="002151E9" w:rsidRPr="00787B9A" w:rsidRDefault="002151E9" w:rsidP="002831BF">
      <w:pPr>
        <w:pStyle w:val="Akapitzlist"/>
        <w:numPr>
          <w:ilvl w:val="0"/>
          <w:numId w:val="39"/>
        </w:numPr>
        <w:jc w:val="both"/>
        <w:rPr>
          <w:rFonts w:cs="Times New Roman"/>
        </w:rPr>
      </w:pPr>
      <w:r w:rsidRPr="00787B9A">
        <w:rPr>
          <w:rFonts w:cs="Times New Roman"/>
        </w:rPr>
        <w:t>płukanie chemiczne instalacji,</w:t>
      </w:r>
    </w:p>
    <w:p w:rsidR="002151E9" w:rsidRPr="00787B9A" w:rsidRDefault="002151E9" w:rsidP="002831BF">
      <w:pPr>
        <w:pStyle w:val="Akapitzlist"/>
        <w:numPr>
          <w:ilvl w:val="0"/>
          <w:numId w:val="39"/>
        </w:numPr>
        <w:jc w:val="both"/>
        <w:rPr>
          <w:rFonts w:cs="Times New Roman"/>
        </w:rPr>
      </w:pPr>
      <w:r w:rsidRPr="00787B9A">
        <w:rPr>
          <w:rFonts w:cs="Times New Roman"/>
        </w:rPr>
        <w:t>uszczelnienie instalacji,</w:t>
      </w:r>
    </w:p>
    <w:p w:rsidR="002151E9" w:rsidRPr="00787B9A" w:rsidRDefault="002151E9" w:rsidP="002831BF">
      <w:pPr>
        <w:pStyle w:val="Akapitzlist"/>
        <w:numPr>
          <w:ilvl w:val="0"/>
          <w:numId w:val="39"/>
        </w:numPr>
        <w:jc w:val="both"/>
        <w:rPr>
          <w:rFonts w:cs="Times New Roman"/>
        </w:rPr>
      </w:pPr>
      <w:r w:rsidRPr="00787B9A">
        <w:rPr>
          <w:rFonts w:cs="Times New Roman"/>
        </w:rPr>
        <w:t>hermetyzacja, likwidacja centralnej sieci odpowietrzającej, zmiana naczynia zbiorczego,</w:t>
      </w:r>
    </w:p>
    <w:p w:rsidR="002151E9" w:rsidRPr="00787B9A" w:rsidRDefault="002151E9" w:rsidP="002831BF">
      <w:pPr>
        <w:pStyle w:val="Akapitzlist"/>
        <w:numPr>
          <w:ilvl w:val="0"/>
          <w:numId w:val="39"/>
        </w:numPr>
        <w:jc w:val="both"/>
        <w:rPr>
          <w:rFonts w:cs="Times New Roman"/>
        </w:rPr>
      </w:pPr>
      <w:r w:rsidRPr="00787B9A">
        <w:rPr>
          <w:rFonts w:cs="Times New Roman"/>
        </w:rPr>
        <w:t>izolowanie lub naprawa izolacji przewodów,</w:t>
      </w:r>
    </w:p>
    <w:p w:rsidR="002151E9" w:rsidRPr="00787B9A" w:rsidRDefault="002151E9" w:rsidP="002831BF">
      <w:pPr>
        <w:pStyle w:val="Akapitzlist"/>
        <w:numPr>
          <w:ilvl w:val="0"/>
          <w:numId w:val="39"/>
        </w:numPr>
        <w:jc w:val="both"/>
        <w:rPr>
          <w:rFonts w:cs="Times New Roman"/>
        </w:rPr>
      </w:pPr>
      <w:r w:rsidRPr="00787B9A">
        <w:rPr>
          <w:rFonts w:cs="Times New Roman"/>
        </w:rPr>
        <w:t>zainstalowanie zaworów termostatycznych,</w:t>
      </w:r>
    </w:p>
    <w:p w:rsidR="002151E9" w:rsidRPr="00787B9A" w:rsidRDefault="002151E9" w:rsidP="002831BF">
      <w:pPr>
        <w:pStyle w:val="Akapitzlist"/>
        <w:numPr>
          <w:ilvl w:val="0"/>
          <w:numId w:val="39"/>
        </w:numPr>
        <w:jc w:val="both"/>
        <w:rPr>
          <w:rFonts w:cs="Times New Roman"/>
        </w:rPr>
      </w:pPr>
      <w:r w:rsidRPr="00787B9A">
        <w:rPr>
          <w:rFonts w:cs="Times New Roman"/>
        </w:rPr>
        <w:t>zainstalowanie podzielników kosztów,</w:t>
      </w:r>
    </w:p>
    <w:p w:rsidR="002151E9" w:rsidRPr="00787B9A" w:rsidRDefault="002151E9" w:rsidP="002831BF">
      <w:pPr>
        <w:pStyle w:val="Akapitzlist"/>
        <w:numPr>
          <w:ilvl w:val="0"/>
          <w:numId w:val="39"/>
        </w:numPr>
        <w:jc w:val="both"/>
        <w:rPr>
          <w:rFonts w:cs="Times New Roman"/>
        </w:rPr>
      </w:pPr>
      <w:r w:rsidRPr="00787B9A">
        <w:rPr>
          <w:rFonts w:cs="Times New Roman"/>
        </w:rPr>
        <w:t>regulacja instalacji i dostosowanie do zmniejszonych potrzeb cieplnych,</w:t>
      </w:r>
    </w:p>
    <w:p w:rsidR="002151E9" w:rsidRPr="00787B9A" w:rsidRDefault="002151E9" w:rsidP="002831BF">
      <w:pPr>
        <w:pStyle w:val="Akapitzlist"/>
        <w:numPr>
          <w:ilvl w:val="0"/>
          <w:numId w:val="39"/>
        </w:numPr>
        <w:jc w:val="both"/>
        <w:rPr>
          <w:rFonts w:cs="Times New Roman"/>
        </w:rPr>
      </w:pPr>
      <w:r w:rsidRPr="00787B9A">
        <w:rPr>
          <w:rFonts w:cs="Times New Roman"/>
        </w:rPr>
        <w:t>utrzymanie grzejników w czystości i nie osłanianie ich</w:t>
      </w:r>
    </w:p>
    <w:p w:rsidR="002151E9" w:rsidRPr="00787B9A" w:rsidRDefault="002151E9" w:rsidP="002831BF">
      <w:pPr>
        <w:pStyle w:val="Akapitzlist"/>
        <w:numPr>
          <w:ilvl w:val="0"/>
          <w:numId w:val="39"/>
        </w:numPr>
        <w:jc w:val="both"/>
        <w:rPr>
          <w:rFonts w:cs="Times New Roman"/>
        </w:rPr>
      </w:pPr>
      <w:r w:rsidRPr="00787B9A">
        <w:rPr>
          <w:rFonts w:cs="Times New Roman"/>
        </w:rPr>
        <w:t>odpowietrzanie grzejników,</w:t>
      </w:r>
    </w:p>
    <w:p w:rsidR="002151E9" w:rsidRPr="00787B9A" w:rsidRDefault="002151E9" w:rsidP="002831BF">
      <w:pPr>
        <w:pStyle w:val="Akapitzlist"/>
        <w:numPr>
          <w:ilvl w:val="0"/>
          <w:numId w:val="39"/>
        </w:numPr>
        <w:jc w:val="both"/>
        <w:rPr>
          <w:rFonts w:cs="Times New Roman"/>
        </w:rPr>
      </w:pPr>
      <w:r w:rsidRPr="00787B9A">
        <w:rPr>
          <w:rFonts w:cs="Times New Roman"/>
        </w:rPr>
        <w:t>ograniczenie ogrzewania w pomieszczeniach czasowo używanych,</w:t>
      </w:r>
    </w:p>
    <w:p w:rsidR="002151E9" w:rsidRPr="00787B9A" w:rsidRDefault="002151E9" w:rsidP="002831BF">
      <w:pPr>
        <w:pStyle w:val="Akapitzlist"/>
        <w:numPr>
          <w:ilvl w:val="0"/>
          <w:numId w:val="39"/>
        </w:numPr>
        <w:jc w:val="both"/>
        <w:rPr>
          <w:rFonts w:cs="Times New Roman"/>
        </w:rPr>
      </w:pPr>
      <w:r w:rsidRPr="00787B9A">
        <w:rPr>
          <w:rFonts w:cs="Times New Roman"/>
        </w:rPr>
        <w:t>zmiana systemu ogrzewania,</w:t>
      </w:r>
    </w:p>
    <w:p w:rsidR="002151E9" w:rsidRPr="00787B9A" w:rsidRDefault="002151E9" w:rsidP="002831BF">
      <w:pPr>
        <w:pStyle w:val="Akapitzlist"/>
        <w:numPr>
          <w:ilvl w:val="0"/>
          <w:numId w:val="39"/>
        </w:numPr>
        <w:jc w:val="both"/>
        <w:rPr>
          <w:rFonts w:cs="Times New Roman"/>
        </w:rPr>
      </w:pPr>
      <w:r w:rsidRPr="00787B9A">
        <w:rPr>
          <w:rFonts w:cs="Times New Roman"/>
        </w:rPr>
        <w:t>zmiana systemu wentylacji,</w:t>
      </w:r>
    </w:p>
    <w:p w:rsidR="002151E9" w:rsidRPr="00787B9A" w:rsidRDefault="002151E9" w:rsidP="002831BF">
      <w:pPr>
        <w:pStyle w:val="Akapitzlist"/>
        <w:numPr>
          <w:ilvl w:val="0"/>
          <w:numId w:val="39"/>
        </w:numPr>
        <w:jc w:val="both"/>
        <w:rPr>
          <w:rFonts w:cs="Times New Roman"/>
        </w:rPr>
      </w:pPr>
      <w:r w:rsidRPr="00787B9A">
        <w:rPr>
          <w:rFonts w:cs="Times New Roman"/>
        </w:rPr>
        <w:t>wprowadzenie urządzeń odzysku ciepła z wentylacji.</w:t>
      </w:r>
    </w:p>
    <w:p w:rsidR="002151E9" w:rsidRPr="00787B9A" w:rsidRDefault="002151E9" w:rsidP="002151E9">
      <w:pPr>
        <w:jc w:val="both"/>
        <w:rPr>
          <w:rFonts w:cs="Times New Roman"/>
        </w:rPr>
      </w:pPr>
    </w:p>
    <w:p w:rsidR="00C63659" w:rsidRPr="00787B9A" w:rsidRDefault="0016604C" w:rsidP="000549B2">
      <w:pPr>
        <w:pStyle w:val="Standard"/>
        <w:spacing w:line="360" w:lineRule="auto"/>
        <w:jc w:val="both"/>
        <w:rPr>
          <w:rFonts w:cs="Times New Roman"/>
        </w:rPr>
      </w:pPr>
      <w:r w:rsidRPr="00787B9A">
        <w:rPr>
          <w:rFonts w:cs="Times New Roman"/>
        </w:rPr>
        <w:t xml:space="preserve">Gmina Miasto Wąbrzeźno od wielu lat realizuje projekty </w:t>
      </w:r>
      <w:r w:rsidR="000549B2" w:rsidRPr="00787B9A">
        <w:rPr>
          <w:rFonts w:cs="Times New Roman"/>
        </w:rPr>
        <w:t>modernizacji budynków mające na </w:t>
      </w:r>
      <w:r w:rsidRPr="00787B9A">
        <w:rPr>
          <w:rFonts w:cs="Times New Roman"/>
        </w:rPr>
        <w:t>celu ograniczenie strat ciepła. Takim działaniom podd</w:t>
      </w:r>
      <w:r w:rsidR="000549B2" w:rsidRPr="00787B9A">
        <w:rPr>
          <w:rFonts w:cs="Times New Roman"/>
        </w:rPr>
        <w:t>ano większość lokali będących w </w:t>
      </w:r>
      <w:r w:rsidRPr="00787B9A">
        <w:rPr>
          <w:rFonts w:cs="Times New Roman"/>
        </w:rPr>
        <w:t>zarządzaniu Gminy oraz duży procent lokali prywatnych. Głównym czynnikiem przyspieszającym cały proces na terenie Gminy są realne oszcz</w:t>
      </w:r>
      <w:r w:rsidR="000549B2" w:rsidRPr="00787B9A">
        <w:rPr>
          <w:rFonts w:cs="Times New Roman"/>
        </w:rPr>
        <w:t>ędności finansowe na </w:t>
      </w:r>
      <w:r w:rsidR="00C63659" w:rsidRPr="00787B9A">
        <w:rPr>
          <w:rFonts w:cs="Times New Roman"/>
        </w:rPr>
        <w:t>ogrzewaniu a także wprowadzenie dotacji celowych:</w:t>
      </w:r>
      <w:r w:rsidRPr="00787B9A">
        <w:rPr>
          <w:rFonts w:cs="Times New Roman"/>
        </w:rPr>
        <w:t xml:space="preserve"> </w:t>
      </w:r>
    </w:p>
    <w:p w:rsidR="00020E81" w:rsidRPr="00787B9A" w:rsidRDefault="00C63659" w:rsidP="000549B2">
      <w:pPr>
        <w:pStyle w:val="Standard"/>
        <w:spacing w:line="360" w:lineRule="auto"/>
        <w:jc w:val="both"/>
        <w:rPr>
          <w:i/>
        </w:rPr>
      </w:pPr>
      <w:r w:rsidRPr="00787B9A">
        <w:rPr>
          <w:b/>
          <w:bCs/>
          <w:i/>
        </w:rPr>
        <w:t>Dotacja celowa na dofinansowanie zadań z zakresu ochrony środowiska na terenie Gminy Miejskiej Wąbrzeźno</w:t>
      </w:r>
      <w:r w:rsidRPr="00787B9A">
        <w:rPr>
          <w:i/>
        </w:rPr>
        <w:t xml:space="preserve"> (Uchwała Nr XVI/111/12 Rady Miejskiej w Wąbrzeźnie z dnia 1 lutego 2012 r.). Określa szczegółowe warunki dotyczące zasad i trybu udzielania dotacji celowej przez Gminę Miasto Wąbrzeźno na likwidację źródeł tzw. „niskiej emi</w:t>
      </w:r>
      <w:r w:rsidR="000549B2" w:rsidRPr="00787B9A">
        <w:rPr>
          <w:i/>
        </w:rPr>
        <w:t>sji” i </w:t>
      </w:r>
      <w:r w:rsidRPr="00787B9A">
        <w:rPr>
          <w:i/>
        </w:rPr>
        <w:t xml:space="preserve">zastąpienie ich </w:t>
      </w:r>
      <w:r w:rsidRPr="00787B9A">
        <w:rPr>
          <w:i/>
        </w:rPr>
        <w:lastRenderedPageBreak/>
        <w:t>ekologicznymi źródłami ogrzewania. Z dotacji mogą skorzystać osoby fizyczne i wspólnoty mieszkaniowe z terenu miasta Wąbrzeźna, które po 1 stycznia 2010 r. wymieniły źródło ogrzewania węglowego na ekologiczne, poprzez np.: po</w:t>
      </w:r>
      <w:r w:rsidR="008500B6" w:rsidRPr="00787B9A">
        <w:rPr>
          <w:i/>
        </w:rPr>
        <w:t>dłączenie budynku lub lokalu do </w:t>
      </w:r>
      <w:r w:rsidRPr="00787B9A">
        <w:rPr>
          <w:i/>
        </w:rPr>
        <w:t>miejskiej sieci ciepłowniczej, zastosowanie do celów grze</w:t>
      </w:r>
      <w:r w:rsidR="008500B6" w:rsidRPr="00787B9A">
        <w:rPr>
          <w:i/>
        </w:rPr>
        <w:t>wczych energii elektrycznej lub </w:t>
      </w:r>
      <w:r w:rsidRPr="00787B9A">
        <w:rPr>
          <w:i/>
        </w:rPr>
        <w:t>ekologicznych nośników energii, pieca przystosowaneg</w:t>
      </w:r>
      <w:r w:rsidR="008500B6" w:rsidRPr="00787B9A">
        <w:rPr>
          <w:i/>
        </w:rPr>
        <w:t>o do spalania gazu ziemnego lub </w:t>
      </w:r>
      <w:r w:rsidRPr="00787B9A">
        <w:rPr>
          <w:i/>
        </w:rPr>
        <w:t>oleju opałowego lub niskoemisyjnych  kotłów retortowych z ciągłym automatycznym dozowaniem paliwa bez rusztu, umoż</w:t>
      </w:r>
      <w:r w:rsidR="000549B2" w:rsidRPr="00787B9A">
        <w:rPr>
          <w:i/>
        </w:rPr>
        <w:t>liwiającego spalanie paliw przy </w:t>
      </w:r>
      <w:r w:rsidR="008500B6" w:rsidRPr="00787B9A">
        <w:rPr>
          <w:i/>
        </w:rPr>
        <w:t>załadunku ręcznym o </w:t>
      </w:r>
      <w:r w:rsidRPr="00787B9A">
        <w:rPr>
          <w:i/>
        </w:rPr>
        <w:t>sprawności energetycznej powyżej 80%. W zależności</w:t>
      </w:r>
      <w:r w:rsidR="008500B6" w:rsidRPr="00787B9A">
        <w:rPr>
          <w:i/>
        </w:rPr>
        <w:t xml:space="preserve"> od rodzaju przeprowadzonej czy </w:t>
      </w:r>
      <w:r w:rsidRPr="00787B9A">
        <w:rPr>
          <w:i/>
        </w:rPr>
        <w:t>zamierzonej inwestycji, dotacja wynosi od 200 do 700</w:t>
      </w:r>
      <w:r w:rsidR="00D55670" w:rsidRPr="00787B9A">
        <w:rPr>
          <w:i/>
        </w:rPr>
        <w:t>zł.</w:t>
      </w:r>
    </w:p>
    <w:p w:rsidR="00C63659" w:rsidRPr="00787B9A" w:rsidRDefault="00A13F6A" w:rsidP="000549B2">
      <w:pPr>
        <w:pStyle w:val="Standard"/>
        <w:spacing w:line="360" w:lineRule="auto"/>
        <w:jc w:val="both"/>
        <w:rPr>
          <w:rFonts w:cs="Times New Roman"/>
        </w:rPr>
      </w:pPr>
      <w:r w:rsidRPr="00787B9A">
        <w:rPr>
          <w:rFonts w:cs="Times New Roman"/>
        </w:rPr>
        <w:t>Ponadto na terenie gminy od wielu lat rozwijana jest systematycznie sieć gazowa</w:t>
      </w:r>
      <w:r w:rsidR="008500B6" w:rsidRPr="00787B9A">
        <w:rPr>
          <w:rFonts w:cs="Times New Roman"/>
        </w:rPr>
        <w:t xml:space="preserve"> i </w:t>
      </w:r>
      <w:r w:rsidRPr="00787B9A">
        <w:rPr>
          <w:rFonts w:cs="Times New Roman"/>
        </w:rPr>
        <w:t>ciepłownicza</w:t>
      </w:r>
      <w:r w:rsidR="00C63659" w:rsidRPr="00787B9A">
        <w:rPr>
          <w:rFonts w:cs="Times New Roman"/>
        </w:rPr>
        <w:t>. Tego typu instalacje mają korzystny wpływ na czystość powietrza, dobrze wypadają w bilansach energetycznych i ekologicznych, a ponadto podnoszą komfort życia mieszkańców, przez niewielki</w:t>
      </w:r>
      <w:r w:rsidR="009439D3" w:rsidRPr="00787B9A">
        <w:rPr>
          <w:rFonts w:cs="Times New Roman"/>
        </w:rPr>
        <w:t>e</w:t>
      </w:r>
      <w:r w:rsidR="00C63659" w:rsidRPr="00787B9A">
        <w:rPr>
          <w:rFonts w:cs="Times New Roman"/>
        </w:rPr>
        <w:t xml:space="preserve"> potrzeby obsługowe. Jest to istotne dla o</w:t>
      </w:r>
      <w:r w:rsidR="000549B2" w:rsidRPr="00787B9A">
        <w:rPr>
          <w:rFonts w:cs="Times New Roman"/>
        </w:rPr>
        <w:t>sób często wyjeżdżających lub z </w:t>
      </w:r>
      <w:r w:rsidR="00C63659" w:rsidRPr="00787B9A">
        <w:rPr>
          <w:rFonts w:cs="Times New Roman"/>
        </w:rPr>
        <w:t>ograniczeniami ruchowymi.</w:t>
      </w:r>
    </w:p>
    <w:p w:rsidR="00504A3F" w:rsidRPr="00787B9A" w:rsidRDefault="00504A3F" w:rsidP="000549B2">
      <w:pPr>
        <w:pStyle w:val="Standard"/>
        <w:spacing w:line="360" w:lineRule="auto"/>
        <w:jc w:val="both"/>
        <w:rPr>
          <w:rFonts w:cs="Times New Roman"/>
        </w:rPr>
      </w:pPr>
    </w:p>
    <w:p w:rsidR="009F409D" w:rsidRPr="00787B9A" w:rsidRDefault="009F409D" w:rsidP="00CC1EA7">
      <w:pPr>
        <w:pStyle w:val="Nagwek4"/>
        <w:rPr>
          <w:color w:val="auto"/>
        </w:rPr>
      </w:pPr>
      <w:bookmarkStart w:id="70" w:name="_Toc415567565"/>
      <w:bookmarkStart w:id="71" w:name="_Toc415567652"/>
      <w:r w:rsidRPr="00787B9A">
        <w:rPr>
          <w:color w:val="auto"/>
        </w:rPr>
        <w:t>Odnawialne źródła ciepła dla budownictwa</w:t>
      </w:r>
      <w:bookmarkEnd w:id="70"/>
      <w:bookmarkEnd w:id="71"/>
    </w:p>
    <w:p w:rsidR="009F409D" w:rsidRPr="00787B9A" w:rsidRDefault="009F409D" w:rsidP="00A62ED4">
      <w:pPr>
        <w:pStyle w:val="Standard"/>
        <w:spacing w:line="360" w:lineRule="auto"/>
        <w:jc w:val="both"/>
        <w:rPr>
          <w:rFonts w:cs="Times New Roman"/>
        </w:rPr>
      </w:pPr>
    </w:p>
    <w:p w:rsidR="00BB20DA" w:rsidRPr="00787B9A" w:rsidRDefault="00BB20DA" w:rsidP="000549B2">
      <w:pPr>
        <w:pStyle w:val="Standard"/>
        <w:spacing w:line="360" w:lineRule="auto"/>
        <w:jc w:val="both"/>
        <w:rPr>
          <w:rFonts w:cs="Times New Roman"/>
        </w:rPr>
      </w:pPr>
      <w:r w:rsidRPr="00787B9A">
        <w:rPr>
          <w:rFonts w:cs="Times New Roman"/>
        </w:rPr>
        <w:t>Opisane powyżej działania powinny być kontynuowane z do</w:t>
      </w:r>
      <w:r w:rsidR="000549B2" w:rsidRPr="00787B9A">
        <w:rPr>
          <w:rFonts w:cs="Times New Roman"/>
        </w:rPr>
        <w:t>tychczasową intensywnością, ale </w:t>
      </w:r>
      <w:r w:rsidRPr="00787B9A">
        <w:rPr>
          <w:rFonts w:cs="Times New Roman"/>
        </w:rPr>
        <w:t xml:space="preserve">żeby spełnić założenia NPRGN konieczne będzie podjęcie dodatkowych </w:t>
      </w:r>
      <w:r w:rsidR="009439D3" w:rsidRPr="00787B9A">
        <w:rPr>
          <w:rFonts w:cs="Times New Roman"/>
        </w:rPr>
        <w:t>działań</w:t>
      </w:r>
      <w:r w:rsidRPr="00787B9A">
        <w:rPr>
          <w:rFonts w:cs="Times New Roman"/>
        </w:rPr>
        <w:t xml:space="preserve"> związanych z instalacją odnawialnych źródeł energii. Poniżej zaprezentowano najbardziej popularne i rozwinię</w:t>
      </w:r>
      <w:r w:rsidR="009A1EBE" w:rsidRPr="00787B9A">
        <w:rPr>
          <w:rFonts w:cs="Times New Roman"/>
        </w:rPr>
        <w:t>te technologie w dziedzinie OZE możliwe do stosowania na terenie Gminy:</w:t>
      </w:r>
    </w:p>
    <w:p w:rsidR="00504A3F" w:rsidRPr="00787B9A" w:rsidRDefault="00504A3F" w:rsidP="000549B2">
      <w:pPr>
        <w:pStyle w:val="Standard"/>
        <w:spacing w:line="360" w:lineRule="auto"/>
        <w:jc w:val="both"/>
        <w:rPr>
          <w:rFonts w:cs="Times New Roman"/>
        </w:rPr>
      </w:pPr>
    </w:p>
    <w:p w:rsidR="00BB20DA" w:rsidRPr="00787B9A" w:rsidRDefault="00BB20DA" w:rsidP="00BB20DA">
      <w:pPr>
        <w:pStyle w:val="Standard"/>
        <w:spacing w:line="360" w:lineRule="auto"/>
        <w:jc w:val="both"/>
        <w:rPr>
          <w:rFonts w:cs="Times New Roman"/>
        </w:rPr>
      </w:pPr>
      <w:r w:rsidRPr="00787B9A">
        <w:rPr>
          <w:rFonts w:cs="Times New Roman"/>
        </w:rPr>
        <w:t>PROMIENIOWANIE SŁONECZNE</w:t>
      </w:r>
    </w:p>
    <w:p w:rsidR="009C2F2C" w:rsidRPr="00787B9A" w:rsidRDefault="009C2F2C" w:rsidP="000549B2">
      <w:pPr>
        <w:pStyle w:val="Standard"/>
        <w:spacing w:line="360" w:lineRule="auto"/>
        <w:jc w:val="both"/>
        <w:rPr>
          <w:rFonts w:cs="Times New Roman"/>
        </w:rPr>
      </w:pPr>
      <w:r w:rsidRPr="00787B9A">
        <w:rPr>
          <w:rFonts w:cs="Times New Roman"/>
        </w:rPr>
        <w:t>Z ekologicznego punktu widzenia energia promieniowania słonecznego jest najbardziej korzystnym sposobem pozyskiwania energii. Nie ma bezpośredniego wpływu poprzez emisje zanieczyszczeń, hałas lub ingerencje w środowisko naturalne. Należy jednak pamiętać, że</w:t>
      </w:r>
      <w:r w:rsidR="000549B2" w:rsidRPr="00787B9A">
        <w:rPr>
          <w:rFonts w:cs="Times New Roman"/>
        </w:rPr>
        <w:t> </w:t>
      </w:r>
      <w:r w:rsidRPr="00787B9A">
        <w:rPr>
          <w:rFonts w:cs="Times New Roman"/>
        </w:rPr>
        <w:t>materiały stosowane do produkcji np. ogniw fotow</w:t>
      </w:r>
      <w:r w:rsidR="000549B2" w:rsidRPr="00787B9A">
        <w:rPr>
          <w:rFonts w:cs="Times New Roman"/>
        </w:rPr>
        <w:t>oltaicznych należą do jednych z </w:t>
      </w:r>
      <w:r w:rsidRPr="00787B9A">
        <w:rPr>
          <w:rFonts w:cs="Times New Roman"/>
        </w:rPr>
        <w:t>najbardziej uciążliwych dla środowiska (kadm, arsen, selen, tollur).</w:t>
      </w:r>
    </w:p>
    <w:p w:rsidR="009C2F2C" w:rsidRPr="00787B9A" w:rsidRDefault="009C2F2C" w:rsidP="000549B2">
      <w:pPr>
        <w:pStyle w:val="Standard"/>
        <w:spacing w:line="360" w:lineRule="auto"/>
        <w:jc w:val="both"/>
        <w:rPr>
          <w:rFonts w:cs="Times New Roman"/>
        </w:rPr>
      </w:pPr>
      <w:r w:rsidRPr="00787B9A">
        <w:rPr>
          <w:rFonts w:cs="Times New Roman"/>
        </w:rPr>
        <w:t>Na terenie Polski roczna gęstość strumienia promieniowania słonecznego na płaszczyznę poziomą wynosi: 950÷1150 kWh/m2a, zaś średnie nasłonecznienie oko</w:t>
      </w:r>
      <w:r w:rsidR="000549B2" w:rsidRPr="00787B9A">
        <w:rPr>
          <w:rFonts w:cs="Times New Roman"/>
        </w:rPr>
        <w:t>ło 1600 h. Wartości te </w:t>
      </w:r>
      <w:r w:rsidRPr="00787B9A">
        <w:rPr>
          <w:rFonts w:cs="Times New Roman"/>
        </w:rPr>
        <w:t xml:space="preserve">różnią się w zależności od położenia geograficznego terenu, lokalnych warunków atmosferycznych (zachmurzenie), zapylenia. Z uwagi na wysoki udział promieniowania </w:t>
      </w:r>
      <w:r w:rsidRPr="00787B9A">
        <w:rPr>
          <w:rFonts w:cs="Times New Roman"/>
        </w:rPr>
        <w:lastRenderedPageBreak/>
        <w:t>rozproszonego nie ma uzasadnienia stosowanie układów luster skupiających, które w sposób zdecydowany podnoszą sprawność układów.</w:t>
      </w:r>
    </w:p>
    <w:p w:rsidR="009C2F2C" w:rsidRPr="00787B9A" w:rsidRDefault="009C2F2C" w:rsidP="000549B2">
      <w:pPr>
        <w:pStyle w:val="Standard"/>
        <w:spacing w:line="360" w:lineRule="auto"/>
        <w:jc w:val="both"/>
        <w:rPr>
          <w:rFonts w:cs="Times New Roman"/>
        </w:rPr>
      </w:pPr>
      <w:r w:rsidRPr="00787B9A">
        <w:rPr>
          <w:rFonts w:cs="Times New Roman"/>
        </w:rPr>
        <w:t>Ogólnie systemy wykorzystania energii promieniowania słonecznego na terenie Polski można podzielić na:</w:t>
      </w:r>
    </w:p>
    <w:p w:rsidR="009C2F2C" w:rsidRPr="00787B9A" w:rsidRDefault="009C2F2C" w:rsidP="002831BF">
      <w:pPr>
        <w:pStyle w:val="Standard"/>
        <w:numPr>
          <w:ilvl w:val="0"/>
          <w:numId w:val="25"/>
        </w:numPr>
        <w:spacing w:line="360" w:lineRule="auto"/>
        <w:jc w:val="both"/>
        <w:rPr>
          <w:rFonts w:cs="Times New Roman"/>
        </w:rPr>
      </w:pPr>
      <w:r w:rsidRPr="00787B9A">
        <w:rPr>
          <w:rFonts w:cs="Times New Roman"/>
        </w:rPr>
        <w:t>aktywne:</w:t>
      </w:r>
    </w:p>
    <w:p w:rsidR="009C2F2C" w:rsidRPr="00787B9A" w:rsidRDefault="009C2F2C" w:rsidP="002831BF">
      <w:pPr>
        <w:pStyle w:val="Standard"/>
        <w:numPr>
          <w:ilvl w:val="1"/>
          <w:numId w:val="44"/>
        </w:numPr>
        <w:spacing w:line="360" w:lineRule="auto"/>
        <w:ind w:left="1506"/>
        <w:rPr>
          <w:rFonts w:cs="Times New Roman"/>
        </w:rPr>
      </w:pPr>
      <w:r w:rsidRPr="00787B9A">
        <w:rPr>
          <w:rFonts w:cs="Times New Roman"/>
        </w:rPr>
        <w:t>- zamiana na energię cieplną służącą do pozyskiwania ciepła na ogrzewanie, na</w:t>
      </w:r>
      <w:r w:rsidR="000549B2" w:rsidRPr="00787B9A">
        <w:rPr>
          <w:rFonts w:cs="Times New Roman"/>
        </w:rPr>
        <w:t> </w:t>
      </w:r>
      <w:r w:rsidRPr="00787B9A">
        <w:rPr>
          <w:rFonts w:cs="Times New Roman"/>
        </w:rPr>
        <w:t>podgrzanie ciepłej wody użytkowej, ciepła technologicznego (suszenie powietrzem),</w:t>
      </w:r>
    </w:p>
    <w:p w:rsidR="009C2F2C" w:rsidRPr="00787B9A" w:rsidRDefault="009C2F2C" w:rsidP="002831BF">
      <w:pPr>
        <w:pStyle w:val="Standard"/>
        <w:numPr>
          <w:ilvl w:val="1"/>
          <w:numId w:val="45"/>
        </w:numPr>
        <w:spacing w:line="360" w:lineRule="auto"/>
        <w:ind w:left="1506"/>
        <w:jc w:val="both"/>
        <w:rPr>
          <w:rFonts w:cs="Times New Roman"/>
        </w:rPr>
      </w:pPr>
      <w:r w:rsidRPr="00787B9A">
        <w:rPr>
          <w:rFonts w:cs="Times New Roman"/>
        </w:rPr>
        <w:t>- zamiana na energię elektryczną (ogniwa fotowoltaiczne),</w:t>
      </w:r>
    </w:p>
    <w:p w:rsidR="009C2F2C" w:rsidRPr="00787B9A" w:rsidRDefault="009C2F2C" w:rsidP="002831BF">
      <w:pPr>
        <w:pStyle w:val="Standard"/>
        <w:numPr>
          <w:ilvl w:val="0"/>
          <w:numId w:val="25"/>
        </w:numPr>
        <w:spacing w:line="360" w:lineRule="auto"/>
        <w:jc w:val="both"/>
        <w:rPr>
          <w:rFonts w:cs="Times New Roman"/>
        </w:rPr>
      </w:pPr>
      <w:r w:rsidRPr="00787B9A">
        <w:rPr>
          <w:rFonts w:cs="Times New Roman"/>
        </w:rPr>
        <w:t>pasywne:</w:t>
      </w:r>
    </w:p>
    <w:p w:rsidR="009C2F2C" w:rsidRPr="00787B9A" w:rsidRDefault="009C2F2C" w:rsidP="002831BF">
      <w:pPr>
        <w:pStyle w:val="Standard"/>
        <w:numPr>
          <w:ilvl w:val="0"/>
          <w:numId w:val="46"/>
        </w:numPr>
        <w:spacing w:line="360" w:lineRule="auto"/>
        <w:jc w:val="both"/>
        <w:rPr>
          <w:rFonts w:cs="Times New Roman"/>
        </w:rPr>
      </w:pPr>
      <w:r w:rsidRPr="00787B9A">
        <w:rPr>
          <w:rFonts w:cs="Times New Roman"/>
        </w:rPr>
        <w:t>- wykorzystanie naturalnych właściwości budynków.</w:t>
      </w:r>
    </w:p>
    <w:p w:rsidR="00ED5BBC" w:rsidRPr="00787B9A" w:rsidRDefault="00ED5BBC" w:rsidP="00ED5BBC">
      <w:pPr>
        <w:pStyle w:val="Standard"/>
        <w:spacing w:line="360" w:lineRule="auto"/>
        <w:jc w:val="both"/>
        <w:rPr>
          <w:rFonts w:cs="Times New Roman"/>
        </w:rPr>
      </w:pPr>
    </w:p>
    <w:p w:rsidR="009C2F2C" w:rsidRPr="00787B9A" w:rsidRDefault="009C2F2C" w:rsidP="00ED5BBC">
      <w:pPr>
        <w:pStyle w:val="Standard"/>
        <w:spacing w:line="360" w:lineRule="auto"/>
        <w:jc w:val="both"/>
        <w:rPr>
          <w:rFonts w:cs="Times New Roman"/>
          <w:b/>
        </w:rPr>
      </w:pPr>
      <w:r w:rsidRPr="00787B9A">
        <w:rPr>
          <w:rFonts w:cs="Times New Roman"/>
          <w:b/>
        </w:rPr>
        <w:t>Systemy aktywne</w:t>
      </w:r>
    </w:p>
    <w:p w:rsidR="00384B46" w:rsidRPr="00787B9A" w:rsidRDefault="009C2F2C" w:rsidP="000549B2">
      <w:pPr>
        <w:pStyle w:val="Standard"/>
        <w:spacing w:line="360" w:lineRule="auto"/>
        <w:jc w:val="both"/>
        <w:rPr>
          <w:rFonts w:cs="Times New Roman"/>
        </w:rPr>
      </w:pPr>
      <w:r w:rsidRPr="00787B9A">
        <w:rPr>
          <w:rFonts w:cs="Times New Roman"/>
        </w:rPr>
        <w:t>Dla potrzeb podgrzewu wody c.o. lub c.w.u. stosuje się płaskie kolektory słoneczne (cieczowe) zabudowane na południowych ścianach budynków (ściany akumulacyjne, ściany Trombe’a, werandy słoneczne), które potrafią pokryć około 60% zapotrze</w:t>
      </w:r>
      <w:r w:rsidR="00C23983" w:rsidRPr="00787B9A">
        <w:rPr>
          <w:rFonts w:cs="Times New Roman"/>
        </w:rPr>
        <w:t xml:space="preserve">bowania na ciepło w skali </w:t>
      </w:r>
      <w:r w:rsidRPr="00787B9A">
        <w:rPr>
          <w:rFonts w:cs="Times New Roman"/>
        </w:rPr>
        <w:t>roku. Dla warunków polskich płaskie cieczowe kolektory słoneczne osiągają wydajność rzędu 400 kWh/m2a. Dla potrzeb technologicznych opracowane zostały absorbery rurowe, które służą m.in. do suszenia płodów rolnych.</w:t>
      </w:r>
    </w:p>
    <w:p w:rsidR="00504A3F" w:rsidRPr="00787B9A" w:rsidRDefault="00504A3F" w:rsidP="000549B2">
      <w:pPr>
        <w:pStyle w:val="Standard"/>
        <w:spacing w:line="360" w:lineRule="auto"/>
        <w:jc w:val="both"/>
        <w:rPr>
          <w:rFonts w:cs="Times New Roman"/>
        </w:rPr>
      </w:pPr>
    </w:p>
    <w:p w:rsidR="009C2F2C" w:rsidRPr="00787B9A" w:rsidRDefault="009C2F2C" w:rsidP="000549B2">
      <w:pPr>
        <w:pStyle w:val="Standard"/>
        <w:spacing w:line="360" w:lineRule="auto"/>
        <w:jc w:val="both"/>
        <w:rPr>
          <w:rFonts w:cs="Times New Roman"/>
          <w:b/>
        </w:rPr>
      </w:pPr>
      <w:r w:rsidRPr="00787B9A">
        <w:rPr>
          <w:rFonts w:cs="Times New Roman"/>
          <w:b/>
        </w:rPr>
        <w:t xml:space="preserve">Systemy </w:t>
      </w:r>
      <w:r w:rsidR="00BB20DA" w:rsidRPr="00787B9A">
        <w:rPr>
          <w:rFonts w:cs="Times New Roman"/>
          <w:b/>
        </w:rPr>
        <w:t>pasywne</w:t>
      </w:r>
    </w:p>
    <w:p w:rsidR="009C2F2C" w:rsidRPr="00787B9A" w:rsidRDefault="009C2F2C" w:rsidP="000549B2">
      <w:pPr>
        <w:pStyle w:val="Standard"/>
        <w:spacing w:line="360" w:lineRule="auto"/>
        <w:jc w:val="both"/>
      </w:pPr>
      <w:r w:rsidRPr="00787B9A">
        <w:t>Polegają głównie na takim ukształtowaniu bryły budynku, aby zyski od promieniowania słonecznego były jak najwyższe przy jednoczesnym zapewnieniu odpowiedniego komfortu cieplnego i dobrej izolacji budynku od strony północnej. Coraz częściej można zaobserwować projektowanie tzw. łapaczy ciepła tj. przybudówek lub wysuniętych pomieszczeń</w:t>
      </w:r>
      <w:r w:rsidR="00D55670" w:rsidRPr="00787B9A">
        <w:t>,</w:t>
      </w:r>
      <w:r w:rsidRPr="00787B9A">
        <w:t xml:space="preserve"> w których okna rozmieszczone są na ścianie południowej, wschodniej i zachodniej. Układ taki dodatkowo wpływa na zmniejszenie zużycia energii elektrycznej na oświetlenie pomieszczeń.</w:t>
      </w:r>
    </w:p>
    <w:p w:rsidR="009C2F2C" w:rsidRPr="00787B9A" w:rsidRDefault="009C2F2C" w:rsidP="009C2F2C">
      <w:pPr>
        <w:pStyle w:val="Standard"/>
        <w:spacing w:line="360" w:lineRule="auto"/>
        <w:jc w:val="both"/>
      </w:pPr>
      <w:r w:rsidRPr="00787B9A">
        <w:t>Projektując budynki tego typu należy jednak dobrze wyważyć proporcje pomiędzy powierzchniami przeszklonymi, a murem z uwagi na fakt, że straty ciepła przez powierzchnie przeszklone znacznie przekraczają straty ciepła przez mur.</w:t>
      </w:r>
    </w:p>
    <w:p w:rsidR="009C2F2C" w:rsidRPr="00787B9A" w:rsidRDefault="009C2F2C" w:rsidP="000549B2">
      <w:pPr>
        <w:pStyle w:val="Standard"/>
        <w:spacing w:line="360" w:lineRule="auto"/>
        <w:jc w:val="both"/>
      </w:pPr>
      <w:r w:rsidRPr="00787B9A">
        <w:t xml:space="preserve">Wykorzystanie energii światła słonecznego cieszy się rosnącym zainteresowaniem. Należy przypuszczać, że wraz ze spadkiem energochłonności nowych obiektów i cen na tego typu instalacje, ogrzewanie słoneczne będzie stanowić uzupełnienie ogrzewania budynków </w:t>
      </w:r>
      <w:r w:rsidRPr="00787B9A">
        <w:lastRenderedPageBreak/>
        <w:t>zlokalizowanych na terenach o luźnej zabudowie wyposażonych w ogrzewanie elektryczne lub instalacje grzewcze gazowe na gaz płynny.</w:t>
      </w:r>
    </w:p>
    <w:p w:rsidR="00504A3F" w:rsidRPr="00787B9A" w:rsidRDefault="00504A3F" w:rsidP="000549B2">
      <w:pPr>
        <w:pStyle w:val="Standard"/>
        <w:spacing w:line="360" w:lineRule="auto"/>
        <w:jc w:val="both"/>
      </w:pPr>
    </w:p>
    <w:p w:rsidR="00DE62C3" w:rsidRPr="00787B9A" w:rsidRDefault="00DE62C3" w:rsidP="00644A6E">
      <w:pPr>
        <w:pStyle w:val="Standard"/>
        <w:spacing w:line="360" w:lineRule="auto"/>
        <w:jc w:val="both"/>
        <w:rPr>
          <w:rFonts w:cs="Times New Roman"/>
        </w:rPr>
      </w:pPr>
      <w:r w:rsidRPr="00787B9A">
        <w:rPr>
          <w:rFonts w:cs="Times New Roman"/>
        </w:rPr>
        <w:t>POMPA CIEPŁA</w:t>
      </w:r>
    </w:p>
    <w:p w:rsidR="00644A6E" w:rsidRPr="00787B9A" w:rsidRDefault="00644A6E" w:rsidP="000549B2">
      <w:pPr>
        <w:pStyle w:val="Standard"/>
        <w:spacing w:line="360" w:lineRule="auto"/>
        <w:jc w:val="both"/>
      </w:pPr>
      <w:r w:rsidRPr="00787B9A">
        <w:rPr>
          <w:rFonts w:cs="Times New Roman"/>
        </w:rPr>
        <w:t xml:space="preserve">Innym rozwiązaniem wspomagającym wytwarzanie energii cieplej dla sektora mieszkaniowego są pompy ciepła. </w:t>
      </w:r>
      <w:r w:rsidRPr="00787B9A">
        <w:t xml:space="preserve">Pompa grzejna z punktu, widzenia termodynamiki, oparta jest o tą samą zasadę działania co urządzenia chłodnicze (ziębiarki). Oba te rządzenia, poprzez doprowadzenie dodatkowej energii transformują energię ze źródeł </w:t>
      </w:r>
      <w:r w:rsidR="001B0A4A" w:rsidRPr="00787B9A">
        <w:t>ciepła o </w:t>
      </w:r>
      <w:r w:rsidRPr="00787B9A">
        <w:t xml:space="preserve">temperaturze niższej do źródeł </w:t>
      </w:r>
      <w:r w:rsidR="001B0A4A" w:rsidRPr="00787B9A">
        <w:t xml:space="preserve">ciepła </w:t>
      </w:r>
      <w:r w:rsidRPr="00787B9A">
        <w:t>o temperaturze wyższej. Do najbardziej rozpowszechnionych należą sprężarkowe pompy ciepła wykorzystujące do napędu silniki elektryczne, gazowe lub silniki Diesela. Jako czynnik roboczy, który cyrkulując w obiegu pośredniczy w przekazywaniu energii stosowany jest:</w:t>
      </w:r>
    </w:p>
    <w:p w:rsidR="00644A6E" w:rsidRPr="00787B9A" w:rsidRDefault="00644A6E" w:rsidP="002831BF">
      <w:pPr>
        <w:pStyle w:val="Standard"/>
        <w:widowControl/>
        <w:numPr>
          <w:ilvl w:val="0"/>
          <w:numId w:val="40"/>
        </w:numPr>
        <w:spacing w:line="360" w:lineRule="auto"/>
        <w:jc w:val="both"/>
      </w:pPr>
      <w:r w:rsidRPr="00787B9A">
        <w:t>dla pomp o małej mocy - R22 (chlorodifluorometan),</w:t>
      </w:r>
    </w:p>
    <w:p w:rsidR="00644A6E" w:rsidRPr="00787B9A" w:rsidRDefault="00644A6E" w:rsidP="002831BF">
      <w:pPr>
        <w:pStyle w:val="Standard"/>
        <w:widowControl/>
        <w:numPr>
          <w:ilvl w:val="0"/>
          <w:numId w:val="40"/>
        </w:numPr>
        <w:spacing w:line="360" w:lineRule="auto"/>
        <w:jc w:val="both"/>
      </w:pPr>
      <w:r w:rsidRPr="00787B9A">
        <w:t>dla pomp o dużej mocy – R12 (dichlorodifluorometan).</w:t>
      </w:r>
    </w:p>
    <w:p w:rsidR="00644A6E" w:rsidRPr="00787B9A" w:rsidRDefault="00644A6E" w:rsidP="00644A6E">
      <w:pPr>
        <w:pStyle w:val="Standard"/>
        <w:spacing w:line="360" w:lineRule="auto"/>
        <w:jc w:val="both"/>
      </w:pPr>
      <w:r w:rsidRPr="00787B9A">
        <w:t>Czynniki te charakteryzują się małym sprężem, ale stosunkowo wysokim ciśnieniem. Jednak ich współczynniki przenikania ciepła są stosunkowo niskie, co stwarza konieczność budowy parownika i skraplacza o dużych wymiarach.</w:t>
      </w:r>
    </w:p>
    <w:p w:rsidR="00644A6E" w:rsidRPr="00787B9A" w:rsidRDefault="00644A6E" w:rsidP="00644A6E">
      <w:pPr>
        <w:pStyle w:val="Standard"/>
        <w:spacing w:line="360" w:lineRule="auto"/>
        <w:jc w:val="both"/>
      </w:pPr>
      <w:r w:rsidRPr="00787B9A">
        <w:t>Źródła ciepła dla pomp grzejnych możemy podzielić na dwa typy:</w:t>
      </w:r>
    </w:p>
    <w:p w:rsidR="00644A6E" w:rsidRPr="00787B9A" w:rsidRDefault="00644A6E" w:rsidP="002831BF">
      <w:pPr>
        <w:pStyle w:val="Standard"/>
        <w:widowControl/>
        <w:numPr>
          <w:ilvl w:val="0"/>
          <w:numId w:val="29"/>
        </w:numPr>
        <w:spacing w:line="360" w:lineRule="auto"/>
        <w:jc w:val="both"/>
      </w:pPr>
      <w:r w:rsidRPr="00787B9A">
        <w:t>źródła odnawialne:</w:t>
      </w:r>
    </w:p>
    <w:p w:rsidR="00644A6E" w:rsidRPr="00787B9A" w:rsidRDefault="00644A6E" w:rsidP="002831BF">
      <w:pPr>
        <w:pStyle w:val="Standard"/>
        <w:widowControl/>
        <w:numPr>
          <w:ilvl w:val="0"/>
          <w:numId w:val="30"/>
        </w:numPr>
        <w:spacing w:line="360" w:lineRule="auto"/>
        <w:ind w:firstLine="0"/>
        <w:jc w:val="both"/>
      </w:pPr>
      <w:r w:rsidRPr="00787B9A">
        <w:t>powietrze zewnętrzne,</w:t>
      </w:r>
    </w:p>
    <w:p w:rsidR="00644A6E" w:rsidRPr="00787B9A" w:rsidRDefault="00644A6E" w:rsidP="002831BF">
      <w:pPr>
        <w:pStyle w:val="Standard"/>
        <w:widowControl/>
        <w:numPr>
          <w:ilvl w:val="0"/>
          <w:numId w:val="26"/>
        </w:numPr>
        <w:spacing w:line="360" w:lineRule="auto"/>
        <w:ind w:firstLine="0"/>
        <w:jc w:val="both"/>
      </w:pPr>
      <w:r w:rsidRPr="00787B9A">
        <w:t>wody powierzchniowe (rzeki, jeziora),</w:t>
      </w:r>
    </w:p>
    <w:p w:rsidR="00644A6E" w:rsidRPr="00787B9A" w:rsidRDefault="00644A6E" w:rsidP="002831BF">
      <w:pPr>
        <w:pStyle w:val="Standard"/>
        <w:widowControl/>
        <w:numPr>
          <w:ilvl w:val="0"/>
          <w:numId w:val="26"/>
        </w:numPr>
        <w:spacing w:line="360" w:lineRule="auto"/>
        <w:ind w:firstLine="0"/>
        <w:jc w:val="both"/>
      </w:pPr>
      <w:r w:rsidRPr="00787B9A">
        <w:t>wody gruntowe,</w:t>
      </w:r>
    </w:p>
    <w:p w:rsidR="00644A6E" w:rsidRPr="00787B9A" w:rsidRDefault="00644A6E" w:rsidP="002831BF">
      <w:pPr>
        <w:pStyle w:val="Standard"/>
        <w:widowControl/>
        <w:numPr>
          <w:ilvl w:val="0"/>
          <w:numId w:val="26"/>
        </w:numPr>
        <w:spacing w:line="360" w:lineRule="auto"/>
        <w:ind w:firstLine="0"/>
        <w:jc w:val="both"/>
      </w:pPr>
      <w:r w:rsidRPr="00787B9A">
        <w:t>grunt,</w:t>
      </w:r>
    </w:p>
    <w:p w:rsidR="00644A6E" w:rsidRPr="00787B9A" w:rsidRDefault="00644A6E" w:rsidP="002831BF">
      <w:pPr>
        <w:pStyle w:val="Standard"/>
        <w:widowControl/>
        <w:numPr>
          <w:ilvl w:val="0"/>
          <w:numId w:val="31"/>
        </w:numPr>
        <w:spacing w:line="360" w:lineRule="auto"/>
        <w:jc w:val="both"/>
      </w:pPr>
      <w:r w:rsidRPr="00787B9A">
        <w:t>źródła odpadowe:</w:t>
      </w:r>
    </w:p>
    <w:p w:rsidR="00644A6E" w:rsidRPr="00787B9A" w:rsidRDefault="00644A6E" w:rsidP="002831BF">
      <w:pPr>
        <w:pStyle w:val="Standard"/>
        <w:widowControl/>
        <w:numPr>
          <w:ilvl w:val="0"/>
          <w:numId w:val="32"/>
        </w:numPr>
        <w:spacing w:line="360" w:lineRule="auto"/>
        <w:ind w:firstLine="0"/>
        <w:jc w:val="both"/>
      </w:pPr>
      <w:r w:rsidRPr="00787B9A">
        <w:t>powietrze i gazy odlotowe,</w:t>
      </w:r>
    </w:p>
    <w:p w:rsidR="00644A6E" w:rsidRPr="00787B9A" w:rsidRDefault="00644A6E" w:rsidP="002831BF">
      <w:pPr>
        <w:pStyle w:val="Standard"/>
        <w:widowControl/>
        <w:numPr>
          <w:ilvl w:val="0"/>
          <w:numId w:val="26"/>
        </w:numPr>
        <w:spacing w:line="360" w:lineRule="auto"/>
        <w:ind w:firstLine="0"/>
        <w:jc w:val="both"/>
      </w:pPr>
      <w:r w:rsidRPr="00787B9A">
        <w:t>woda odpadowa,</w:t>
      </w:r>
    </w:p>
    <w:p w:rsidR="00644A6E" w:rsidRPr="00787B9A" w:rsidRDefault="00644A6E" w:rsidP="002831BF">
      <w:pPr>
        <w:pStyle w:val="Standard"/>
        <w:widowControl/>
        <w:numPr>
          <w:ilvl w:val="0"/>
          <w:numId w:val="26"/>
        </w:numPr>
        <w:spacing w:line="360" w:lineRule="auto"/>
        <w:ind w:firstLine="0"/>
        <w:jc w:val="both"/>
      </w:pPr>
      <w:r w:rsidRPr="00787B9A">
        <w:t>ścieki.</w:t>
      </w:r>
    </w:p>
    <w:p w:rsidR="00644A6E" w:rsidRPr="00787B9A" w:rsidRDefault="00644A6E" w:rsidP="00644A6E">
      <w:pPr>
        <w:pStyle w:val="Standard"/>
        <w:spacing w:line="360" w:lineRule="auto"/>
        <w:jc w:val="both"/>
      </w:pPr>
      <w:r w:rsidRPr="00787B9A">
        <w:t>Ponieważ energia w źródle ciepła jest w stanie rozproszonym (temperatura gruntu +4°C, temperatura powietrza –25°C), przy wyborze źródła ciepła należy kierować się następującymi kryteriami:</w:t>
      </w:r>
    </w:p>
    <w:p w:rsidR="00644A6E" w:rsidRPr="00787B9A" w:rsidRDefault="00644A6E" w:rsidP="002831BF">
      <w:pPr>
        <w:pStyle w:val="Nagwek"/>
        <w:widowControl/>
        <w:numPr>
          <w:ilvl w:val="0"/>
          <w:numId w:val="41"/>
        </w:numPr>
        <w:tabs>
          <w:tab w:val="clear" w:pos="4536"/>
          <w:tab w:val="clear" w:pos="9072"/>
        </w:tabs>
        <w:spacing w:line="360" w:lineRule="auto"/>
        <w:jc w:val="both"/>
      </w:pPr>
      <w:r w:rsidRPr="00787B9A">
        <w:t>dużą pojemnością cieplną (która zabezpieczy nas przed spadkiem temperatury źródła w wyniku jego schłodzenia, a tym samym pogorszeniem sprawności obiegu),</w:t>
      </w:r>
    </w:p>
    <w:p w:rsidR="00644A6E" w:rsidRPr="00787B9A" w:rsidRDefault="00644A6E" w:rsidP="002831BF">
      <w:pPr>
        <w:pStyle w:val="Standard"/>
        <w:widowControl/>
        <w:numPr>
          <w:ilvl w:val="0"/>
          <w:numId w:val="41"/>
        </w:numPr>
        <w:spacing w:line="360" w:lineRule="auto"/>
        <w:jc w:val="both"/>
      </w:pPr>
      <w:r w:rsidRPr="00787B9A">
        <w:lastRenderedPageBreak/>
        <w:t>stałą temperaturą (obniżenie temperatury źródła powoduje zmniejszenie sprawności obiegu, a tym samym konieczność uzupełnienia niedoborów z alternatywnego źródła ciepłą),</w:t>
      </w:r>
    </w:p>
    <w:p w:rsidR="00644A6E" w:rsidRPr="00787B9A" w:rsidRDefault="00644A6E" w:rsidP="002831BF">
      <w:pPr>
        <w:pStyle w:val="Standard"/>
        <w:widowControl/>
        <w:numPr>
          <w:ilvl w:val="0"/>
          <w:numId w:val="41"/>
        </w:numPr>
        <w:spacing w:line="360" w:lineRule="auto"/>
        <w:jc w:val="both"/>
      </w:pPr>
      <w:r w:rsidRPr="00787B9A">
        <w:t>łatwością dostępu (powiązane jest to bezpośrednio z kosztami budowy parownika),</w:t>
      </w:r>
    </w:p>
    <w:p w:rsidR="00644A6E" w:rsidRPr="00787B9A" w:rsidRDefault="00644A6E" w:rsidP="002831BF">
      <w:pPr>
        <w:pStyle w:val="Standard"/>
        <w:widowControl/>
        <w:numPr>
          <w:ilvl w:val="0"/>
          <w:numId w:val="41"/>
        </w:numPr>
        <w:spacing w:line="360" w:lineRule="auto"/>
        <w:jc w:val="both"/>
      </w:pPr>
      <w:r w:rsidRPr="00787B9A">
        <w:t>niezmiennością parametrów (dobór mocy pompy i wielkość parownika są szacowane w oparciu o parametry źródła).</w:t>
      </w:r>
    </w:p>
    <w:p w:rsidR="00644A6E" w:rsidRPr="00787B9A" w:rsidRDefault="00644A6E" w:rsidP="00644A6E">
      <w:pPr>
        <w:pStyle w:val="Standard"/>
        <w:spacing w:line="360" w:lineRule="auto"/>
        <w:jc w:val="both"/>
      </w:pPr>
    </w:p>
    <w:p w:rsidR="00644A6E" w:rsidRPr="00787B9A" w:rsidRDefault="00644A6E" w:rsidP="00644A6E">
      <w:pPr>
        <w:pStyle w:val="Standard"/>
        <w:spacing w:line="360" w:lineRule="auto"/>
        <w:jc w:val="both"/>
      </w:pPr>
      <w:r w:rsidRPr="00787B9A">
        <w:t>Do najczęściej wykorzystywanych źródeł ciepła należą:</w:t>
      </w:r>
    </w:p>
    <w:p w:rsidR="00644A6E" w:rsidRPr="00787B9A" w:rsidRDefault="00644A6E" w:rsidP="00644A6E">
      <w:pPr>
        <w:pStyle w:val="Textbody"/>
        <w:spacing w:line="360" w:lineRule="auto"/>
        <w:rPr>
          <w:b/>
        </w:rPr>
      </w:pPr>
      <w:r w:rsidRPr="00787B9A">
        <w:t>POWIETRZE</w:t>
      </w:r>
    </w:p>
    <w:p w:rsidR="00644A6E" w:rsidRPr="00787B9A" w:rsidRDefault="00644A6E" w:rsidP="00644A6E">
      <w:pPr>
        <w:pStyle w:val="Standard"/>
        <w:spacing w:line="360" w:lineRule="auto"/>
        <w:jc w:val="both"/>
      </w:pPr>
      <w:r w:rsidRPr="00787B9A">
        <w:t>Powietrze atmosferyczne jest najłatwiej dostępnym źródłem energii, której wykorzystanie pozostaje bez wpływu na otoczenie. Należy jednak podkreślić fakt, że powietrze charakteryzuje się bardzo dużą zmiennością dobową temperatur, która powoduje niedobór energii w momencie jej największego zapotrzebowania. Dodatkowym faktem utrudniającym wykorzystanie powietrza jest jego niski współczynnik wymiany ciepła, który wymusza odpowiednio dużą powierzchnię parownika.</w:t>
      </w:r>
    </w:p>
    <w:p w:rsidR="00644A6E" w:rsidRPr="00787B9A" w:rsidRDefault="00644A6E" w:rsidP="00644A6E">
      <w:pPr>
        <w:pStyle w:val="Textbody"/>
        <w:spacing w:line="360" w:lineRule="auto"/>
        <w:rPr>
          <w:b/>
        </w:rPr>
      </w:pPr>
      <w:r w:rsidRPr="00787B9A">
        <w:t>WODA</w:t>
      </w:r>
    </w:p>
    <w:p w:rsidR="00644A6E" w:rsidRPr="00787B9A" w:rsidRDefault="00644A6E" w:rsidP="00644A6E">
      <w:pPr>
        <w:pStyle w:val="Standard"/>
        <w:spacing w:line="360" w:lineRule="auto"/>
        <w:jc w:val="both"/>
      </w:pPr>
      <w:r w:rsidRPr="00787B9A">
        <w:t>Jest to tradycyjnie najlepszy nośnik energii dla pomp ciepła. Posiada odpowiednio wysoki współczynnik wymiany ciepła i dużą pojemność cieplną. Dlatego też wymienniki ciepła dla wody są odpowiednio mniejsze, co znacznie obniża ich koszt.</w:t>
      </w:r>
    </w:p>
    <w:p w:rsidR="00644A6E" w:rsidRPr="00787B9A" w:rsidRDefault="00644A6E" w:rsidP="00644A6E">
      <w:pPr>
        <w:pStyle w:val="Standard"/>
        <w:spacing w:line="360" w:lineRule="auto"/>
        <w:jc w:val="both"/>
      </w:pPr>
      <w:r w:rsidRPr="00787B9A">
        <w:t>Dla instalacji o małej mocy najbardziej atrakcyjnym źródłem energii są rzeki i jeziora. Odbiór ciepła pozostaje bez wpływu na ich temperaturę, naturalne właściwości zabezpieczają parownik przed oblodzeniem, które w sposób znaczący ogranicza wymianę ciepła.</w:t>
      </w:r>
    </w:p>
    <w:p w:rsidR="00644A6E" w:rsidRPr="00787B9A" w:rsidRDefault="00644A6E" w:rsidP="00644A6E">
      <w:pPr>
        <w:pStyle w:val="Standard"/>
        <w:spacing w:line="360" w:lineRule="auto"/>
        <w:jc w:val="both"/>
      </w:pPr>
      <w:r w:rsidRPr="00787B9A">
        <w:t>Innym popularnym nośnikiem ciepła są wody gruntowe. Z uwagi na koszty dostępu do zasobów, inwestycje te są wskazane dla pomp ciepła o dużej mocy. Dla wód gruntowych pobieranych z małej głębokości, zrzut wody powinien się znajdować około 50÷100 m od miejsca poboru wody. Dla wód głębinowych odległość ta powinna wynosić 100÷200</w:t>
      </w:r>
      <w:r w:rsidR="00D10E13" w:rsidRPr="00787B9A">
        <w:t xml:space="preserve"> </w:t>
      </w:r>
      <w:r w:rsidRPr="00787B9A">
        <w:t>m.</w:t>
      </w:r>
    </w:p>
    <w:p w:rsidR="00644A6E" w:rsidRPr="00787B9A" w:rsidRDefault="00644A6E" w:rsidP="00644A6E">
      <w:pPr>
        <w:pStyle w:val="Standard"/>
        <w:spacing w:line="360" w:lineRule="auto"/>
        <w:jc w:val="both"/>
      </w:pPr>
      <w:r w:rsidRPr="00787B9A">
        <w:t>Odrębnym tematem jest wykorzystanie wód geotermalnych jako źródła dla pomp ciepła.</w:t>
      </w:r>
    </w:p>
    <w:p w:rsidR="00644A6E" w:rsidRPr="00787B9A" w:rsidRDefault="00644A6E" w:rsidP="00644A6E">
      <w:pPr>
        <w:pStyle w:val="Textbody"/>
        <w:spacing w:line="360" w:lineRule="auto"/>
        <w:rPr>
          <w:b/>
        </w:rPr>
      </w:pPr>
      <w:r w:rsidRPr="00787B9A">
        <w:t>GRUNT</w:t>
      </w:r>
    </w:p>
    <w:p w:rsidR="00504A3F" w:rsidRPr="00787B9A" w:rsidRDefault="00644A6E" w:rsidP="00644A6E">
      <w:pPr>
        <w:pStyle w:val="Standard"/>
        <w:spacing w:line="360" w:lineRule="auto"/>
        <w:jc w:val="both"/>
      </w:pPr>
      <w:r w:rsidRPr="00787B9A">
        <w:t>Grunt charakteryzuje się dużą pojemnością cieplną i mała zmiennością temperatur w ciągu roku. Najbardziej popularny jest parownik wykonany z rur poliuretanowych o średnicy 50</w:t>
      </w:r>
      <w:r w:rsidR="00D10E13" w:rsidRPr="00787B9A">
        <w:t> </w:t>
      </w:r>
      <w:r w:rsidRPr="00787B9A">
        <w:t>mm ułożonych w odstępach 1 m na głębokości 1,5 m. Dla ogrzania domku jednorodzinnego należy zapewnić działkę o powierzchni 300 m</w:t>
      </w:r>
      <w:r w:rsidRPr="00787B9A">
        <w:rPr>
          <w:vertAlign w:val="superscript"/>
        </w:rPr>
        <w:t>2</w:t>
      </w:r>
      <w:r w:rsidRPr="00787B9A">
        <w:t xml:space="preserve"> dla zabudowan</w:t>
      </w:r>
      <w:r w:rsidR="000549B2" w:rsidRPr="00787B9A">
        <w:t xml:space="preserve">ia </w:t>
      </w:r>
      <w:r w:rsidR="000549B2" w:rsidRPr="00787B9A">
        <w:lastRenderedPageBreak/>
        <w:t>wymiennika. Dla instalacji o </w:t>
      </w:r>
      <w:r w:rsidRPr="00787B9A">
        <w:t>większej mocy stosuje się odwierty pionowe dochodzące do 20 m</w:t>
      </w:r>
      <w:r w:rsidR="001B0A4A" w:rsidRPr="00787B9A">
        <w:t>,</w:t>
      </w:r>
      <w:r w:rsidRPr="00787B9A">
        <w:t xml:space="preserve"> w których zainstalowane są wymienniki pionowe zapewniające odpowiednią ilość ciepła.</w:t>
      </w:r>
    </w:p>
    <w:p w:rsidR="00644A6E" w:rsidRPr="00787B9A" w:rsidRDefault="00644A6E" w:rsidP="00644A6E">
      <w:pPr>
        <w:pStyle w:val="Textbody"/>
        <w:spacing w:line="360" w:lineRule="auto"/>
        <w:jc w:val="both"/>
        <w:rPr>
          <w:b/>
        </w:rPr>
      </w:pPr>
      <w:r w:rsidRPr="00787B9A">
        <w:t>CIEPŁO ODPADOWE</w:t>
      </w:r>
    </w:p>
    <w:p w:rsidR="00644A6E" w:rsidRPr="00787B9A" w:rsidRDefault="00644A6E" w:rsidP="00644A6E">
      <w:pPr>
        <w:pStyle w:val="Textbody"/>
        <w:spacing w:line="360" w:lineRule="auto"/>
        <w:jc w:val="both"/>
        <w:rPr>
          <w:b/>
        </w:rPr>
      </w:pPr>
      <w:r w:rsidRPr="00787B9A">
        <w:t>Wykorzystanie ciepła odpadowego jako źródła dla pomp ciepła dla różnych mediów jest podobne jak opisane powyżej wykorzystanie energii powietrza i wody. Bardzo często jednak ciepło odpadowe jest unoszone przez media agresywne, które znacząco ograniczają techniczne możliwości jego wykorzystania. Siarka zawarta w spalinach lub zasolenie wód zrzutowych powoduje konieczność zastosowania dodatkowego obiegu pośredniego, który rozdzieli media w przypadku uszkodzenia wymiennika. Dlatego wykorzystanie ciepła odpadowego zarezerwowane jest w praktyce dla instalacji dużej mocy.</w:t>
      </w:r>
    </w:p>
    <w:p w:rsidR="00644A6E" w:rsidRPr="00787B9A" w:rsidRDefault="00644A6E" w:rsidP="00644A6E">
      <w:pPr>
        <w:pStyle w:val="Standard"/>
        <w:spacing w:line="360" w:lineRule="auto"/>
        <w:jc w:val="both"/>
      </w:pPr>
      <w:r w:rsidRPr="00787B9A">
        <w:t>Omawiając pompy ciepła należy podkreślić cechę, która odróżnia je od pozostałych urządzeń cieplnych i może zniekształcić wyobrażenie o parametrach technicznych.</w:t>
      </w:r>
    </w:p>
    <w:p w:rsidR="00644A6E" w:rsidRPr="00787B9A" w:rsidRDefault="00644A6E" w:rsidP="00644A6E">
      <w:pPr>
        <w:pStyle w:val="Standard"/>
        <w:spacing w:line="360" w:lineRule="auto"/>
        <w:jc w:val="both"/>
        <w:rPr>
          <w:u w:val="single"/>
        </w:rPr>
      </w:pPr>
      <w:r w:rsidRPr="00787B9A">
        <w:rPr>
          <w:u w:val="single"/>
        </w:rPr>
        <w:t>Sprawność energetyczna obiegu pompy grzejnej jest zawsze większa od jedności.</w:t>
      </w:r>
    </w:p>
    <w:p w:rsidR="009A1EBE" w:rsidRPr="00787B9A" w:rsidRDefault="009A1EBE" w:rsidP="009A1EBE">
      <w:pPr>
        <w:pStyle w:val="Standard"/>
        <w:spacing w:line="360" w:lineRule="auto"/>
        <w:jc w:val="both"/>
      </w:pPr>
    </w:p>
    <w:p w:rsidR="00580D91" w:rsidRPr="00787B9A" w:rsidRDefault="00644A6E" w:rsidP="009A1EBE">
      <w:pPr>
        <w:pStyle w:val="Standard"/>
        <w:spacing w:line="360" w:lineRule="auto"/>
        <w:jc w:val="both"/>
      </w:pPr>
      <w:r w:rsidRPr="00787B9A">
        <w:rPr>
          <w:u w:val="single"/>
        </w:rPr>
        <w:t>Opisane powyżej środki techniczne są zagadnieniami o znacznym „ciężarze” inwestycyjnym</w:t>
      </w:r>
      <w:r w:rsidR="00780FD0" w:rsidRPr="00787B9A">
        <w:rPr>
          <w:u w:val="single"/>
        </w:rPr>
        <w:t>.</w:t>
      </w:r>
      <w:r w:rsidR="00780FD0" w:rsidRPr="00787B9A">
        <w:t xml:space="preserve"> Działanie zmierzające do obniżenia emisji</w:t>
      </w:r>
      <w:r w:rsidR="000549B2" w:rsidRPr="00787B9A">
        <w:t xml:space="preserve">  nie zawsze muszą wiązać się z </w:t>
      </w:r>
      <w:r w:rsidR="00780FD0" w:rsidRPr="00787B9A">
        <w:t>bardzo kosztownymi inwestycjami. Zmieniając podejście warto rozpocząć modernizacje d</w:t>
      </w:r>
      <w:r w:rsidR="000549B2" w:rsidRPr="00787B9A">
        <w:t>la </w:t>
      </w:r>
      <w:r w:rsidR="002151E9" w:rsidRPr="00787B9A">
        <w:t xml:space="preserve">budownictwa mieszkaniowego </w:t>
      </w:r>
      <w:r w:rsidR="00780FD0" w:rsidRPr="00787B9A">
        <w:t>od zastosowania</w:t>
      </w:r>
      <w:r w:rsidR="002151E9" w:rsidRPr="00787B9A">
        <w:t xml:space="preserve"> środk</w:t>
      </w:r>
      <w:r w:rsidR="00780FD0" w:rsidRPr="00787B9A">
        <w:t>ów</w:t>
      </w:r>
      <w:r w:rsidR="002151E9" w:rsidRPr="00787B9A">
        <w:t xml:space="preserve"> organizacyjn</w:t>
      </w:r>
      <w:r w:rsidR="00780FD0" w:rsidRPr="00787B9A">
        <w:t>ych</w:t>
      </w:r>
      <w:r w:rsidR="002151E9" w:rsidRPr="00787B9A">
        <w:t xml:space="preserve"> pozwalając</w:t>
      </w:r>
      <w:r w:rsidR="00780FD0" w:rsidRPr="00787B9A">
        <w:t>ych</w:t>
      </w:r>
      <w:r w:rsidR="002151E9" w:rsidRPr="00787B9A">
        <w:t xml:space="preserve"> ograniczyć zużycie energii, do takich działań należą:</w:t>
      </w:r>
    </w:p>
    <w:p w:rsidR="002151E9" w:rsidRPr="00787B9A" w:rsidRDefault="002151E9" w:rsidP="002831BF">
      <w:pPr>
        <w:pStyle w:val="Akapitzlist"/>
        <w:numPr>
          <w:ilvl w:val="0"/>
          <w:numId w:val="42"/>
        </w:numPr>
        <w:jc w:val="both"/>
      </w:pPr>
      <w:r w:rsidRPr="00787B9A">
        <w:t>zmiany w sposobie eksploatacji, konserwacji i nadzoru,</w:t>
      </w:r>
    </w:p>
    <w:p w:rsidR="002151E9" w:rsidRPr="00787B9A" w:rsidRDefault="002151E9" w:rsidP="002831BF">
      <w:pPr>
        <w:pStyle w:val="Akapitzlist"/>
        <w:numPr>
          <w:ilvl w:val="0"/>
          <w:numId w:val="42"/>
        </w:numPr>
        <w:jc w:val="both"/>
      </w:pPr>
      <w:r w:rsidRPr="00787B9A">
        <w:t>zmiany w organizacji dostawy energii i w umowie z dostawcą,</w:t>
      </w:r>
    </w:p>
    <w:p w:rsidR="002151E9" w:rsidRPr="00787B9A" w:rsidRDefault="002151E9" w:rsidP="002831BF">
      <w:pPr>
        <w:pStyle w:val="Akapitzlist"/>
        <w:numPr>
          <w:ilvl w:val="0"/>
          <w:numId w:val="42"/>
        </w:numPr>
        <w:jc w:val="both"/>
      </w:pPr>
      <w:r w:rsidRPr="00787B9A">
        <w:t>wprowadzenie systemu pomiaru i indywidualnego rozliczenia kosztów użytkowania energii.</w:t>
      </w:r>
    </w:p>
    <w:p w:rsidR="009F409D" w:rsidRPr="00787B9A" w:rsidRDefault="009F409D" w:rsidP="009A1EBE">
      <w:pPr>
        <w:pStyle w:val="Standard"/>
        <w:spacing w:line="360" w:lineRule="auto"/>
        <w:jc w:val="both"/>
        <w:rPr>
          <w:rFonts w:cs="Times New Roman"/>
        </w:rPr>
      </w:pPr>
    </w:p>
    <w:p w:rsidR="00955E91" w:rsidRPr="00787B9A" w:rsidRDefault="00955E91" w:rsidP="00CC1EA7">
      <w:pPr>
        <w:pStyle w:val="Nagwek4"/>
        <w:rPr>
          <w:color w:val="auto"/>
        </w:rPr>
      </w:pPr>
      <w:bookmarkStart w:id="72" w:name="_Toc415567566"/>
      <w:bookmarkStart w:id="73" w:name="_Toc415567653"/>
      <w:r w:rsidRPr="00787B9A">
        <w:rPr>
          <w:color w:val="auto"/>
        </w:rPr>
        <w:t>Ograniczenie zużycia energii elektrycznej</w:t>
      </w:r>
      <w:bookmarkEnd w:id="72"/>
      <w:bookmarkEnd w:id="73"/>
    </w:p>
    <w:p w:rsidR="00955E91" w:rsidRPr="00787B9A" w:rsidRDefault="00955E91" w:rsidP="00A62ED4">
      <w:pPr>
        <w:pStyle w:val="Standard"/>
        <w:spacing w:line="360" w:lineRule="auto"/>
        <w:jc w:val="both"/>
        <w:rPr>
          <w:rFonts w:cs="Times New Roman"/>
        </w:rPr>
      </w:pPr>
    </w:p>
    <w:p w:rsidR="0018293E" w:rsidRPr="00787B9A" w:rsidRDefault="002151E9" w:rsidP="000549B2">
      <w:pPr>
        <w:pStyle w:val="Standard"/>
        <w:spacing w:line="360" w:lineRule="auto"/>
        <w:jc w:val="both"/>
        <w:rPr>
          <w:rFonts w:cs="Times New Roman"/>
        </w:rPr>
      </w:pPr>
      <w:r w:rsidRPr="00787B9A">
        <w:rPr>
          <w:rFonts w:cs="Times New Roman"/>
        </w:rPr>
        <w:t xml:space="preserve">Środki opisane powyżej </w:t>
      </w:r>
      <w:r w:rsidR="00384B46" w:rsidRPr="00787B9A">
        <w:rPr>
          <w:rFonts w:cs="Times New Roman"/>
        </w:rPr>
        <w:t>pokazują możliwości dla ograniczenia zużycia energii dostarczone</w:t>
      </w:r>
      <w:r w:rsidR="007834FB" w:rsidRPr="00787B9A">
        <w:rPr>
          <w:rFonts w:cs="Times New Roman"/>
        </w:rPr>
        <w:t>j do budynków w celu ogrzania powierzchni mieszkalnych oraz przygotowania ciepłej wody użytkowej. Osobno należy rozpatrywać możliwości ograniczenia zużycia energii elektrycznej, która w głównym bilansie CO</w:t>
      </w:r>
      <w:r w:rsidR="007834FB" w:rsidRPr="00787B9A">
        <w:rPr>
          <w:rFonts w:cs="Times New Roman"/>
          <w:vertAlign w:val="subscript"/>
        </w:rPr>
        <w:t>2</w:t>
      </w:r>
      <w:r w:rsidR="007834FB" w:rsidRPr="00787B9A">
        <w:rPr>
          <w:rFonts w:cs="Times New Roman"/>
        </w:rPr>
        <w:t xml:space="preserve"> dla budownictwa ma mniejszą wartość, ale uzyskanie znacznej poprawy</w:t>
      </w:r>
      <w:r w:rsidR="00E002E4" w:rsidRPr="00787B9A">
        <w:rPr>
          <w:rFonts w:cs="Times New Roman"/>
        </w:rPr>
        <w:t xml:space="preserve"> wymaga mniejszych nakładów finansowych. </w:t>
      </w:r>
    </w:p>
    <w:p w:rsidR="00E002E4" w:rsidRPr="00787B9A" w:rsidRDefault="00E002E4" w:rsidP="000549B2">
      <w:pPr>
        <w:pStyle w:val="Standard"/>
        <w:spacing w:line="360" w:lineRule="auto"/>
        <w:jc w:val="both"/>
        <w:rPr>
          <w:rFonts w:cs="Times New Roman"/>
        </w:rPr>
      </w:pPr>
      <w:r w:rsidRPr="00787B9A">
        <w:rPr>
          <w:rFonts w:cs="Times New Roman"/>
        </w:rPr>
        <w:lastRenderedPageBreak/>
        <w:t xml:space="preserve">Podstawowym krokiem, który może zastosować większość </w:t>
      </w:r>
      <w:r w:rsidR="00D55670" w:rsidRPr="00787B9A">
        <w:rPr>
          <w:rFonts w:cs="Times New Roman"/>
        </w:rPr>
        <w:t xml:space="preserve">mieszkańców jest wymiana źródeł </w:t>
      </w:r>
      <w:r w:rsidRPr="00787B9A">
        <w:rPr>
          <w:rFonts w:cs="Times New Roman"/>
        </w:rPr>
        <w:t>światła. Dostępne są różne typy żarówek wykonane w rozmaitych technologiach pozwalające obniżyć zużycie prądu przy jednoczesnych zachowaniu skuteczności świecenia. W poniższej tabeli porównano konwencjonalne żarówki z kilkoma dostępnymi technologiami energooszczędnymi.</w:t>
      </w:r>
    </w:p>
    <w:tbl>
      <w:tblPr>
        <w:tblStyle w:val="Tabela-Siatka"/>
        <w:tblW w:w="0" w:type="auto"/>
        <w:tblLook w:val="04A0" w:firstRow="1" w:lastRow="0" w:firstColumn="1" w:lastColumn="0" w:noHBand="0" w:noVBand="1"/>
      </w:tblPr>
      <w:tblGrid>
        <w:gridCol w:w="1668"/>
        <w:gridCol w:w="1842"/>
        <w:gridCol w:w="3544"/>
        <w:gridCol w:w="2158"/>
      </w:tblGrid>
      <w:tr w:rsidR="00E002E4" w:rsidRPr="00787B9A" w:rsidTr="00A91F1A">
        <w:tc>
          <w:tcPr>
            <w:tcW w:w="1668" w:type="dxa"/>
            <w:shd w:val="clear" w:color="auto" w:fill="EEECE1" w:themeFill="background2"/>
          </w:tcPr>
          <w:p w:rsidR="00E002E4" w:rsidRPr="00787B9A" w:rsidRDefault="00E002E4" w:rsidP="00E002E4">
            <w:pPr>
              <w:pStyle w:val="Standard"/>
              <w:spacing w:line="360" w:lineRule="auto"/>
              <w:jc w:val="center"/>
              <w:rPr>
                <w:rFonts w:cs="Times New Roman"/>
              </w:rPr>
            </w:pPr>
            <w:r w:rsidRPr="00787B9A">
              <w:rPr>
                <w:rFonts w:cs="Times New Roman"/>
              </w:rPr>
              <w:t>Pierwotne źródło światła</w:t>
            </w:r>
          </w:p>
        </w:tc>
        <w:tc>
          <w:tcPr>
            <w:tcW w:w="1842" w:type="dxa"/>
            <w:shd w:val="clear" w:color="auto" w:fill="EEECE1" w:themeFill="background2"/>
          </w:tcPr>
          <w:p w:rsidR="00E002E4" w:rsidRPr="00787B9A" w:rsidRDefault="00E002E4" w:rsidP="00E002E4">
            <w:pPr>
              <w:pStyle w:val="Standard"/>
              <w:spacing w:line="360" w:lineRule="auto"/>
              <w:jc w:val="center"/>
              <w:rPr>
                <w:rFonts w:cs="Times New Roman"/>
              </w:rPr>
            </w:pPr>
            <w:r w:rsidRPr="00787B9A">
              <w:rPr>
                <w:rFonts w:cs="Times New Roman"/>
              </w:rPr>
              <w:t>Skuteczność świetlna</w:t>
            </w:r>
          </w:p>
        </w:tc>
        <w:tc>
          <w:tcPr>
            <w:tcW w:w="3544" w:type="dxa"/>
            <w:shd w:val="clear" w:color="auto" w:fill="EEECE1" w:themeFill="background2"/>
          </w:tcPr>
          <w:p w:rsidR="00E002E4" w:rsidRPr="00787B9A" w:rsidRDefault="00E002E4" w:rsidP="00E002E4">
            <w:pPr>
              <w:pStyle w:val="Standard"/>
              <w:spacing w:line="360" w:lineRule="auto"/>
              <w:jc w:val="center"/>
              <w:rPr>
                <w:rFonts w:cs="Times New Roman"/>
              </w:rPr>
            </w:pPr>
            <w:r w:rsidRPr="00787B9A">
              <w:rPr>
                <w:rFonts w:cs="Times New Roman"/>
              </w:rPr>
              <w:t>Rekomendowane źródło światła</w:t>
            </w:r>
          </w:p>
        </w:tc>
        <w:tc>
          <w:tcPr>
            <w:tcW w:w="2158" w:type="dxa"/>
            <w:shd w:val="clear" w:color="auto" w:fill="EEECE1" w:themeFill="background2"/>
          </w:tcPr>
          <w:p w:rsidR="00E002E4" w:rsidRPr="00787B9A" w:rsidRDefault="00E002E4" w:rsidP="00E002E4">
            <w:pPr>
              <w:pStyle w:val="Standard"/>
              <w:spacing w:line="360" w:lineRule="auto"/>
              <w:jc w:val="center"/>
              <w:rPr>
                <w:rFonts w:cs="Times New Roman"/>
              </w:rPr>
            </w:pPr>
            <w:r w:rsidRPr="00787B9A">
              <w:rPr>
                <w:rFonts w:cs="Times New Roman"/>
              </w:rPr>
              <w:t>Skuteczność świetlna</w:t>
            </w:r>
          </w:p>
        </w:tc>
      </w:tr>
      <w:tr w:rsidR="00E002E4" w:rsidRPr="00787B9A" w:rsidTr="008E5153">
        <w:tc>
          <w:tcPr>
            <w:tcW w:w="1668" w:type="dxa"/>
            <w:vMerge w:val="restart"/>
            <w:vAlign w:val="center"/>
          </w:tcPr>
          <w:p w:rsidR="00E002E4" w:rsidRPr="00787B9A" w:rsidRDefault="00E002E4" w:rsidP="008E5153">
            <w:pPr>
              <w:pStyle w:val="Standard"/>
              <w:spacing w:line="360" w:lineRule="auto"/>
              <w:jc w:val="center"/>
              <w:rPr>
                <w:rFonts w:cs="Times New Roman"/>
              </w:rPr>
            </w:pPr>
            <w:r w:rsidRPr="00787B9A">
              <w:rPr>
                <w:rFonts w:cs="Times New Roman"/>
              </w:rPr>
              <w:t>Żarówka</w:t>
            </w:r>
          </w:p>
        </w:tc>
        <w:tc>
          <w:tcPr>
            <w:tcW w:w="1842" w:type="dxa"/>
            <w:vMerge w:val="restart"/>
            <w:vAlign w:val="center"/>
          </w:tcPr>
          <w:p w:rsidR="00E002E4" w:rsidRPr="00787B9A" w:rsidRDefault="00E002E4" w:rsidP="008E5153">
            <w:pPr>
              <w:pStyle w:val="Standard"/>
              <w:spacing w:line="360" w:lineRule="auto"/>
              <w:jc w:val="center"/>
              <w:rPr>
                <w:rFonts w:cs="Times New Roman"/>
              </w:rPr>
            </w:pPr>
            <w:r w:rsidRPr="00787B9A">
              <w:rPr>
                <w:rFonts w:cs="Times New Roman"/>
              </w:rPr>
              <w:t>11 – 19 lm/W</w:t>
            </w:r>
          </w:p>
        </w:tc>
        <w:tc>
          <w:tcPr>
            <w:tcW w:w="3544" w:type="dxa"/>
          </w:tcPr>
          <w:p w:rsidR="00E002E4" w:rsidRPr="00787B9A" w:rsidRDefault="00E002E4" w:rsidP="008E5153">
            <w:pPr>
              <w:pStyle w:val="Standard"/>
              <w:spacing w:line="360" w:lineRule="auto"/>
              <w:jc w:val="center"/>
              <w:rPr>
                <w:rFonts w:cs="Times New Roman"/>
              </w:rPr>
            </w:pPr>
            <w:r w:rsidRPr="00787B9A">
              <w:rPr>
                <w:rFonts w:cs="Times New Roman"/>
              </w:rPr>
              <w:t>Świetlówka kompaktowa (CLF)</w:t>
            </w:r>
          </w:p>
        </w:tc>
        <w:tc>
          <w:tcPr>
            <w:tcW w:w="2158" w:type="dxa"/>
          </w:tcPr>
          <w:p w:rsidR="00E002E4" w:rsidRPr="00787B9A" w:rsidRDefault="008E5153" w:rsidP="00E002E4">
            <w:pPr>
              <w:pStyle w:val="Standard"/>
              <w:spacing w:line="360" w:lineRule="auto"/>
              <w:jc w:val="center"/>
              <w:rPr>
                <w:rFonts w:cs="Times New Roman"/>
              </w:rPr>
            </w:pPr>
            <w:r w:rsidRPr="00787B9A">
              <w:rPr>
                <w:rFonts w:cs="Times New Roman"/>
              </w:rPr>
              <w:t>30 – 65 lm/W</w:t>
            </w:r>
          </w:p>
        </w:tc>
      </w:tr>
      <w:tr w:rsidR="00E002E4" w:rsidRPr="00787B9A" w:rsidTr="00E002E4">
        <w:tc>
          <w:tcPr>
            <w:tcW w:w="1668" w:type="dxa"/>
            <w:vMerge/>
          </w:tcPr>
          <w:p w:rsidR="00E002E4" w:rsidRPr="00787B9A" w:rsidRDefault="00E002E4" w:rsidP="00E002E4">
            <w:pPr>
              <w:pStyle w:val="Standard"/>
              <w:spacing w:line="360" w:lineRule="auto"/>
              <w:jc w:val="center"/>
              <w:rPr>
                <w:rFonts w:cs="Times New Roman"/>
              </w:rPr>
            </w:pPr>
          </w:p>
        </w:tc>
        <w:tc>
          <w:tcPr>
            <w:tcW w:w="1842" w:type="dxa"/>
            <w:vMerge/>
          </w:tcPr>
          <w:p w:rsidR="00E002E4" w:rsidRPr="00787B9A" w:rsidRDefault="00E002E4" w:rsidP="00E002E4">
            <w:pPr>
              <w:pStyle w:val="Standard"/>
              <w:spacing w:line="360" w:lineRule="auto"/>
              <w:jc w:val="center"/>
              <w:rPr>
                <w:rFonts w:cs="Times New Roman"/>
              </w:rPr>
            </w:pPr>
          </w:p>
        </w:tc>
        <w:tc>
          <w:tcPr>
            <w:tcW w:w="3544" w:type="dxa"/>
          </w:tcPr>
          <w:p w:rsidR="00E002E4" w:rsidRPr="00787B9A" w:rsidRDefault="00E002E4" w:rsidP="008E5153">
            <w:pPr>
              <w:pStyle w:val="Standard"/>
              <w:spacing w:line="360" w:lineRule="auto"/>
              <w:jc w:val="center"/>
              <w:rPr>
                <w:rFonts w:cs="Times New Roman"/>
              </w:rPr>
            </w:pPr>
            <w:r w:rsidRPr="00787B9A">
              <w:rPr>
                <w:rFonts w:cs="Times New Roman"/>
              </w:rPr>
              <w:t>Lampa LED</w:t>
            </w:r>
          </w:p>
        </w:tc>
        <w:tc>
          <w:tcPr>
            <w:tcW w:w="2158" w:type="dxa"/>
          </w:tcPr>
          <w:p w:rsidR="00E002E4" w:rsidRPr="00787B9A" w:rsidRDefault="008E5153" w:rsidP="00E002E4">
            <w:pPr>
              <w:pStyle w:val="Standard"/>
              <w:spacing w:line="360" w:lineRule="auto"/>
              <w:jc w:val="center"/>
              <w:rPr>
                <w:rFonts w:cs="Times New Roman"/>
              </w:rPr>
            </w:pPr>
            <w:r w:rsidRPr="00787B9A">
              <w:rPr>
                <w:rFonts w:cs="Times New Roman"/>
              </w:rPr>
              <w:t>35 – 80 lm/W</w:t>
            </w:r>
          </w:p>
        </w:tc>
      </w:tr>
      <w:tr w:rsidR="00E002E4" w:rsidRPr="00787B9A" w:rsidTr="00E002E4">
        <w:tc>
          <w:tcPr>
            <w:tcW w:w="1668" w:type="dxa"/>
            <w:vMerge/>
          </w:tcPr>
          <w:p w:rsidR="00E002E4" w:rsidRPr="00787B9A" w:rsidRDefault="00E002E4" w:rsidP="00E002E4">
            <w:pPr>
              <w:pStyle w:val="Standard"/>
              <w:spacing w:line="360" w:lineRule="auto"/>
              <w:jc w:val="center"/>
              <w:rPr>
                <w:rFonts w:cs="Times New Roman"/>
              </w:rPr>
            </w:pPr>
          </w:p>
        </w:tc>
        <w:tc>
          <w:tcPr>
            <w:tcW w:w="1842" w:type="dxa"/>
            <w:vMerge/>
          </w:tcPr>
          <w:p w:rsidR="00E002E4" w:rsidRPr="00787B9A" w:rsidRDefault="00E002E4" w:rsidP="00E002E4">
            <w:pPr>
              <w:pStyle w:val="Standard"/>
              <w:spacing w:line="360" w:lineRule="auto"/>
              <w:jc w:val="center"/>
              <w:rPr>
                <w:rFonts w:cs="Times New Roman"/>
              </w:rPr>
            </w:pPr>
          </w:p>
        </w:tc>
        <w:tc>
          <w:tcPr>
            <w:tcW w:w="3544" w:type="dxa"/>
          </w:tcPr>
          <w:p w:rsidR="00E002E4" w:rsidRPr="00787B9A" w:rsidRDefault="00E002E4" w:rsidP="008E5153">
            <w:pPr>
              <w:pStyle w:val="Standard"/>
              <w:spacing w:line="360" w:lineRule="auto"/>
              <w:jc w:val="center"/>
              <w:rPr>
                <w:rFonts w:cs="Times New Roman"/>
              </w:rPr>
            </w:pPr>
            <w:r w:rsidRPr="00787B9A">
              <w:rPr>
                <w:rFonts w:cs="Times New Roman"/>
              </w:rPr>
              <w:t>Lampa halogenowa</w:t>
            </w:r>
          </w:p>
        </w:tc>
        <w:tc>
          <w:tcPr>
            <w:tcW w:w="2158" w:type="dxa"/>
          </w:tcPr>
          <w:p w:rsidR="00E002E4" w:rsidRPr="00787B9A" w:rsidRDefault="008E5153" w:rsidP="00E002E4">
            <w:pPr>
              <w:pStyle w:val="Standard"/>
              <w:spacing w:line="360" w:lineRule="auto"/>
              <w:jc w:val="center"/>
              <w:rPr>
                <w:rFonts w:cs="Times New Roman"/>
              </w:rPr>
            </w:pPr>
            <w:r w:rsidRPr="00787B9A">
              <w:rPr>
                <w:rFonts w:cs="Times New Roman"/>
              </w:rPr>
              <w:t>15 – 30 lm/W</w:t>
            </w:r>
          </w:p>
        </w:tc>
      </w:tr>
    </w:tbl>
    <w:p w:rsidR="002151E9" w:rsidRPr="00787B9A" w:rsidRDefault="00E002E4" w:rsidP="00E002E4">
      <w:pPr>
        <w:pStyle w:val="Standard"/>
        <w:spacing w:line="360" w:lineRule="auto"/>
        <w:jc w:val="both"/>
        <w:rPr>
          <w:rFonts w:cs="Times New Roman"/>
        </w:rPr>
      </w:pPr>
      <w:r w:rsidRPr="00787B9A">
        <w:rPr>
          <w:rFonts w:cs="Times New Roman"/>
        </w:rPr>
        <w:t xml:space="preserve"> </w:t>
      </w:r>
    </w:p>
    <w:p w:rsidR="008E5153" w:rsidRPr="00787B9A" w:rsidRDefault="008E5153" w:rsidP="00ED5BBC">
      <w:pPr>
        <w:pStyle w:val="Standard"/>
        <w:spacing w:line="360" w:lineRule="auto"/>
        <w:jc w:val="both"/>
        <w:rPr>
          <w:rFonts w:cs="Times New Roman"/>
        </w:rPr>
      </w:pPr>
      <w:r w:rsidRPr="00787B9A">
        <w:rPr>
          <w:rFonts w:cs="Times New Roman"/>
        </w:rPr>
        <w:t>Przy doborze żarówek konieczne jest zwrócenie uwagi na ciepło światła emitowane przez źródło. Ten parametr ma bardzo istotne znaczenie dla</w:t>
      </w:r>
      <w:r w:rsidR="00ED5BBC" w:rsidRPr="00787B9A">
        <w:rPr>
          <w:rFonts w:cs="Times New Roman"/>
        </w:rPr>
        <w:t xml:space="preserve"> komfortu osób przebywających w </w:t>
      </w:r>
      <w:r w:rsidRPr="00787B9A">
        <w:rPr>
          <w:rFonts w:cs="Times New Roman"/>
        </w:rPr>
        <w:t>oświetlanych pomieszczeniach. W przypadku większej inwestycji w instalację oświetleniową warto wymienić oprawy  na bardziej skuteczne oraz dokładnie zaplanować rozmieszczenie źródeł światła w pomieszczeniach</w:t>
      </w:r>
      <w:r w:rsidR="00D55670" w:rsidRPr="00787B9A">
        <w:rPr>
          <w:rFonts w:cs="Times New Roman"/>
        </w:rPr>
        <w:t>,</w:t>
      </w:r>
      <w:r w:rsidRPr="00787B9A">
        <w:rPr>
          <w:rFonts w:cs="Times New Roman"/>
        </w:rPr>
        <w:t xml:space="preserve"> żeby maksymalnie je wykorzystać. Podczas procesu projektowania instalacji warto zastanowić się nad zastosowaniem urządzeń sterujących oświetleniem, które odpowiednio zestrojo</w:t>
      </w:r>
      <w:r w:rsidR="00ED5BBC" w:rsidRPr="00787B9A">
        <w:rPr>
          <w:rFonts w:cs="Times New Roman"/>
        </w:rPr>
        <w:t>ne będą wyłączać oświetlenie w </w:t>
      </w:r>
      <w:r w:rsidRPr="00787B9A">
        <w:rPr>
          <w:rFonts w:cs="Times New Roman"/>
        </w:rPr>
        <w:t>pomieszczeniach</w:t>
      </w:r>
      <w:r w:rsidR="00D55670" w:rsidRPr="00787B9A">
        <w:rPr>
          <w:rFonts w:cs="Times New Roman"/>
        </w:rPr>
        <w:t>,</w:t>
      </w:r>
      <w:r w:rsidRPr="00787B9A">
        <w:rPr>
          <w:rFonts w:cs="Times New Roman"/>
        </w:rPr>
        <w:t xml:space="preserve"> które nie są w danym czasie wykorzystywane.</w:t>
      </w:r>
    </w:p>
    <w:p w:rsidR="00020E81" w:rsidRPr="00787B9A" w:rsidRDefault="00020E81" w:rsidP="00551F20">
      <w:pPr>
        <w:pStyle w:val="Tekstpodstawowy"/>
      </w:pPr>
      <w:r w:rsidRPr="00787B9A">
        <w:t>Modernizacja oświetlenia:</w:t>
      </w:r>
    </w:p>
    <w:p w:rsidR="00020E81" w:rsidRPr="00787B9A" w:rsidRDefault="00020E81" w:rsidP="002831BF">
      <w:pPr>
        <w:pStyle w:val="Akapitzlist"/>
        <w:numPr>
          <w:ilvl w:val="0"/>
          <w:numId w:val="43"/>
        </w:numPr>
        <w:tabs>
          <w:tab w:val="left" w:pos="1012"/>
        </w:tabs>
        <w:jc w:val="both"/>
        <w:rPr>
          <w:rFonts w:cs="Times New Roman"/>
        </w:rPr>
      </w:pPr>
      <w:r w:rsidRPr="00787B9A">
        <w:rPr>
          <w:rFonts w:cs="Times New Roman"/>
        </w:rPr>
        <w:t>wymiana tradycyjnych żarówek na energooszczędne świetlówki kompaktowe,</w:t>
      </w:r>
    </w:p>
    <w:p w:rsidR="00020E81" w:rsidRPr="00787B9A" w:rsidRDefault="00020E81" w:rsidP="002831BF">
      <w:pPr>
        <w:pStyle w:val="Akapitzlist"/>
        <w:numPr>
          <w:ilvl w:val="0"/>
          <w:numId w:val="43"/>
        </w:numPr>
        <w:tabs>
          <w:tab w:val="left" w:pos="1012"/>
        </w:tabs>
        <w:jc w:val="both"/>
        <w:rPr>
          <w:rFonts w:cs="Times New Roman"/>
        </w:rPr>
      </w:pPr>
      <w:r w:rsidRPr="00787B9A">
        <w:rPr>
          <w:rFonts w:cs="Times New Roman"/>
        </w:rPr>
        <w:t>dobór właściwych do zastosowania źródeł światła,</w:t>
      </w:r>
    </w:p>
    <w:p w:rsidR="00020E81" w:rsidRPr="00787B9A" w:rsidRDefault="00020E81" w:rsidP="002831BF">
      <w:pPr>
        <w:pStyle w:val="Akapitzlist"/>
        <w:numPr>
          <w:ilvl w:val="0"/>
          <w:numId w:val="43"/>
        </w:numPr>
        <w:tabs>
          <w:tab w:val="left" w:pos="1012"/>
        </w:tabs>
        <w:jc w:val="both"/>
        <w:rPr>
          <w:rFonts w:cs="Times New Roman"/>
        </w:rPr>
      </w:pPr>
      <w:r w:rsidRPr="00787B9A">
        <w:rPr>
          <w:rFonts w:cs="Times New Roman"/>
        </w:rPr>
        <w:t>montaż właściwych opraw oświetleniowych,</w:t>
      </w:r>
    </w:p>
    <w:p w:rsidR="00020E81" w:rsidRPr="00787B9A" w:rsidRDefault="00020E81" w:rsidP="002831BF">
      <w:pPr>
        <w:pStyle w:val="Akapitzlist"/>
        <w:numPr>
          <w:ilvl w:val="0"/>
          <w:numId w:val="43"/>
        </w:numPr>
        <w:tabs>
          <w:tab w:val="left" w:pos="1012"/>
        </w:tabs>
        <w:jc w:val="both"/>
        <w:rPr>
          <w:rFonts w:cs="Times New Roman"/>
        </w:rPr>
      </w:pPr>
      <w:r w:rsidRPr="00787B9A">
        <w:rPr>
          <w:rFonts w:cs="Times New Roman"/>
        </w:rPr>
        <w:t>przestrzeganie warunków czystości opraw,</w:t>
      </w:r>
    </w:p>
    <w:p w:rsidR="00020E81" w:rsidRPr="00787B9A" w:rsidRDefault="00020E81" w:rsidP="002831BF">
      <w:pPr>
        <w:pStyle w:val="Akapitzlist"/>
        <w:numPr>
          <w:ilvl w:val="0"/>
          <w:numId w:val="43"/>
        </w:numPr>
        <w:tabs>
          <w:tab w:val="left" w:pos="1012"/>
        </w:tabs>
        <w:jc w:val="both"/>
        <w:rPr>
          <w:rFonts w:cs="Times New Roman"/>
        </w:rPr>
      </w:pPr>
      <w:r w:rsidRPr="00787B9A">
        <w:rPr>
          <w:rFonts w:cs="Times New Roman"/>
        </w:rPr>
        <w:t>montaż urządzeń automatycznego włączania i wyłączania oświetlenia,</w:t>
      </w:r>
    </w:p>
    <w:p w:rsidR="00020E81" w:rsidRPr="00787B9A" w:rsidRDefault="00020E81" w:rsidP="002831BF">
      <w:pPr>
        <w:pStyle w:val="Akapitzlist"/>
        <w:numPr>
          <w:ilvl w:val="0"/>
          <w:numId w:val="43"/>
        </w:numPr>
        <w:tabs>
          <w:tab w:val="left" w:pos="1012"/>
        </w:tabs>
        <w:jc w:val="both"/>
        <w:rPr>
          <w:rFonts w:cs="Times New Roman"/>
        </w:rPr>
      </w:pPr>
      <w:r w:rsidRPr="00787B9A">
        <w:rPr>
          <w:rFonts w:cs="Times New Roman"/>
        </w:rPr>
        <w:t>montaż urządzeń do regulacji natężenia oświetlenia w pomieszczeniach,</w:t>
      </w:r>
    </w:p>
    <w:p w:rsidR="00020E81" w:rsidRPr="00787B9A" w:rsidRDefault="00020E81" w:rsidP="002831BF">
      <w:pPr>
        <w:pStyle w:val="Akapitzlist"/>
        <w:numPr>
          <w:ilvl w:val="0"/>
          <w:numId w:val="43"/>
        </w:numPr>
        <w:tabs>
          <w:tab w:val="left" w:pos="1012"/>
        </w:tabs>
        <w:jc w:val="both"/>
        <w:rPr>
          <w:rFonts w:cs="Times New Roman"/>
        </w:rPr>
      </w:pPr>
      <w:r w:rsidRPr="00787B9A">
        <w:rPr>
          <w:rFonts w:cs="Times New Roman"/>
        </w:rPr>
        <w:t>zastąpienie oświetlenia ogólnego oświetleniem zlokalizowanym,</w:t>
      </w:r>
    </w:p>
    <w:p w:rsidR="00020E81" w:rsidRPr="00787B9A" w:rsidRDefault="00020E81" w:rsidP="002831BF">
      <w:pPr>
        <w:pStyle w:val="Standard"/>
        <w:numPr>
          <w:ilvl w:val="0"/>
          <w:numId w:val="43"/>
        </w:numPr>
        <w:spacing w:line="360" w:lineRule="auto"/>
        <w:jc w:val="both"/>
        <w:rPr>
          <w:rFonts w:cs="Times New Roman"/>
        </w:rPr>
      </w:pPr>
      <w:r w:rsidRPr="00787B9A">
        <w:rPr>
          <w:rFonts w:cs="Times New Roman"/>
        </w:rPr>
        <w:t>właściwe wykorzystanie naturalnego światła dziennego.</w:t>
      </w:r>
    </w:p>
    <w:p w:rsidR="00D25959" w:rsidRPr="00787B9A" w:rsidRDefault="00D25959" w:rsidP="00ED5BBC">
      <w:pPr>
        <w:pStyle w:val="Standard"/>
        <w:spacing w:line="360" w:lineRule="auto"/>
        <w:jc w:val="both"/>
        <w:rPr>
          <w:rFonts w:cs="Times New Roman"/>
        </w:rPr>
      </w:pPr>
      <w:r w:rsidRPr="00787B9A">
        <w:rPr>
          <w:rFonts w:cs="Times New Roman"/>
        </w:rPr>
        <w:t>Przy wymianie sprzętu biurowego lub gospodarstwa domowego warto poszukać urządzeń oznaczonych odpowiednią klasą energetyczną (A lub A+), k</w:t>
      </w:r>
      <w:r w:rsidR="00ED5BBC" w:rsidRPr="00787B9A">
        <w:rPr>
          <w:rFonts w:cs="Times New Roman"/>
        </w:rPr>
        <w:t>tóre znacznie przyczynią się do </w:t>
      </w:r>
      <w:r w:rsidRPr="00787B9A">
        <w:rPr>
          <w:rFonts w:cs="Times New Roman"/>
        </w:rPr>
        <w:t>obniżenia zużycia energii.</w:t>
      </w:r>
    </w:p>
    <w:p w:rsidR="005271A0" w:rsidRPr="00787B9A" w:rsidRDefault="005271A0" w:rsidP="00ED5BBC">
      <w:pPr>
        <w:pStyle w:val="Standard"/>
        <w:spacing w:line="360" w:lineRule="auto"/>
        <w:jc w:val="both"/>
        <w:rPr>
          <w:rFonts w:cs="Times New Roman"/>
        </w:rPr>
      </w:pPr>
    </w:p>
    <w:p w:rsidR="0018293E" w:rsidRPr="00787B9A" w:rsidRDefault="00A62ED4" w:rsidP="00CC1EA7">
      <w:pPr>
        <w:pStyle w:val="Nagwek4"/>
        <w:rPr>
          <w:color w:val="auto"/>
        </w:rPr>
      </w:pPr>
      <w:bookmarkStart w:id="74" w:name="_Toc415567567"/>
      <w:bookmarkStart w:id="75" w:name="_Toc415567654"/>
      <w:r w:rsidRPr="00787B9A">
        <w:rPr>
          <w:color w:val="auto"/>
        </w:rPr>
        <w:lastRenderedPageBreak/>
        <w:t xml:space="preserve">Produkcja </w:t>
      </w:r>
      <w:r w:rsidR="0018293E" w:rsidRPr="00787B9A">
        <w:rPr>
          <w:color w:val="auto"/>
        </w:rPr>
        <w:t>energii elektrycznej</w:t>
      </w:r>
      <w:r w:rsidRPr="00787B9A">
        <w:rPr>
          <w:color w:val="auto"/>
        </w:rPr>
        <w:t xml:space="preserve"> z zastosowaniem odnawialnych źródeł energii</w:t>
      </w:r>
      <w:bookmarkEnd w:id="74"/>
      <w:bookmarkEnd w:id="75"/>
    </w:p>
    <w:p w:rsidR="0018293E" w:rsidRPr="00787B9A" w:rsidRDefault="0018293E" w:rsidP="00A62ED4">
      <w:pPr>
        <w:pStyle w:val="Standard"/>
        <w:spacing w:line="360" w:lineRule="auto"/>
        <w:jc w:val="both"/>
        <w:rPr>
          <w:rFonts w:cs="Times New Roman"/>
        </w:rPr>
      </w:pPr>
    </w:p>
    <w:p w:rsidR="009F409D" w:rsidRPr="00787B9A" w:rsidRDefault="00DC5F5B" w:rsidP="00ED5BBC">
      <w:pPr>
        <w:pStyle w:val="Standard"/>
        <w:spacing w:line="360" w:lineRule="auto"/>
        <w:jc w:val="both"/>
        <w:rPr>
          <w:rFonts w:cs="Times New Roman"/>
        </w:rPr>
      </w:pPr>
      <w:r w:rsidRPr="00787B9A">
        <w:rPr>
          <w:rFonts w:cs="Times New Roman"/>
        </w:rPr>
        <w:t>Energia elektryczna należy do najczystszych nośników</w:t>
      </w:r>
      <w:r w:rsidR="00ED5BBC" w:rsidRPr="00787B9A">
        <w:rPr>
          <w:rFonts w:cs="Times New Roman"/>
        </w:rPr>
        <w:t xml:space="preserve"> energii, ale jej wytworzenie w </w:t>
      </w:r>
      <w:r w:rsidRPr="00787B9A">
        <w:rPr>
          <w:rFonts w:cs="Times New Roman"/>
        </w:rPr>
        <w:t xml:space="preserve">warunkach „domowych” na wystarczającą skalę jest technicznie trudne i kosztowne. </w:t>
      </w:r>
      <w:r w:rsidR="009F409D" w:rsidRPr="00787B9A">
        <w:rPr>
          <w:rFonts w:cs="Times New Roman"/>
        </w:rPr>
        <w:t>Rozwój technologii umożliwia przetworzenie energii słoneczn</w:t>
      </w:r>
      <w:r w:rsidR="00ED5BBC" w:rsidRPr="00787B9A">
        <w:rPr>
          <w:rFonts w:cs="Times New Roman"/>
        </w:rPr>
        <w:t>ej w energię elektryczną, którą </w:t>
      </w:r>
      <w:r w:rsidR="009F409D" w:rsidRPr="00787B9A">
        <w:rPr>
          <w:rFonts w:cs="Times New Roman"/>
        </w:rPr>
        <w:t>można wykorzystać do zasilania urządzeń domowych i biurowych. Na rynku dostępne są coraz nowsze generacje paneli fotowoltaicznych pracujące w zachmurzone dni nawet zimą. Dodatkowo wprowadzona początkiem roku 2015 ustawa o OZE daje możliwość odsprzedania namiarów energii do sieci, po bardzo atrakcyjnych cenach.</w:t>
      </w:r>
      <w:r w:rsidRPr="00787B9A">
        <w:rPr>
          <w:rFonts w:cs="Times New Roman"/>
        </w:rPr>
        <w:t xml:space="preserve"> Instalacje dla domów jednorodzinnych w podstawowym pakiecie zaczynają się od </w:t>
      </w:r>
      <w:r w:rsidR="00ED5BBC" w:rsidRPr="00787B9A">
        <w:rPr>
          <w:rFonts w:cs="Times New Roman"/>
        </w:rPr>
        <w:t>25000zł, większe instalacje dla </w:t>
      </w:r>
      <w:r w:rsidR="00D55670" w:rsidRPr="00787B9A">
        <w:rPr>
          <w:rFonts w:cs="Times New Roman"/>
        </w:rPr>
        <w:t>budynków użyteczności publicznej</w:t>
      </w:r>
      <w:r w:rsidRPr="00787B9A">
        <w:rPr>
          <w:rFonts w:cs="Times New Roman"/>
        </w:rPr>
        <w:t xml:space="preserve"> to wydatek k</w:t>
      </w:r>
      <w:r w:rsidR="00D55670" w:rsidRPr="00787B9A">
        <w:rPr>
          <w:rFonts w:cs="Times New Roman"/>
        </w:rPr>
        <w:t>ilkuset</w:t>
      </w:r>
      <w:r w:rsidRPr="00787B9A">
        <w:rPr>
          <w:rFonts w:cs="Times New Roman"/>
        </w:rPr>
        <w:t xml:space="preserve"> tysięcy</w:t>
      </w:r>
      <w:r w:rsidR="00D55670" w:rsidRPr="00787B9A">
        <w:rPr>
          <w:rFonts w:cs="Times New Roman"/>
        </w:rPr>
        <w:t xml:space="preserve"> zł</w:t>
      </w:r>
      <w:r w:rsidRPr="00787B9A">
        <w:rPr>
          <w:rFonts w:cs="Times New Roman"/>
        </w:rPr>
        <w:t>.</w:t>
      </w:r>
    </w:p>
    <w:p w:rsidR="00DC5F5B" w:rsidRPr="00787B9A" w:rsidRDefault="00DC5F5B" w:rsidP="00ED5BBC">
      <w:pPr>
        <w:pStyle w:val="Standard"/>
        <w:spacing w:line="360" w:lineRule="auto"/>
        <w:jc w:val="both"/>
        <w:rPr>
          <w:rFonts w:cs="Times New Roman"/>
        </w:rPr>
      </w:pPr>
      <w:r w:rsidRPr="00787B9A">
        <w:rPr>
          <w:rFonts w:cs="Times New Roman"/>
        </w:rPr>
        <w:t>Alternatywą dla energii słonecznej mogą być niewielkie turbiny wiatrowe, ale do realizacji oprócz kosztów inwestycji konieczne jest uzyskanie odpowiednich pozwoleń. W polskich warunkach inwestycja w turbiny wiatrowe powinna być poprzedzona analizą siły i</w:t>
      </w:r>
      <w:r w:rsidR="00ED5BBC" w:rsidRPr="00787B9A">
        <w:rPr>
          <w:rFonts w:cs="Times New Roman"/>
        </w:rPr>
        <w:t> </w:t>
      </w:r>
      <w:r w:rsidRPr="00787B9A">
        <w:rPr>
          <w:rFonts w:cs="Times New Roman"/>
        </w:rPr>
        <w:t>częstotliwości wiatrów.</w:t>
      </w:r>
    </w:p>
    <w:p w:rsidR="002A352B" w:rsidRPr="00787B9A" w:rsidRDefault="002A352B" w:rsidP="00ED5BBC">
      <w:pPr>
        <w:pStyle w:val="Standard"/>
        <w:spacing w:line="360" w:lineRule="auto"/>
        <w:jc w:val="both"/>
        <w:rPr>
          <w:rFonts w:cs="Times New Roman"/>
        </w:rPr>
      </w:pPr>
    </w:p>
    <w:p w:rsidR="0018293E" w:rsidRPr="00787B9A" w:rsidRDefault="0018293E" w:rsidP="00CC1EA7">
      <w:pPr>
        <w:pStyle w:val="Nagwek4"/>
        <w:rPr>
          <w:color w:val="auto"/>
        </w:rPr>
      </w:pPr>
      <w:bookmarkStart w:id="76" w:name="_Toc415567568"/>
      <w:bookmarkStart w:id="77" w:name="_Toc415567655"/>
      <w:r w:rsidRPr="00787B9A">
        <w:rPr>
          <w:color w:val="auto"/>
        </w:rPr>
        <w:t xml:space="preserve">Ograniczenie emisji dla oświetlenia </w:t>
      </w:r>
      <w:r w:rsidR="00020E81" w:rsidRPr="00787B9A">
        <w:rPr>
          <w:color w:val="auto"/>
        </w:rPr>
        <w:t>publicznego</w:t>
      </w:r>
      <w:bookmarkEnd w:id="76"/>
      <w:bookmarkEnd w:id="77"/>
    </w:p>
    <w:p w:rsidR="00020E81" w:rsidRPr="00787B9A" w:rsidRDefault="00020E81" w:rsidP="00020E81">
      <w:pPr>
        <w:rPr>
          <w:rFonts w:cs="Times New Roman"/>
        </w:rPr>
      </w:pPr>
    </w:p>
    <w:p w:rsidR="0018293E" w:rsidRPr="00787B9A" w:rsidRDefault="00C23983" w:rsidP="00ED5BBC">
      <w:pPr>
        <w:pStyle w:val="Standard"/>
        <w:spacing w:line="360" w:lineRule="auto"/>
        <w:jc w:val="both"/>
        <w:rPr>
          <w:rFonts w:cs="Times New Roman"/>
        </w:rPr>
      </w:pPr>
      <w:r w:rsidRPr="00787B9A">
        <w:rPr>
          <w:rFonts w:cs="Times New Roman"/>
        </w:rPr>
        <w:t xml:space="preserve">Gmina Miasto </w:t>
      </w:r>
      <w:r w:rsidR="00DC5F5B" w:rsidRPr="00787B9A">
        <w:rPr>
          <w:rFonts w:cs="Times New Roman"/>
        </w:rPr>
        <w:t>Wąbrzeźno od roku 2010 sy</w:t>
      </w:r>
      <w:r w:rsidR="00ED5BBC" w:rsidRPr="00787B9A">
        <w:rPr>
          <w:rFonts w:cs="Times New Roman"/>
        </w:rPr>
        <w:t>stematycznie inwestuje środki w </w:t>
      </w:r>
      <w:r w:rsidR="00DC5F5B" w:rsidRPr="00787B9A">
        <w:rPr>
          <w:rFonts w:cs="Times New Roman"/>
        </w:rPr>
        <w:t xml:space="preserve">modernizację oświetlenia przestrzeni publicznej. Efekty są wyraźnie widoczne zarówno w aktualizacji </w:t>
      </w:r>
      <w:r w:rsidR="00D55670" w:rsidRPr="00787B9A">
        <w:rPr>
          <w:rFonts w:cs="Times New Roman"/>
        </w:rPr>
        <w:t>„Z</w:t>
      </w:r>
      <w:r w:rsidR="00DC5F5B" w:rsidRPr="00787B9A">
        <w:rPr>
          <w:rFonts w:cs="Times New Roman"/>
        </w:rPr>
        <w:t>ałożeń do planu zaopatrzenia w ciepło</w:t>
      </w:r>
      <w:r w:rsidR="00D55670" w:rsidRPr="00787B9A">
        <w:rPr>
          <w:rFonts w:cs="Times New Roman"/>
        </w:rPr>
        <w:t>, …”</w:t>
      </w:r>
      <w:r w:rsidR="00ED5BBC" w:rsidRPr="00787B9A">
        <w:rPr>
          <w:rFonts w:cs="Times New Roman"/>
        </w:rPr>
        <w:t xml:space="preserve"> oraz w </w:t>
      </w:r>
      <w:r w:rsidR="00DC5F5B" w:rsidRPr="00787B9A">
        <w:rPr>
          <w:rFonts w:cs="Times New Roman"/>
        </w:rPr>
        <w:t xml:space="preserve">niniejszym PGN. Zgodnie z </w:t>
      </w:r>
      <w:r w:rsidR="00527A7C" w:rsidRPr="00787B9A">
        <w:rPr>
          <w:rFonts w:cs="Times New Roman"/>
        </w:rPr>
        <w:t>Wieloletnią Prognozą Finansową</w:t>
      </w:r>
      <w:r w:rsidR="00ED5BBC" w:rsidRPr="00787B9A">
        <w:rPr>
          <w:rFonts w:cs="Times New Roman"/>
        </w:rPr>
        <w:t xml:space="preserve"> Miasta Wąbrzeźna na </w:t>
      </w:r>
      <w:r w:rsidR="00527A7C" w:rsidRPr="00787B9A">
        <w:rPr>
          <w:rFonts w:cs="Times New Roman"/>
        </w:rPr>
        <w:t>lata 2014 – 2034 (Uchwała Nr XXVI/264/13 Rady Miasta Wąbrzeźno z dnia 30 grudnia 2013 r.), Wieloletnia Prognoza Finansowa Miasta Wąbrzeźna na lata 2015 – 2034 (projekt)</w:t>
      </w:r>
      <w:r w:rsidR="00020E81" w:rsidRPr="00787B9A">
        <w:rPr>
          <w:rFonts w:cs="Times New Roman"/>
        </w:rPr>
        <w:t xml:space="preserve"> – zakłada </w:t>
      </w:r>
      <w:r w:rsidR="00527A7C" w:rsidRPr="00787B9A">
        <w:rPr>
          <w:rFonts w:cs="Times New Roman"/>
        </w:rPr>
        <w:t xml:space="preserve">się </w:t>
      </w:r>
      <w:r w:rsidR="00020E81" w:rsidRPr="00787B9A">
        <w:rPr>
          <w:rFonts w:cs="Times New Roman"/>
        </w:rPr>
        <w:t xml:space="preserve">m.in. wydatki na budowę sieci oświetlenia ulicznego a także uwzględnia planowane </w:t>
      </w:r>
      <w:r w:rsidR="00D10E13" w:rsidRPr="00787B9A">
        <w:rPr>
          <w:rFonts w:cs="Times New Roman"/>
        </w:rPr>
        <w:t>umorzenia pożyczek, pobranych z </w:t>
      </w:r>
      <w:r w:rsidR="00020E81" w:rsidRPr="00787B9A">
        <w:rPr>
          <w:rFonts w:cs="Times New Roman"/>
        </w:rPr>
        <w:t>WFOŚiGW na cel służący ochronie środowiska.</w:t>
      </w:r>
    </w:p>
    <w:p w:rsidR="002A352B" w:rsidRPr="00787B9A" w:rsidRDefault="002A352B" w:rsidP="00ED5BBC">
      <w:pPr>
        <w:pStyle w:val="Standard"/>
        <w:spacing w:line="360" w:lineRule="auto"/>
        <w:jc w:val="both"/>
        <w:rPr>
          <w:rFonts w:cs="Times New Roman"/>
        </w:rPr>
      </w:pPr>
    </w:p>
    <w:p w:rsidR="00ED5BBC" w:rsidRPr="00787B9A" w:rsidRDefault="0018293E" w:rsidP="00CC1EA7">
      <w:pPr>
        <w:pStyle w:val="Nagwek4"/>
        <w:rPr>
          <w:color w:val="auto"/>
        </w:rPr>
      </w:pPr>
      <w:bookmarkStart w:id="78" w:name="_Toc415567569"/>
      <w:bookmarkStart w:id="79" w:name="_Toc415567656"/>
      <w:r w:rsidRPr="00787B9A">
        <w:rPr>
          <w:color w:val="auto"/>
        </w:rPr>
        <w:t>Ograniczenie emisji w transporcie</w:t>
      </w:r>
      <w:bookmarkEnd w:id="78"/>
      <w:bookmarkEnd w:id="79"/>
    </w:p>
    <w:p w:rsidR="00ED5BBC" w:rsidRPr="00787B9A" w:rsidRDefault="00ED5BBC" w:rsidP="00ED5BBC">
      <w:pPr>
        <w:pStyle w:val="Standard"/>
        <w:spacing w:line="360" w:lineRule="auto"/>
        <w:jc w:val="both"/>
        <w:rPr>
          <w:rFonts w:cs="Times New Roman"/>
        </w:rPr>
      </w:pPr>
    </w:p>
    <w:p w:rsidR="006B09EF" w:rsidRPr="00787B9A" w:rsidRDefault="006B09EF" w:rsidP="00ED5BBC">
      <w:pPr>
        <w:pStyle w:val="Standard"/>
        <w:spacing w:line="360" w:lineRule="auto"/>
        <w:jc w:val="both"/>
        <w:rPr>
          <w:rFonts w:cs="Times New Roman"/>
        </w:rPr>
      </w:pPr>
      <w:r w:rsidRPr="00787B9A">
        <w:rPr>
          <w:rFonts w:cs="Times New Roman"/>
        </w:rPr>
        <w:t xml:space="preserve">W ostatnich latach Gmina podjęła szereg działań mających na celu zatrzymanie wzrostu </w:t>
      </w:r>
      <w:r w:rsidR="002A352B" w:rsidRPr="00787B9A">
        <w:rPr>
          <w:rFonts w:cs="Times New Roman"/>
        </w:rPr>
        <w:t xml:space="preserve">natężenia </w:t>
      </w:r>
      <w:r w:rsidRPr="00787B9A">
        <w:rPr>
          <w:rFonts w:cs="Times New Roman"/>
        </w:rPr>
        <w:t xml:space="preserve">ruchu </w:t>
      </w:r>
      <w:r w:rsidR="002A352B" w:rsidRPr="00787B9A">
        <w:rPr>
          <w:rFonts w:cs="Times New Roman"/>
        </w:rPr>
        <w:t xml:space="preserve">pojazdów </w:t>
      </w:r>
      <w:r w:rsidRPr="00787B9A">
        <w:rPr>
          <w:rFonts w:cs="Times New Roman"/>
        </w:rPr>
        <w:t>w mieście</w:t>
      </w:r>
      <w:r w:rsidR="002A352B" w:rsidRPr="00787B9A">
        <w:rPr>
          <w:rFonts w:cs="Times New Roman"/>
        </w:rPr>
        <w:t xml:space="preserve"> np. wycofanie ruchu tranzytowego z centrum</w:t>
      </w:r>
      <w:r w:rsidR="00C1311B" w:rsidRPr="00787B9A">
        <w:rPr>
          <w:rFonts w:cs="Times New Roman"/>
        </w:rPr>
        <w:t xml:space="preserve"> miasta </w:t>
      </w:r>
      <w:r w:rsidR="00C1311B" w:rsidRPr="00787B9A">
        <w:rPr>
          <w:rFonts w:cs="Times New Roman"/>
        </w:rPr>
        <w:lastRenderedPageBreak/>
        <w:t>na </w:t>
      </w:r>
      <w:r w:rsidR="002A352B" w:rsidRPr="00787B9A">
        <w:rPr>
          <w:rFonts w:cs="Times New Roman"/>
        </w:rPr>
        <w:t>wybudowaną obwodnicę, wprowadzenie stref płatnego parkowania w centrum miasta.</w:t>
      </w:r>
    </w:p>
    <w:p w:rsidR="004E039A" w:rsidRPr="00787B9A" w:rsidRDefault="002A352B" w:rsidP="004E039A">
      <w:pPr>
        <w:pStyle w:val="Standard"/>
        <w:spacing w:line="360" w:lineRule="auto"/>
        <w:jc w:val="both"/>
        <w:rPr>
          <w:rFonts w:cs="Times New Roman"/>
        </w:rPr>
      </w:pPr>
      <w:r w:rsidRPr="00787B9A">
        <w:rPr>
          <w:rFonts w:cs="Times New Roman"/>
        </w:rPr>
        <w:t xml:space="preserve">Na dzień dzisiejszy sytuacja ustabilizowała się, niemniej jednak należy cały czas prowadzić sezonowe pomiary natężenia ruchu na wybranych odcinkach drogowych. </w:t>
      </w:r>
      <w:r w:rsidR="004E039A" w:rsidRPr="00787B9A">
        <w:rPr>
          <w:rFonts w:cs="Times New Roman"/>
        </w:rPr>
        <w:t xml:space="preserve">W przypadku </w:t>
      </w:r>
      <w:r w:rsidR="00FB5707" w:rsidRPr="00787B9A">
        <w:rPr>
          <w:rFonts w:cs="Times New Roman"/>
        </w:rPr>
        <w:t xml:space="preserve">jego </w:t>
      </w:r>
      <w:r w:rsidR="004E039A" w:rsidRPr="00787B9A">
        <w:rPr>
          <w:rFonts w:cs="Times New Roman"/>
        </w:rPr>
        <w:t>wzrostu pozwoli to określić zadania adekwatne do zmiany, a niezbędne dla obniżenia natężenia ruchu (a tym samym do obniżenia emisji z transportu).</w:t>
      </w:r>
    </w:p>
    <w:p w:rsidR="00985FCD" w:rsidRPr="00787B9A" w:rsidRDefault="00985FCD" w:rsidP="00ED5BBC">
      <w:pPr>
        <w:pStyle w:val="Standard"/>
        <w:spacing w:line="360" w:lineRule="auto"/>
        <w:jc w:val="both"/>
        <w:rPr>
          <w:rFonts w:cs="Times New Roman"/>
        </w:rPr>
      </w:pPr>
    </w:p>
    <w:p w:rsidR="00985FCD" w:rsidRPr="00787B9A" w:rsidRDefault="00985FCD" w:rsidP="00ED5BBC">
      <w:pPr>
        <w:pStyle w:val="Standard"/>
        <w:spacing w:line="360" w:lineRule="auto"/>
        <w:jc w:val="both"/>
        <w:rPr>
          <w:rFonts w:cs="Times New Roman"/>
        </w:rPr>
      </w:pPr>
      <w:r w:rsidRPr="00787B9A">
        <w:rPr>
          <w:rFonts w:cs="Times New Roman"/>
        </w:rPr>
        <w:t>Patrz poniższa tabela:</w:t>
      </w: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4A0" w:firstRow="1" w:lastRow="0" w:firstColumn="1" w:lastColumn="0" w:noHBand="0" w:noVBand="1"/>
      </w:tblPr>
      <w:tblGrid>
        <w:gridCol w:w="1853"/>
        <w:gridCol w:w="1244"/>
        <w:gridCol w:w="1244"/>
        <w:gridCol w:w="1244"/>
        <w:gridCol w:w="1244"/>
        <w:gridCol w:w="1244"/>
        <w:gridCol w:w="1245"/>
      </w:tblGrid>
      <w:tr w:rsidR="00985FCD" w:rsidRPr="00787B9A" w:rsidTr="004E039A">
        <w:trPr>
          <w:trHeight w:val="300"/>
          <w:jc w:val="center"/>
        </w:trPr>
        <w:tc>
          <w:tcPr>
            <w:tcW w:w="1853" w:type="dxa"/>
            <w:vMerge w:val="restart"/>
            <w:shd w:val="clear" w:color="auto" w:fill="EEECE1" w:themeFill="background2"/>
            <w:noWrap/>
            <w:vAlign w:val="center"/>
            <w:hideMark/>
          </w:tcPr>
          <w:p w:rsidR="00985FCD" w:rsidRPr="00787B9A" w:rsidRDefault="00985FCD" w:rsidP="00435BA7">
            <w:pPr>
              <w:widowControl/>
              <w:suppressAutoHyphens w:val="0"/>
              <w:autoSpaceDN/>
              <w:spacing w:line="240" w:lineRule="auto"/>
              <w:jc w:val="center"/>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Punkty pomiaru natężenia ruchu</w:t>
            </w:r>
          </w:p>
        </w:tc>
        <w:tc>
          <w:tcPr>
            <w:tcW w:w="2488" w:type="dxa"/>
            <w:gridSpan w:val="2"/>
            <w:shd w:val="clear" w:color="auto" w:fill="EEECE1" w:themeFill="background2"/>
            <w:noWrap/>
            <w:vAlign w:val="center"/>
            <w:hideMark/>
          </w:tcPr>
          <w:p w:rsidR="00985FCD" w:rsidRPr="00787B9A" w:rsidRDefault="00985FCD" w:rsidP="00435BA7">
            <w:pPr>
              <w:widowControl/>
              <w:suppressAutoHyphens w:val="0"/>
              <w:autoSpaceDN/>
              <w:spacing w:line="240" w:lineRule="auto"/>
              <w:jc w:val="center"/>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2012</w:t>
            </w:r>
          </w:p>
        </w:tc>
        <w:tc>
          <w:tcPr>
            <w:tcW w:w="2488" w:type="dxa"/>
            <w:gridSpan w:val="2"/>
            <w:shd w:val="clear" w:color="auto" w:fill="EEECE1" w:themeFill="background2"/>
            <w:noWrap/>
            <w:vAlign w:val="center"/>
            <w:hideMark/>
          </w:tcPr>
          <w:p w:rsidR="00985FCD" w:rsidRPr="00787B9A" w:rsidRDefault="00985FCD" w:rsidP="00435BA7">
            <w:pPr>
              <w:widowControl/>
              <w:suppressAutoHyphens w:val="0"/>
              <w:autoSpaceDN/>
              <w:spacing w:line="240" w:lineRule="auto"/>
              <w:jc w:val="center"/>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2013</w:t>
            </w:r>
          </w:p>
        </w:tc>
        <w:tc>
          <w:tcPr>
            <w:tcW w:w="2489" w:type="dxa"/>
            <w:gridSpan w:val="2"/>
            <w:shd w:val="clear" w:color="auto" w:fill="EEECE1" w:themeFill="background2"/>
            <w:noWrap/>
            <w:vAlign w:val="center"/>
            <w:hideMark/>
          </w:tcPr>
          <w:p w:rsidR="00985FCD" w:rsidRPr="00787B9A" w:rsidRDefault="00985FCD" w:rsidP="00435BA7">
            <w:pPr>
              <w:widowControl/>
              <w:suppressAutoHyphens w:val="0"/>
              <w:autoSpaceDN/>
              <w:spacing w:line="240" w:lineRule="auto"/>
              <w:jc w:val="center"/>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2014</w:t>
            </w:r>
          </w:p>
        </w:tc>
      </w:tr>
      <w:tr w:rsidR="00985FCD" w:rsidRPr="00787B9A" w:rsidTr="004E039A">
        <w:trPr>
          <w:trHeight w:val="300"/>
          <w:jc w:val="center"/>
        </w:trPr>
        <w:tc>
          <w:tcPr>
            <w:tcW w:w="1853" w:type="dxa"/>
            <w:vMerge/>
            <w:shd w:val="clear" w:color="auto" w:fill="EEECE1" w:themeFill="background2"/>
            <w:noWrap/>
            <w:vAlign w:val="center"/>
            <w:hideMark/>
          </w:tcPr>
          <w:p w:rsidR="00985FCD" w:rsidRPr="00787B9A" w:rsidRDefault="00985FCD" w:rsidP="00435BA7">
            <w:pPr>
              <w:widowControl/>
              <w:suppressAutoHyphens w:val="0"/>
              <w:autoSpaceDN/>
              <w:spacing w:line="240" w:lineRule="auto"/>
              <w:jc w:val="center"/>
              <w:textAlignment w:val="auto"/>
              <w:rPr>
                <w:rFonts w:ascii="Calibri" w:eastAsia="Times New Roman" w:hAnsi="Calibri" w:cs="Times New Roman"/>
                <w:kern w:val="0"/>
                <w:sz w:val="22"/>
                <w:szCs w:val="22"/>
                <w:lang w:eastAsia="pl-PL" w:bidi="ar-SA"/>
              </w:rPr>
            </w:pPr>
          </w:p>
        </w:tc>
        <w:tc>
          <w:tcPr>
            <w:tcW w:w="2488" w:type="dxa"/>
            <w:gridSpan w:val="2"/>
            <w:shd w:val="clear" w:color="auto" w:fill="EEECE1" w:themeFill="background2"/>
            <w:noWrap/>
            <w:vAlign w:val="center"/>
            <w:hideMark/>
          </w:tcPr>
          <w:p w:rsidR="00985FCD" w:rsidRPr="00787B9A" w:rsidRDefault="00985FCD" w:rsidP="00435BA7">
            <w:pPr>
              <w:widowControl/>
              <w:suppressAutoHyphens w:val="0"/>
              <w:autoSpaceDN/>
              <w:spacing w:line="240" w:lineRule="auto"/>
              <w:jc w:val="center"/>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Ilość pojazdów/dzień</w:t>
            </w:r>
          </w:p>
        </w:tc>
        <w:tc>
          <w:tcPr>
            <w:tcW w:w="2488" w:type="dxa"/>
            <w:gridSpan w:val="2"/>
            <w:shd w:val="clear" w:color="auto" w:fill="EEECE1" w:themeFill="background2"/>
            <w:noWrap/>
            <w:vAlign w:val="center"/>
            <w:hideMark/>
          </w:tcPr>
          <w:p w:rsidR="00985FCD" w:rsidRPr="00787B9A" w:rsidRDefault="00985FCD" w:rsidP="00435BA7">
            <w:pPr>
              <w:widowControl/>
              <w:suppressAutoHyphens w:val="0"/>
              <w:autoSpaceDN/>
              <w:spacing w:line="240" w:lineRule="auto"/>
              <w:jc w:val="center"/>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Ilość pojazdów/dzień</w:t>
            </w:r>
          </w:p>
        </w:tc>
        <w:tc>
          <w:tcPr>
            <w:tcW w:w="2489" w:type="dxa"/>
            <w:gridSpan w:val="2"/>
            <w:shd w:val="clear" w:color="auto" w:fill="EEECE1" w:themeFill="background2"/>
            <w:noWrap/>
            <w:vAlign w:val="center"/>
            <w:hideMark/>
          </w:tcPr>
          <w:p w:rsidR="00985FCD" w:rsidRPr="00787B9A" w:rsidRDefault="00985FCD" w:rsidP="00435BA7">
            <w:pPr>
              <w:widowControl/>
              <w:suppressAutoHyphens w:val="0"/>
              <w:autoSpaceDN/>
              <w:spacing w:line="240" w:lineRule="auto"/>
              <w:jc w:val="center"/>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Ilość pojazdów/dzień</w:t>
            </w:r>
          </w:p>
        </w:tc>
      </w:tr>
      <w:tr w:rsidR="00985FCD" w:rsidRPr="00787B9A" w:rsidTr="004E039A">
        <w:trPr>
          <w:trHeight w:val="300"/>
          <w:jc w:val="center"/>
        </w:trPr>
        <w:tc>
          <w:tcPr>
            <w:tcW w:w="1853" w:type="dxa"/>
            <w:vMerge/>
            <w:shd w:val="clear" w:color="auto" w:fill="EEECE1" w:themeFill="background2"/>
            <w:noWrap/>
            <w:vAlign w:val="center"/>
            <w:hideMark/>
          </w:tcPr>
          <w:p w:rsidR="00985FCD" w:rsidRPr="00787B9A" w:rsidRDefault="00985FCD" w:rsidP="00435BA7">
            <w:pPr>
              <w:widowControl/>
              <w:suppressAutoHyphens w:val="0"/>
              <w:autoSpaceDN/>
              <w:spacing w:line="240" w:lineRule="auto"/>
              <w:jc w:val="center"/>
              <w:textAlignment w:val="auto"/>
              <w:rPr>
                <w:rFonts w:ascii="Calibri" w:eastAsia="Times New Roman" w:hAnsi="Calibri" w:cs="Times New Roman"/>
                <w:kern w:val="0"/>
                <w:sz w:val="22"/>
                <w:szCs w:val="22"/>
                <w:lang w:eastAsia="pl-PL" w:bidi="ar-SA"/>
              </w:rPr>
            </w:pPr>
          </w:p>
        </w:tc>
        <w:tc>
          <w:tcPr>
            <w:tcW w:w="1244" w:type="dxa"/>
            <w:shd w:val="clear" w:color="auto" w:fill="EEECE1" w:themeFill="background2"/>
            <w:noWrap/>
            <w:vAlign w:val="center"/>
            <w:hideMark/>
          </w:tcPr>
          <w:p w:rsidR="00985FCD" w:rsidRPr="00787B9A" w:rsidRDefault="00985FCD" w:rsidP="00435BA7">
            <w:pPr>
              <w:widowControl/>
              <w:suppressAutoHyphens w:val="0"/>
              <w:autoSpaceDN/>
              <w:spacing w:line="240" w:lineRule="auto"/>
              <w:jc w:val="center"/>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Sumaryczna</w:t>
            </w:r>
          </w:p>
        </w:tc>
        <w:tc>
          <w:tcPr>
            <w:tcW w:w="1244" w:type="dxa"/>
            <w:shd w:val="clear" w:color="auto" w:fill="EEECE1" w:themeFill="background2"/>
            <w:noWrap/>
            <w:vAlign w:val="center"/>
            <w:hideMark/>
          </w:tcPr>
          <w:p w:rsidR="00985FCD" w:rsidRPr="00787B9A" w:rsidRDefault="00985FCD" w:rsidP="00435BA7">
            <w:pPr>
              <w:widowControl/>
              <w:suppressAutoHyphens w:val="0"/>
              <w:autoSpaceDN/>
              <w:spacing w:line="240" w:lineRule="auto"/>
              <w:jc w:val="center"/>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W tym osobowe</w:t>
            </w:r>
          </w:p>
        </w:tc>
        <w:tc>
          <w:tcPr>
            <w:tcW w:w="1244" w:type="dxa"/>
            <w:shd w:val="clear" w:color="auto" w:fill="EEECE1" w:themeFill="background2"/>
            <w:noWrap/>
            <w:vAlign w:val="center"/>
            <w:hideMark/>
          </w:tcPr>
          <w:p w:rsidR="00985FCD" w:rsidRPr="00787B9A" w:rsidRDefault="00985FCD" w:rsidP="00435BA7">
            <w:pPr>
              <w:widowControl/>
              <w:suppressAutoHyphens w:val="0"/>
              <w:autoSpaceDN/>
              <w:spacing w:line="240" w:lineRule="auto"/>
              <w:jc w:val="center"/>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Sumaryczna</w:t>
            </w:r>
          </w:p>
        </w:tc>
        <w:tc>
          <w:tcPr>
            <w:tcW w:w="1244" w:type="dxa"/>
            <w:shd w:val="clear" w:color="auto" w:fill="EEECE1" w:themeFill="background2"/>
            <w:noWrap/>
            <w:vAlign w:val="center"/>
            <w:hideMark/>
          </w:tcPr>
          <w:p w:rsidR="00985FCD" w:rsidRPr="00787B9A" w:rsidRDefault="00985FCD" w:rsidP="00435BA7">
            <w:pPr>
              <w:widowControl/>
              <w:suppressAutoHyphens w:val="0"/>
              <w:autoSpaceDN/>
              <w:spacing w:line="240" w:lineRule="auto"/>
              <w:jc w:val="center"/>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W tym osobowe</w:t>
            </w:r>
          </w:p>
        </w:tc>
        <w:tc>
          <w:tcPr>
            <w:tcW w:w="1244" w:type="dxa"/>
            <w:shd w:val="clear" w:color="auto" w:fill="EEECE1" w:themeFill="background2"/>
            <w:noWrap/>
            <w:vAlign w:val="center"/>
            <w:hideMark/>
          </w:tcPr>
          <w:p w:rsidR="00985FCD" w:rsidRPr="00787B9A" w:rsidRDefault="00985FCD" w:rsidP="00435BA7">
            <w:pPr>
              <w:widowControl/>
              <w:suppressAutoHyphens w:val="0"/>
              <w:autoSpaceDN/>
              <w:spacing w:line="240" w:lineRule="auto"/>
              <w:jc w:val="center"/>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Sumaryczna</w:t>
            </w:r>
          </w:p>
        </w:tc>
        <w:tc>
          <w:tcPr>
            <w:tcW w:w="1245" w:type="dxa"/>
            <w:shd w:val="clear" w:color="auto" w:fill="EEECE1" w:themeFill="background2"/>
            <w:noWrap/>
            <w:vAlign w:val="center"/>
            <w:hideMark/>
          </w:tcPr>
          <w:p w:rsidR="00985FCD" w:rsidRPr="00787B9A" w:rsidRDefault="00985FCD" w:rsidP="00435BA7">
            <w:pPr>
              <w:widowControl/>
              <w:suppressAutoHyphens w:val="0"/>
              <w:autoSpaceDN/>
              <w:spacing w:line="240" w:lineRule="auto"/>
              <w:jc w:val="center"/>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W tym osobowe</w:t>
            </w:r>
          </w:p>
        </w:tc>
      </w:tr>
      <w:tr w:rsidR="00985FCD" w:rsidRPr="00787B9A" w:rsidTr="004E039A">
        <w:trPr>
          <w:trHeight w:val="300"/>
          <w:jc w:val="center"/>
        </w:trPr>
        <w:tc>
          <w:tcPr>
            <w:tcW w:w="1853" w:type="dxa"/>
            <w:shd w:val="clear" w:color="auto" w:fill="auto"/>
            <w:noWrap/>
            <w:vAlign w:val="center"/>
            <w:hideMark/>
          </w:tcPr>
          <w:p w:rsidR="00985FCD" w:rsidRPr="00787B9A" w:rsidRDefault="00985FCD" w:rsidP="00435BA7">
            <w:pPr>
              <w:widowControl/>
              <w:suppressAutoHyphens w:val="0"/>
              <w:autoSpaceDN/>
              <w:spacing w:line="240" w:lineRule="auto"/>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ul. 1 Maja</w:t>
            </w:r>
          </w:p>
        </w:tc>
        <w:tc>
          <w:tcPr>
            <w:tcW w:w="1244" w:type="dxa"/>
            <w:shd w:val="clear" w:color="auto" w:fill="auto"/>
            <w:noWrap/>
            <w:vAlign w:val="center"/>
            <w:hideMark/>
          </w:tcPr>
          <w:p w:rsidR="00985FCD" w:rsidRPr="00787B9A" w:rsidRDefault="00985FCD" w:rsidP="00435BA7">
            <w:pPr>
              <w:widowControl/>
              <w:suppressAutoHyphens w:val="0"/>
              <w:autoSpaceDN/>
              <w:spacing w:line="240" w:lineRule="auto"/>
              <w:jc w:val="center"/>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4 685</w:t>
            </w:r>
          </w:p>
        </w:tc>
        <w:tc>
          <w:tcPr>
            <w:tcW w:w="1244" w:type="dxa"/>
            <w:shd w:val="clear" w:color="auto" w:fill="auto"/>
            <w:noWrap/>
            <w:vAlign w:val="center"/>
            <w:hideMark/>
          </w:tcPr>
          <w:p w:rsidR="00985FCD" w:rsidRPr="00787B9A" w:rsidRDefault="00985FCD" w:rsidP="00435BA7">
            <w:pPr>
              <w:widowControl/>
              <w:suppressAutoHyphens w:val="0"/>
              <w:autoSpaceDN/>
              <w:spacing w:line="240" w:lineRule="auto"/>
              <w:jc w:val="center"/>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4 034</w:t>
            </w:r>
          </w:p>
        </w:tc>
        <w:tc>
          <w:tcPr>
            <w:tcW w:w="1244" w:type="dxa"/>
            <w:shd w:val="clear" w:color="auto" w:fill="auto"/>
            <w:noWrap/>
            <w:vAlign w:val="center"/>
            <w:hideMark/>
          </w:tcPr>
          <w:p w:rsidR="00985FCD" w:rsidRPr="00787B9A" w:rsidRDefault="00985FCD" w:rsidP="00435BA7">
            <w:pPr>
              <w:widowControl/>
              <w:suppressAutoHyphens w:val="0"/>
              <w:autoSpaceDN/>
              <w:spacing w:line="240" w:lineRule="auto"/>
              <w:jc w:val="center"/>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7 138</w:t>
            </w:r>
          </w:p>
        </w:tc>
        <w:tc>
          <w:tcPr>
            <w:tcW w:w="1244" w:type="dxa"/>
            <w:shd w:val="clear" w:color="auto" w:fill="auto"/>
            <w:noWrap/>
            <w:vAlign w:val="center"/>
            <w:hideMark/>
          </w:tcPr>
          <w:p w:rsidR="00985FCD" w:rsidRPr="00787B9A" w:rsidRDefault="00985FCD" w:rsidP="00435BA7">
            <w:pPr>
              <w:widowControl/>
              <w:suppressAutoHyphens w:val="0"/>
              <w:autoSpaceDN/>
              <w:spacing w:line="240" w:lineRule="auto"/>
              <w:jc w:val="center"/>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6 095</w:t>
            </w:r>
          </w:p>
        </w:tc>
        <w:tc>
          <w:tcPr>
            <w:tcW w:w="1244" w:type="dxa"/>
            <w:shd w:val="clear" w:color="auto" w:fill="auto"/>
            <w:noWrap/>
            <w:vAlign w:val="center"/>
            <w:hideMark/>
          </w:tcPr>
          <w:p w:rsidR="00985FCD" w:rsidRPr="00787B9A" w:rsidRDefault="00985FCD" w:rsidP="00435BA7">
            <w:pPr>
              <w:widowControl/>
              <w:suppressAutoHyphens w:val="0"/>
              <w:autoSpaceDN/>
              <w:spacing w:line="240" w:lineRule="auto"/>
              <w:jc w:val="center"/>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6 953</w:t>
            </w:r>
          </w:p>
        </w:tc>
        <w:tc>
          <w:tcPr>
            <w:tcW w:w="1245" w:type="dxa"/>
            <w:shd w:val="clear" w:color="auto" w:fill="auto"/>
            <w:noWrap/>
            <w:vAlign w:val="center"/>
            <w:hideMark/>
          </w:tcPr>
          <w:p w:rsidR="00985FCD" w:rsidRPr="00787B9A" w:rsidRDefault="00985FCD" w:rsidP="00435BA7">
            <w:pPr>
              <w:widowControl/>
              <w:suppressAutoHyphens w:val="0"/>
              <w:autoSpaceDN/>
              <w:spacing w:line="240" w:lineRule="auto"/>
              <w:jc w:val="center"/>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6 140</w:t>
            </w:r>
          </w:p>
        </w:tc>
      </w:tr>
      <w:tr w:rsidR="00985FCD" w:rsidRPr="00787B9A" w:rsidTr="004E039A">
        <w:trPr>
          <w:trHeight w:val="300"/>
          <w:jc w:val="center"/>
        </w:trPr>
        <w:tc>
          <w:tcPr>
            <w:tcW w:w="1853" w:type="dxa"/>
            <w:shd w:val="clear" w:color="auto" w:fill="auto"/>
            <w:noWrap/>
            <w:vAlign w:val="center"/>
            <w:hideMark/>
          </w:tcPr>
          <w:p w:rsidR="00985FCD" w:rsidRPr="00787B9A" w:rsidRDefault="00985FCD" w:rsidP="00435BA7">
            <w:pPr>
              <w:widowControl/>
              <w:suppressAutoHyphens w:val="0"/>
              <w:autoSpaceDN/>
              <w:spacing w:line="240" w:lineRule="auto"/>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ul. Kiedrowskiego</w:t>
            </w:r>
          </w:p>
        </w:tc>
        <w:tc>
          <w:tcPr>
            <w:tcW w:w="1244" w:type="dxa"/>
            <w:shd w:val="clear" w:color="auto" w:fill="auto"/>
            <w:noWrap/>
            <w:vAlign w:val="center"/>
            <w:hideMark/>
          </w:tcPr>
          <w:p w:rsidR="00985FCD" w:rsidRPr="00787B9A" w:rsidRDefault="00985FCD" w:rsidP="00435BA7">
            <w:pPr>
              <w:widowControl/>
              <w:suppressAutoHyphens w:val="0"/>
              <w:autoSpaceDN/>
              <w:spacing w:line="240" w:lineRule="auto"/>
              <w:jc w:val="center"/>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579</w:t>
            </w:r>
          </w:p>
        </w:tc>
        <w:tc>
          <w:tcPr>
            <w:tcW w:w="1244" w:type="dxa"/>
            <w:shd w:val="clear" w:color="auto" w:fill="auto"/>
            <w:noWrap/>
            <w:vAlign w:val="center"/>
            <w:hideMark/>
          </w:tcPr>
          <w:p w:rsidR="00985FCD" w:rsidRPr="00787B9A" w:rsidRDefault="00985FCD" w:rsidP="00435BA7">
            <w:pPr>
              <w:widowControl/>
              <w:suppressAutoHyphens w:val="0"/>
              <w:autoSpaceDN/>
              <w:spacing w:line="240" w:lineRule="auto"/>
              <w:jc w:val="center"/>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507</w:t>
            </w:r>
          </w:p>
        </w:tc>
        <w:tc>
          <w:tcPr>
            <w:tcW w:w="1244" w:type="dxa"/>
            <w:shd w:val="clear" w:color="auto" w:fill="auto"/>
            <w:noWrap/>
            <w:vAlign w:val="center"/>
            <w:hideMark/>
          </w:tcPr>
          <w:p w:rsidR="00985FCD" w:rsidRPr="00787B9A" w:rsidRDefault="00985FCD" w:rsidP="00435BA7">
            <w:pPr>
              <w:widowControl/>
              <w:suppressAutoHyphens w:val="0"/>
              <w:autoSpaceDN/>
              <w:spacing w:line="240" w:lineRule="auto"/>
              <w:jc w:val="center"/>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749</w:t>
            </w:r>
          </w:p>
        </w:tc>
        <w:tc>
          <w:tcPr>
            <w:tcW w:w="1244" w:type="dxa"/>
            <w:shd w:val="clear" w:color="auto" w:fill="auto"/>
            <w:noWrap/>
            <w:vAlign w:val="center"/>
            <w:hideMark/>
          </w:tcPr>
          <w:p w:rsidR="00985FCD" w:rsidRPr="00787B9A" w:rsidRDefault="00985FCD" w:rsidP="00435BA7">
            <w:pPr>
              <w:widowControl/>
              <w:suppressAutoHyphens w:val="0"/>
              <w:autoSpaceDN/>
              <w:spacing w:line="240" w:lineRule="auto"/>
              <w:jc w:val="center"/>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661</w:t>
            </w:r>
          </w:p>
        </w:tc>
        <w:tc>
          <w:tcPr>
            <w:tcW w:w="1244" w:type="dxa"/>
            <w:shd w:val="clear" w:color="auto" w:fill="auto"/>
            <w:noWrap/>
            <w:vAlign w:val="center"/>
            <w:hideMark/>
          </w:tcPr>
          <w:p w:rsidR="00985FCD" w:rsidRPr="00787B9A" w:rsidRDefault="00985FCD" w:rsidP="00435BA7">
            <w:pPr>
              <w:widowControl/>
              <w:suppressAutoHyphens w:val="0"/>
              <w:autoSpaceDN/>
              <w:spacing w:line="240" w:lineRule="auto"/>
              <w:jc w:val="center"/>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1 301</w:t>
            </w:r>
          </w:p>
        </w:tc>
        <w:tc>
          <w:tcPr>
            <w:tcW w:w="1245" w:type="dxa"/>
            <w:shd w:val="clear" w:color="auto" w:fill="auto"/>
            <w:noWrap/>
            <w:vAlign w:val="center"/>
            <w:hideMark/>
          </w:tcPr>
          <w:p w:rsidR="00985FCD" w:rsidRPr="00787B9A" w:rsidRDefault="00985FCD" w:rsidP="00435BA7">
            <w:pPr>
              <w:widowControl/>
              <w:suppressAutoHyphens w:val="0"/>
              <w:autoSpaceDN/>
              <w:spacing w:line="240" w:lineRule="auto"/>
              <w:jc w:val="center"/>
              <w:textAlignment w:val="auto"/>
              <w:rPr>
                <w:rFonts w:ascii="Calibri" w:eastAsia="Times New Roman" w:hAnsi="Calibri" w:cs="Times New Roman"/>
                <w:kern w:val="0"/>
                <w:sz w:val="22"/>
                <w:szCs w:val="22"/>
                <w:lang w:eastAsia="pl-PL" w:bidi="ar-SA"/>
              </w:rPr>
            </w:pPr>
            <w:r w:rsidRPr="00787B9A">
              <w:rPr>
                <w:rFonts w:ascii="Calibri" w:eastAsia="Times New Roman" w:hAnsi="Calibri" w:cs="Times New Roman"/>
                <w:kern w:val="0"/>
                <w:sz w:val="22"/>
                <w:szCs w:val="22"/>
                <w:lang w:eastAsia="pl-PL" w:bidi="ar-SA"/>
              </w:rPr>
              <w:t>1 233</w:t>
            </w:r>
          </w:p>
        </w:tc>
      </w:tr>
    </w:tbl>
    <w:p w:rsidR="00985FCD" w:rsidRPr="00787B9A" w:rsidRDefault="00985FCD" w:rsidP="00ED5BBC">
      <w:pPr>
        <w:pStyle w:val="Standard"/>
        <w:spacing w:line="360" w:lineRule="auto"/>
        <w:jc w:val="both"/>
        <w:rPr>
          <w:rFonts w:cs="Times New Roman"/>
        </w:rPr>
      </w:pPr>
    </w:p>
    <w:p w:rsidR="00985FCD" w:rsidRPr="00787B9A" w:rsidRDefault="00985FCD" w:rsidP="00ED5BBC">
      <w:pPr>
        <w:pStyle w:val="Standard"/>
        <w:spacing w:line="360" w:lineRule="auto"/>
        <w:jc w:val="both"/>
        <w:rPr>
          <w:rFonts w:cs="Times New Roman"/>
        </w:rPr>
      </w:pPr>
      <w:r w:rsidRPr="00787B9A">
        <w:rPr>
          <w:rFonts w:cs="Times New Roman"/>
        </w:rPr>
        <w:t>Z punktu widzenia emisji warto również promować wśród prywatnych właścicieli pojazdów wiedzę o wpływie sprawności pojazdów na zdrowie i środowisko.</w:t>
      </w:r>
    </w:p>
    <w:p w:rsidR="00B60339" w:rsidRPr="00787B9A" w:rsidRDefault="00B60339" w:rsidP="00ED5BBC">
      <w:pPr>
        <w:pStyle w:val="Standard"/>
        <w:spacing w:line="360" w:lineRule="auto"/>
        <w:jc w:val="both"/>
        <w:rPr>
          <w:rFonts w:cs="Times New Roman"/>
        </w:rPr>
      </w:pPr>
    </w:p>
    <w:p w:rsidR="00BA11C7" w:rsidRPr="00787B9A" w:rsidRDefault="00BA11C7" w:rsidP="00CC1EA7">
      <w:pPr>
        <w:pStyle w:val="Nagwek4"/>
        <w:rPr>
          <w:color w:val="auto"/>
        </w:rPr>
      </w:pPr>
      <w:bookmarkStart w:id="80" w:name="_Toc415567570"/>
      <w:bookmarkStart w:id="81" w:name="_Toc415567657"/>
      <w:r w:rsidRPr="00787B9A">
        <w:rPr>
          <w:color w:val="auto"/>
        </w:rPr>
        <w:t xml:space="preserve">Kontrola </w:t>
      </w:r>
      <w:r w:rsidR="009C3FE2" w:rsidRPr="00787B9A">
        <w:rPr>
          <w:color w:val="auto"/>
        </w:rPr>
        <w:t>i monitorowanie stężenia pyłu PM10</w:t>
      </w:r>
      <w:bookmarkEnd w:id="80"/>
      <w:bookmarkEnd w:id="81"/>
    </w:p>
    <w:p w:rsidR="00BA11C7" w:rsidRPr="00787B9A" w:rsidRDefault="00BA11C7" w:rsidP="00BA11C7">
      <w:pPr>
        <w:pStyle w:val="Standard"/>
        <w:spacing w:line="360" w:lineRule="auto"/>
        <w:jc w:val="both"/>
        <w:rPr>
          <w:rFonts w:eastAsia="Times New Roman" w:cs="Times New Roman"/>
          <w:kern w:val="0"/>
          <w:lang w:eastAsia="pl-PL" w:bidi="ar-SA"/>
        </w:rPr>
      </w:pPr>
    </w:p>
    <w:p w:rsidR="0040244F" w:rsidRPr="00787B9A" w:rsidRDefault="0040244F" w:rsidP="0040244F">
      <w:pPr>
        <w:pStyle w:val="NormalnyWeb"/>
        <w:spacing w:before="0" w:beforeAutospacing="0" w:after="0" w:line="360" w:lineRule="auto"/>
        <w:jc w:val="both"/>
      </w:pPr>
      <w:r w:rsidRPr="00787B9A">
        <w:t>Emisja pyłów powodowana jest głównie przez przemysł, szczególnie energetyczny, chemiczny, wydobywczy i metalurgiczny, ale ze względu na wysokość emitorów oraz obowiązujące przepisy prawne regulujące dopuszczalne wartości emisji, źródła te mają zwykle dużo mniejszy wpływ na jakość powietrza. Największa emisja pyłu zawieszonego PM10 powodowana jest w wyniku spalania węgla w starych i często źle wyregulowanych kotłach oraz piecach domowych. Duże znaczenie ma również spalanie odpadów w tych kotłach, które choć jest nielegalne i powoduje poważne zagrożenie dla zdrowia ludzi, jest praktykowane przez niektórych mieszkańców. W kotła</w:t>
      </w:r>
      <w:r w:rsidR="003C659B" w:rsidRPr="00787B9A">
        <w:t>ch domowych największy wpływ na </w:t>
      </w:r>
      <w:r w:rsidRPr="00787B9A">
        <w:t>wielkość emisji pyłu ma sposób podawania paliwa - w przypadku kotłów zasilanych automatycznie (retortowych) emisja pyłu jest znacznie mniejsza niż w przypadku zasilania ręcznego. Istotna jest również jakość spalanego węgla.</w:t>
      </w:r>
    </w:p>
    <w:p w:rsidR="0040244F" w:rsidRPr="00787B9A" w:rsidRDefault="0040244F" w:rsidP="0040244F">
      <w:pPr>
        <w:pStyle w:val="NormalnyWeb"/>
        <w:spacing w:before="0" w:beforeAutospacing="0" w:after="0" w:line="360" w:lineRule="auto"/>
        <w:jc w:val="both"/>
      </w:pPr>
      <w:r w:rsidRPr="00787B9A">
        <w:t>Znaczna emisja pyłu PM10 powodowana jest również przez komunikację - zarówno w wyniku spalania paliw w silnikach, jak również jako emisja wtórna z unoszenia pyłów z brudnych i będących w złym stanie dróg.</w:t>
      </w:r>
    </w:p>
    <w:p w:rsidR="0040244F" w:rsidRPr="00787B9A" w:rsidRDefault="0040244F" w:rsidP="0040244F">
      <w:pPr>
        <w:pStyle w:val="NormalnyWeb"/>
        <w:spacing w:before="0" w:beforeAutospacing="0" w:after="0" w:line="360" w:lineRule="auto"/>
        <w:jc w:val="both"/>
      </w:pPr>
      <w:r w:rsidRPr="00787B9A">
        <w:lastRenderedPageBreak/>
        <w:t>Niska jakość powietrza atmosferycznego występuje przede wszystkim w centralnych dzielnicach miast charakteryzujących się gęstą zabudową</w:t>
      </w:r>
      <w:r w:rsidR="005D05E1" w:rsidRPr="00787B9A">
        <w:t>, szczególnie w rejonach, gdzie </w:t>
      </w:r>
      <w:r w:rsidRPr="00787B9A">
        <w:t>budynki mieszkalne nie są podłączone do centralnej sieci ciepłowniczej, a ruch samochodowy jest intensywny.</w:t>
      </w:r>
    </w:p>
    <w:p w:rsidR="0040244F" w:rsidRPr="00787B9A" w:rsidRDefault="0040244F" w:rsidP="0040244F">
      <w:pPr>
        <w:pStyle w:val="NormalnyWeb"/>
        <w:spacing w:before="0" w:beforeAutospacing="0" w:after="0" w:line="360" w:lineRule="auto"/>
        <w:jc w:val="both"/>
      </w:pPr>
    </w:p>
    <w:p w:rsidR="0040244F" w:rsidRPr="00787B9A" w:rsidRDefault="0040244F" w:rsidP="0040244F">
      <w:pPr>
        <w:pStyle w:val="NormalnyWeb"/>
        <w:spacing w:before="0" w:beforeAutospacing="0" w:after="0" w:line="360" w:lineRule="auto"/>
        <w:jc w:val="both"/>
      </w:pPr>
      <w:r w:rsidRPr="00787B9A">
        <w:t>Zgodnie z Rozporządzeniem Ministra Środowiska z dnia 24 sierpnia 2012 r. w sprawie poziomów niektórych substancji w powietrzu (Dz. U. 2012 poz. 1031) poziom dopuszczalny stężenia średniodobowego dla pyłu PM10 wynosi 50 µg/m3 i może być przekraczany nie więcej niż 35 razy w ciągu roku.</w:t>
      </w:r>
    </w:p>
    <w:p w:rsidR="0040244F" w:rsidRPr="00787B9A" w:rsidRDefault="0040244F" w:rsidP="0040244F">
      <w:pPr>
        <w:pStyle w:val="NormalnyWeb"/>
        <w:spacing w:before="0" w:beforeAutospacing="0" w:after="0" w:line="360" w:lineRule="auto"/>
        <w:jc w:val="both"/>
      </w:pPr>
      <w:r w:rsidRPr="00787B9A">
        <w:t>Poziom dopuszczalny stężenia średniorocznego wynosi 40 µg/m</w:t>
      </w:r>
      <w:r w:rsidRPr="00787B9A">
        <w:rPr>
          <w:vertAlign w:val="superscript"/>
        </w:rPr>
        <w:t>3</w:t>
      </w:r>
      <w:r w:rsidRPr="00787B9A">
        <w:t>.</w:t>
      </w:r>
    </w:p>
    <w:p w:rsidR="0040244F" w:rsidRPr="00787B9A" w:rsidRDefault="0040244F" w:rsidP="0040244F">
      <w:pPr>
        <w:pStyle w:val="NormalnyWeb"/>
        <w:spacing w:before="0" w:beforeAutospacing="0" w:after="0" w:line="360" w:lineRule="auto"/>
        <w:jc w:val="both"/>
      </w:pPr>
      <w:r w:rsidRPr="00787B9A">
        <w:t>200 µg/m</w:t>
      </w:r>
      <w:r w:rsidRPr="00787B9A">
        <w:rPr>
          <w:vertAlign w:val="superscript"/>
        </w:rPr>
        <w:t>3</w:t>
      </w:r>
      <w:r w:rsidRPr="00787B9A">
        <w:t xml:space="preserve"> to poziom informowania dla stężenia 24-godzinnego.</w:t>
      </w:r>
    </w:p>
    <w:p w:rsidR="0040244F" w:rsidRPr="00787B9A" w:rsidRDefault="0040244F" w:rsidP="0040244F">
      <w:pPr>
        <w:pStyle w:val="NormalnyWeb"/>
        <w:spacing w:before="0" w:beforeAutospacing="0" w:after="0" w:line="360" w:lineRule="auto"/>
        <w:jc w:val="both"/>
      </w:pPr>
      <w:r w:rsidRPr="00787B9A">
        <w:t>300 µg/m</w:t>
      </w:r>
      <w:r w:rsidRPr="00787B9A">
        <w:rPr>
          <w:vertAlign w:val="superscript"/>
        </w:rPr>
        <w:t>3</w:t>
      </w:r>
      <w:r w:rsidRPr="00787B9A">
        <w:t xml:space="preserve"> to poziom alarmowy dla stężenia 24-godzinnego.</w:t>
      </w:r>
    </w:p>
    <w:p w:rsidR="0040244F" w:rsidRPr="00787B9A" w:rsidRDefault="0040244F" w:rsidP="0040244F">
      <w:pPr>
        <w:pStyle w:val="NormalnyWeb"/>
        <w:spacing w:before="0" w:beforeAutospacing="0" w:after="0" w:line="360" w:lineRule="auto"/>
        <w:jc w:val="both"/>
      </w:pPr>
      <w:r w:rsidRPr="00787B9A">
        <w:t>Główne obszary potencjalnego występowania przekroczeń na terenie Gminy to:</w:t>
      </w:r>
    </w:p>
    <w:p w:rsidR="0040244F" w:rsidRPr="00787B9A" w:rsidRDefault="0040244F" w:rsidP="0040244F">
      <w:pPr>
        <w:pStyle w:val="NormalnyWeb"/>
        <w:numPr>
          <w:ilvl w:val="0"/>
          <w:numId w:val="34"/>
        </w:numPr>
        <w:spacing w:before="0" w:beforeAutospacing="0" w:after="0" w:line="360" w:lineRule="auto"/>
        <w:jc w:val="both"/>
      </w:pPr>
      <w:r w:rsidRPr="00787B9A">
        <w:t>obszary zabudowy niskiej z najmniejszą ilością odbiorców podłączonych do sieci gazowej:</w:t>
      </w:r>
    </w:p>
    <w:p w:rsidR="0040244F" w:rsidRPr="00787B9A" w:rsidRDefault="0040244F" w:rsidP="0040244F">
      <w:pPr>
        <w:pStyle w:val="NormalnyWeb"/>
        <w:numPr>
          <w:ilvl w:val="1"/>
          <w:numId w:val="35"/>
        </w:numPr>
        <w:spacing w:before="0" w:beforeAutospacing="0" w:after="0" w:line="360" w:lineRule="auto"/>
        <w:jc w:val="both"/>
      </w:pPr>
      <w:r w:rsidRPr="00787B9A">
        <w:t>w północnej części miasta: rejon ul. Jastrzębiej/Łabędziej i ul. Kanarkowej,</w:t>
      </w:r>
    </w:p>
    <w:p w:rsidR="0040244F" w:rsidRPr="00787B9A" w:rsidRDefault="0040244F" w:rsidP="0040244F">
      <w:pPr>
        <w:pStyle w:val="NormalnyWeb"/>
        <w:numPr>
          <w:ilvl w:val="1"/>
          <w:numId w:val="35"/>
        </w:numPr>
        <w:spacing w:before="0" w:beforeAutospacing="0" w:after="0" w:line="360" w:lineRule="auto"/>
        <w:jc w:val="both"/>
      </w:pPr>
      <w:r w:rsidRPr="00787B9A">
        <w:t>centralna część</w:t>
      </w:r>
      <w:r w:rsidR="00451972" w:rsidRPr="00787B9A">
        <w:t xml:space="preserve"> miasta: okolice Placu Jana Pawła II,</w:t>
      </w:r>
    </w:p>
    <w:p w:rsidR="0040244F" w:rsidRPr="00787B9A" w:rsidRDefault="0040244F" w:rsidP="0040244F">
      <w:pPr>
        <w:pStyle w:val="NormalnyWeb"/>
        <w:numPr>
          <w:ilvl w:val="1"/>
          <w:numId w:val="35"/>
        </w:numPr>
        <w:spacing w:before="0" w:beforeAutospacing="0" w:after="0" w:line="360" w:lineRule="auto"/>
        <w:jc w:val="both"/>
      </w:pPr>
      <w:r w:rsidRPr="00787B9A">
        <w:t>w południowo-wschodniej części miasta: rejon ul. Akacjowa/Wierzbowa,</w:t>
      </w:r>
    </w:p>
    <w:p w:rsidR="0040244F" w:rsidRPr="00787B9A" w:rsidRDefault="0040244F" w:rsidP="0040244F">
      <w:pPr>
        <w:pStyle w:val="NormalnyWeb"/>
        <w:numPr>
          <w:ilvl w:val="0"/>
          <w:numId w:val="34"/>
        </w:numPr>
        <w:spacing w:before="0" w:beforeAutospacing="0" w:after="0" w:line="360" w:lineRule="auto"/>
        <w:jc w:val="both"/>
      </w:pPr>
      <w:r w:rsidRPr="00787B9A">
        <w:t>obszary przyległe do głównych szlaków komunikacyjnych tj.:</w:t>
      </w:r>
    </w:p>
    <w:p w:rsidR="0040244F" w:rsidRPr="00787B9A" w:rsidRDefault="0040244F" w:rsidP="0040244F">
      <w:pPr>
        <w:pStyle w:val="NormalnyWeb"/>
        <w:numPr>
          <w:ilvl w:val="1"/>
          <w:numId w:val="35"/>
        </w:numPr>
        <w:spacing w:before="0" w:beforeAutospacing="0" w:after="0" w:line="360" w:lineRule="auto"/>
        <w:jc w:val="both"/>
      </w:pPr>
      <w:r w:rsidRPr="00787B9A">
        <w:t xml:space="preserve"> ul. Kętrzyńskiego/1 Maja, </w:t>
      </w:r>
    </w:p>
    <w:p w:rsidR="0040244F" w:rsidRPr="00787B9A" w:rsidRDefault="0040244F" w:rsidP="0040244F">
      <w:pPr>
        <w:pStyle w:val="NormalnyWeb"/>
        <w:numPr>
          <w:ilvl w:val="1"/>
          <w:numId w:val="35"/>
        </w:numPr>
        <w:spacing w:before="0" w:beforeAutospacing="0" w:after="0" w:line="360" w:lineRule="auto"/>
        <w:jc w:val="both"/>
      </w:pPr>
      <w:r w:rsidRPr="00787B9A">
        <w:t>ul. Grudziądzka,</w:t>
      </w:r>
    </w:p>
    <w:p w:rsidR="0040244F" w:rsidRPr="00787B9A" w:rsidRDefault="0040244F" w:rsidP="0040244F">
      <w:pPr>
        <w:pStyle w:val="NormalnyWeb"/>
        <w:numPr>
          <w:ilvl w:val="1"/>
          <w:numId w:val="35"/>
        </w:numPr>
        <w:spacing w:before="0" w:beforeAutospacing="0" w:after="0" w:line="360" w:lineRule="auto"/>
        <w:jc w:val="both"/>
      </w:pPr>
      <w:r w:rsidRPr="00787B9A">
        <w:t>ul. Chełmińska,</w:t>
      </w:r>
    </w:p>
    <w:p w:rsidR="0040244F" w:rsidRPr="00787B9A" w:rsidRDefault="0040244F" w:rsidP="0040244F">
      <w:pPr>
        <w:pStyle w:val="NormalnyWeb"/>
        <w:numPr>
          <w:ilvl w:val="1"/>
          <w:numId w:val="35"/>
        </w:numPr>
        <w:spacing w:before="0" w:beforeAutospacing="0" w:after="0" w:line="360" w:lineRule="auto"/>
        <w:jc w:val="both"/>
      </w:pPr>
      <w:r w:rsidRPr="00787B9A">
        <w:t>ul. Żwirki i Wigury.</w:t>
      </w:r>
    </w:p>
    <w:p w:rsidR="00295933" w:rsidRPr="00787B9A" w:rsidRDefault="00295933" w:rsidP="00295933">
      <w:pPr>
        <w:pStyle w:val="NormalnyWeb"/>
        <w:spacing w:before="0" w:beforeAutospacing="0" w:after="0" w:line="360" w:lineRule="auto"/>
        <w:jc w:val="both"/>
      </w:pPr>
    </w:p>
    <w:p w:rsidR="00295933" w:rsidRPr="00787B9A" w:rsidRDefault="00295933" w:rsidP="00295933">
      <w:pPr>
        <w:pStyle w:val="Heading2"/>
      </w:pPr>
      <w:bookmarkStart w:id="82" w:name="_Toc415567571"/>
      <w:bookmarkStart w:id="83" w:name="_Toc415567658"/>
      <w:bookmarkStart w:id="84" w:name="_Toc416637286"/>
      <w:r w:rsidRPr="00787B9A">
        <w:t xml:space="preserve">Szczegółowy harmonogram </w:t>
      </w:r>
      <w:r w:rsidR="009146B3" w:rsidRPr="00787B9A">
        <w:t>działań</w:t>
      </w:r>
      <w:bookmarkEnd w:id="82"/>
      <w:bookmarkEnd w:id="83"/>
      <w:r w:rsidR="004B7EA1" w:rsidRPr="00787B9A">
        <w:t xml:space="preserve"> wraz z budżetem</w:t>
      </w:r>
      <w:bookmarkEnd w:id="84"/>
    </w:p>
    <w:p w:rsidR="00295933" w:rsidRPr="00787B9A" w:rsidRDefault="009146B3" w:rsidP="009146B3">
      <w:pPr>
        <w:pStyle w:val="Nagwek3"/>
      </w:pPr>
      <w:r w:rsidRPr="00787B9A">
        <w:t>Harmonogram działań inwestycyjnych</w:t>
      </w:r>
    </w:p>
    <w:p w:rsidR="009146B3" w:rsidRPr="00787B9A" w:rsidRDefault="009146B3" w:rsidP="00295933">
      <w:pPr>
        <w:pStyle w:val="NormalnyWeb"/>
        <w:spacing w:before="0" w:beforeAutospacing="0" w:after="0" w:line="360" w:lineRule="auto"/>
        <w:jc w:val="both"/>
      </w:pPr>
    </w:p>
    <w:p w:rsidR="00BA11C7" w:rsidRPr="00787B9A" w:rsidRDefault="00295933" w:rsidP="00295933">
      <w:pPr>
        <w:pStyle w:val="NormalnyWeb"/>
        <w:spacing w:before="0" w:beforeAutospacing="0" w:after="0" w:line="360" w:lineRule="auto"/>
        <w:jc w:val="both"/>
      </w:pPr>
      <w:r w:rsidRPr="00787B9A">
        <w:t xml:space="preserve">Poniżej zamieszczono </w:t>
      </w:r>
      <w:r w:rsidR="00811DC4" w:rsidRPr="00787B9A">
        <w:t xml:space="preserve">szczegółowy </w:t>
      </w:r>
      <w:r w:rsidRPr="00787B9A">
        <w:t xml:space="preserve">wykaz </w:t>
      </w:r>
      <w:r w:rsidR="00811DC4" w:rsidRPr="00787B9A">
        <w:t>zamierzeń inwestycyjnych wraz z </w:t>
      </w:r>
      <w:r w:rsidRPr="00787B9A">
        <w:t>harmonogramem ich realizacji w perspektywie krótkoterminowej</w:t>
      </w:r>
      <w:r w:rsidR="00696E41" w:rsidRPr="00787B9A">
        <w:t xml:space="preserve"> na lata 2015 - 2017</w:t>
      </w:r>
      <w:r w:rsidR="00811DC4" w:rsidRPr="00787B9A">
        <w:t xml:space="preserve"> i długoterminowe do roku 2020.</w:t>
      </w:r>
    </w:p>
    <w:p w:rsidR="00301822" w:rsidRPr="00787B9A" w:rsidRDefault="00301822" w:rsidP="00BA11C7">
      <w:pPr>
        <w:pStyle w:val="Standard"/>
        <w:spacing w:line="360" w:lineRule="auto"/>
        <w:jc w:val="both"/>
        <w:rPr>
          <w:rFonts w:cs="Times New Roman"/>
        </w:rPr>
      </w:pPr>
    </w:p>
    <w:p w:rsidR="009146B3" w:rsidRPr="00787B9A" w:rsidRDefault="009146B3" w:rsidP="00BA11C7">
      <w:pPr>
        <w:pStyle w:val="Standard"/>
        <w:spacing w:line="360" w:lineRule="auto"/>
        <w:jc w:val="both"/>
        <w:rPr>
          <w:rFonts w:cs="Times New Roman"/>
        </w:rPr>
      </w:pPr>
    </w:p>
    <w:p w:rsidR="009146B3" w:rsidRPr="00787B9A" w:rsidRDefault="009146B3" w:rsidP="00BA11C7">
      <w:pPr>
        <w:pStyle w:val="Standard"/>
        <w:spacing w:line="360" w:lineRule="auto"/>
        <w:jc w:val="both"/>
        <w:rPr>
          <w:rFonts w:cs="Times New Roman"/>
        </w:rPr>
        <w:sectPr w:rsidR="009146B3" w:rsidRPr="00787B9A" w:rsidSect="007329DF">
          <w:headerReference w:type="default" r:id="rId48"/>
          <w:footerReference w:type="default" r:id="rId49"/>
          <w:pgSz w:w="11906" w:h="16838"/>
          <w:pgMar w:top="1417" w:right="1417" w:bottom="1417" w:left="1417" w:header="708" w:footer="708" w:gutter="0"/>
          <w:cols w:space="708"/>
          <w:docGrid w:linePitch="326"/>
        </w:sectPr>
      </w:pPr>
    </w:p>
    <w:tbl>
      <w:tblPr>
        <w:tblW w:w="211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766"/>
        <w:gridCol w:w="1703"/>
        <w:gridCol w:w="12"/>
        <w:gridCol w:w="1265"/>
        <w:gridCol w:w="1684"/>
        <w:gridCol w:w="13"/>
        <w:gridCol w:w="1138"/>
        <w:gridCol w:w="1562"/>
        <w:gridCol w:w="11"/>
        <w:gridCol w:w="1403"/>
        <w:gridCol w:w="1495"/>
        <w:gridCol w:w="1495"/>
        <w:gridCol w:w="1495"/>
        <w:gridCol w:w="1495"/>
        <w:gridCol w:w="3149"/>
        <w:gridCol w:w="11"/>
      </w:tblGrid>
      <w:tr w:rsidR="009B1EEF" w:rsidRPr="00787B9A" w:rsidTr="00F421CF">
        <w:trPr>
          <w:cantSplit/>
          <w:trHeight w:val="418"/>
          <w:tblHeader/>
        </w:trPr>
        <w:tc>
          <w:tcPr>
            <w:tcW w:w="492" w:type="dxa"/>
            <w:vMerge w:val="restart"/>
            <w:tcBorders>
              <w:top w:val="single" w:sz="4" w:space="0" w:color="auto"/>
              <w:left w:val="single" w:sz="4" w:space="0" w:color="auto"/>
              <w:right w:val="single" w:sz="4" w:space="0" w:color="auto"/>
            </w:tcBorders>
            <w:shd w:val="clear" w:color="auto" w:fill="EEECE1" w:themeFill="background2"/>
            <w:vAlign w:val="center"/>
          </w:tcPr>
          <w:p w:rsidR="00B373C4" w:rsidRPr="00787B9A" w:rsidRDefault="00B373C4" w:rsidP="00B373C4">
            <w:pPr>
              <w:spacing w:before="60" w:after="60" w:line="240" w:lineRule="auto"/>
              <w:jc w:val="center"/>
              <w:rPr>
                <w:rFonts w:eastAsia="Times New Roman" w:cs="Times New Roman"/>
                <w:b/>
                <w:bCs/>
                <w:sz w:val="20"/>
                <w:szCs w:val="20"/>
                <w:lang w:eastAsia="pl-PL"/>
              </w:rPr>
            </w:pPr>
            <w:r w:rsidRPr="00787B9A">
              <w:rPr>
                <w:rFonts w:eastAsia="Times New Roman" w:cs="Times New Roman"/>
                <w:b/>
                <w:bCs/>
                <w:sz w:val="20"/>
                <w:szCs w:val="20"/>
                <w:lang w:eastAsia="pl-PL"/>
              </w:rPr>
              <w:lastRenderedPageBreak/>
              <w:t>Lp.</w:t>
            </w:r>
          </w:p>
        </w:tc>
        <w:tc>
          <w:tcPr>
            <w:tcW w:w="2766" w:type="dxa"/>
            <w:vMerge w:val="restart"/>
            <w:tcBorders>
              <w:top w:val="single" w:sz="4" w:space="0" w:color="auto"/>
              <w:left w:val="single" w:sz="4" w:space="0" w:color="auto"/>
              <w:right w:val="single" w:sz="4" w:space="0" w:color="auto"/>
            </w:tcBorders>
            <w:shd w:val="clear" w:color="auto" w:fill="EEECE1" w:themeFill="background2"/>
            <w:vAlign w:val="center"/>
          </w:tcPr>
          <w:p w:rsidR="00B373C4" w:rsidRPr="00787B9A" w:rsidRDefault="00B373C4" w:rsidP="00B373C4">
            <w:pPr>
              <w:spacing w:before="60" w:after="60" w:line="240" w:lineRule="auto"/>
              <w:jc w:val="center"/>
              <w:rPr>
                <w:rFonts w:eastAsia="Times New Roman" w:cs="Times New Roman"/>
                <w:b/>
                <w:bCs/>
                <w:sz w:val="20"/>
                <w:szCs w:val="20"/>
                <w:lang w:eastAsia="pl-PL"/>
              </w:rPr>
            </w:pPr>
            <w:r w:rsidRPr="00787B9A">
              <w:rPr>
                <w:rFonts w:eastAsia="Times New Roman" w:cs="Times New Roman"/>
                <w:b/>
                <w:bCs/>
                <w:sz w:val="20"/>
                <w:szCs w:val="20"/>
                <w:lang w:eastAsia="pl-PL"/>
              </w:rPr>
              <w:t>Zadania</w:t>
            </w:r>
          </w:p>
        </w:tc>
        <w:tc>
          <w:tcPr>
            <w:tcW w:w="1715" w:type="dxa"/>
            <w:gridSpan w:val="2"/>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373C4" w:rsidRPr="00787B9A" w:rsidRDefault="00B373C4" w:rsidP="00B373C4">
            <w:pPr>
              <w:spacing w:before="60" w:after="60" w:line="240" w:lineRule="auto"/>
              <w:jc w:val="center"/>
              <w:rPr>
                <w:rFonts w:eastAsia="Times New Roman" w:cs="Times New Roman"/>
                <w:b/>
                <w:bCs/>
                <w:sz w:val="20"/>
                <w:szCs w:val="20"/>
                <w:lang w:eastAsia="pl-PL"/>
              </w:rPr>
            </w:pPr>
            <w:r>
              <w:rPr>
                <w:rFonts w:eastAsia="Times New Roman" w:cs="Times New Roman"/>
                <w:b/>
                <w:bCs/>
                <w:sz w:val="20"/>
                <w:szCs w:val="20"/>
                <w:lang w:eastAsia="pl-PL"/>
              </w:rPr>
              <w:t>Interesariusz</w:t>
            </w:r>
            <w:r w:rsidR="001F0733">
              <w:rPr>
                <w:rFonts w:eastAsia="Times New Roman" w:cs="Times New Roman"/>
                <w:b/>
                <w:bCs/>
                <w:sz w:val="20"/>
                <w:szCs w:val="20"/>
                <w:lang w:eastAsia="pl-PL"/>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373C4" w:rsidRPr="00787B9A" w:rsidRDefault="00B373C4" w:rsidP="00B373C4">
            <w:pPr>
              <w:spacing w:before="60" w:after="60" w:line="240" w:lineRule="auto"/>
              <w:jc w:val="center"/>
              <w:rPr>
                <w:rFonts w:eastAsia="Times New Roman" w:cs="Times New Roman"/>
                <w:b/>
                <w:bCs/>
                <w:sz w:val="20"/>
                <w:szCs w:val="20"/>
                <w:lang w:eastAsia="pl-PL"/>
              </w:rPr>
            </w:pPr>
            <w:r w:rsidRPr="00787B9A">
              <w:rPr>
                <w:rFonts w:eastAsia="Times New Roman" w:cs="Times New Roman"/>
                <w:b/>
                <w:bCs/>
                <w:sz w:val="20"/>
                <w:szCs w:val="20"/>
                <w:lang w:eastAsia="pl-PL"/>
              </w:rPr>
              <w:t>Nakłady</w:t>
            </w:r>
          </w:p>
          <w:p w:rsidR="00B373C4" w:rsidRPr="00787B9A" w:rsidRDefault="00B373C4" w:rsidP="00B373C4">
            <w:pPr>
              <w:spacing w:before="60" w:after="60" w:line="240" w:lineRule="auto"/>
              <w:jc w:val="center"/>
              <w:rPr>
                <w:rFonts w:eastAsia="Times New Roman" w:cs="Times New Roman"/>
                <w:b/>
                <w:bCs/>
                <w:sz w:val="20"/>
                <w:szCs w:val="20"/>
                <w:lang w:eastAsia="pl-PL"/>
              </w:rPr>
            </w:pPr>
            <w:r w:rsidRPr="00787B9A">
              <w:rPr>
                <w:rFonts w:eastAsia="Times New Roman" w:cs="Times New Roman"/>
                <w:b/>
                <w:bCs/>
                <w:sz w:val="20"/>
                <w:szCs w:val="20"/>
                <w:lang w:eastAsia="pl-PL"/>
              </w:rPr>
              <w:t>zł</w:t>
            </w:r>
          </w:p>
        </w:tc>
        <w:tc>
          <w:tcPr>
            <w:tcW w:w="1697" w:type="dxa"/>
            <w:gridSpan w:val="2"/>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373C4" w:rsidRPr="00787B9A" w:rsidRDefault="00B373C4" w:rsidP="00B373C4">
            <w:pPr>
              <w:spacing w:before="60" w:after="60" w:line="240" w:lineRule="auto"/>
              <w:jc w:val="center"/>
              <w:rPr>
                <w:rFonts w:eastAsia="Times New Roman" w:cs="Times New Roman"/>
                <w:b/>
                <w:bCs/>
                <w:sz w:val="20"/>
                <w:szCs w:val="20"/>
                <w:lang w:eastAsia="pl-PL"/>
              </w:rPr>
            </w:pPr>
            <w:r w:rsidRPr="00787B9A">
              <w:rPr>
                <w:rFonts w:eastAsia="Times New Roman" w:cs="Times New Roman"/>
                <w:b/>
                <w:bCs/>
                <w:sz w:val="20"/>
                <w:szCs w:val="20"/>
                <w:lang w:eastAsia="pl-PL"/>
              </w:rPr>
              <w:t>Źródła finansowania</w:t>
            </w:r>
          </w:p>
        </w:tc>
        <w:tc>
          <w:tcPr>
            <w:tcW w:w="1138" w:type="dxa"/>
            <w:vMerge w:val="restart"/>
            <w:tcBorders>
              <w:top w:val="single" w:sz="4" w:space="0" w:color="auto"/>
              <w:left w:val="single" w:sz="4" w:space="0" w:color="auto"/>
              <w:right w:val="single" w:sz="4" w:space="0" w:color="auto"/>
            </w:tcBorders>
            <w:shd w:val="clear" w:color="auto" w:fill="EEECE1" w:themeFill="background2"/>
          </w:tcPr>
          <w:p w:rsidR="00B373C4" w:rsidRPr="00787B9A" w:rsidRDefault="00B373C4" w:rsidP="00B373C4">
            <w:pPr>
              <w:spacing w:before="60" w:after="60" w:line="240" w:lineRule="auto"/>
              <w:jc w:val="center"/>
              <w:rPr>
                <w:rFonts w:eastAsia="Times New Roman" w:cs="Times New Roman"/>
                <w:b/>
                <w:bCs/>
                <w:sz w:val="20"/>
                <w:szCs w:val="20"/>
                <w:lang w:eastAsia="pl-PL"/>
              </w:rPr>
            </w:pPr>
            <w:r>
              <w:rPr>
                <w:rFonts w:eastAsia="Times New Roman" w:cs="Times New Roman"/>
                <w:b/>
                <w:bCs/>
                <w:sz w:val="20"/>
                <w:szCs w:val="20"/>
                <w:lang w:eastAsia="pl-PL"/>
              </w:rPr>
              <w:t>Osiągane wskaźniki</w:t>
            </w:r>
          </w:p>
        </w:tc>
        <w:tc>
          <w:tcPr>
            <w:tcW w:w="1573" w:type="dxa"/>
            <w:gridSpan w:val="2"/>
            <w:vMerge w:val="restart"/>
            <w:tcBorders>
              <w:top w:val="single" w:sz="4" w:space="0" w:color="auto"/>
              <w:left w:val="single" w:sz="4" w:space="0" w:color="auto"/>
              <w:right w:val="single" w:sz="4" w:space="0" w:color="auto"/>
            </w:tcBorders>
            <w:shd w:val="clear" w:color="auto" w:fill="EEECE1" w:themeFill="background2"/>
          </w:tcPr>
          <w:p w:rsidR="00B373C4" w:rsidRPr="00787B9A" w:rsidRDefault="00B373C4" w:rsidP="00B373C4">
            <w:pPr>
              <w:spacing w:before="60" w:after="60" w:line="240" w:lineRule="auto"/>
              <w:jc w:val="center"/>
              <w:rPr>
                <w:rFonts w:eastAsia="Times New Roman" w:cs="Times New Roman"/>
                <w:b/>
                <w:bCs/>
                <w:sz w:val="20"/>
                <w:szCs w:val="20"/>
                <w:lang w:eastAsia="pl-PL"/>
              </w:rPr>
            </w:pPr>
            <w:r>
              <w:rPr>
                <w:rFonts w:eastAsia="Times New Roman" w:cs="Times New Roman"/>
                <w:b/>
                <w:bCs/>
                <w:sz w:val="20"/>
                <w:szCs w:val="20"/>
                <w:lang w:eastAsia="pl-PL"/>
              </w:rPr>
              <w:t>Mierniki monitorowania</w:t>
            </w:r>
          </w:p>
        </w:tc>
        <w:tc>
          <w:tcPr>
            <w:tcW w:w="10543" w:type="dxa"/>
            <w:gridSpan w:val="7"/>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373C4" w:rsidRPr="00787B9A" w:rsidRDefault="00B373C4" w:rsidP="00B373C4">
            <w:pPr>
              <w:spacing w:before="60" w:after="60" w:line="240" w:lineRule="auto"/>
              <w:jc w:val="center"/>
              <w:rPr>
                <w:rFonts w:eastAsia="Times New Roman" w:cs="Times New Roman"/>
                <w:b/>
                <w:bCs/>
                <w:sz w:val="20"/>
                <w:szCs w:val="20"/>
                <w:lang w:eastAsia="pl-PL"/>
              </w:rPr>
            </w:pPr>
            <w:r w:rsidRPr="00787B9A">
              <w:rPr>
                <w:rFonts w:eastAsia="Times New Roman" w:cs="Times New Roman"/>
                <w:b/>
                <w:bCs/>
                <w:sz w:val="20"/>
                <w:szCs w:val="20"/>
                <w:lang w:eastAsia="pl-PL"/>
              </w:rPr>
              <w:t>Harmonogram realizacji</w:t>
            </w:r>
          </w:p>
        </w:tc>
      </w:tr>
      <w:tr w:rsidR="009B1EEF" w:rsidRPr="00787B9A" w:rsidTr="00F421CF">
        <w:trPr>
          <w:gridAfter w:val="1"/>
          <w:wAfter w:w="11" w:type="dxa"/>
          <w:cantSplit/>
          <w:trHeight w:val="480"/>
          <w:tblHeader/>
        </w:trPr>
        <w:tc>
          <w:tcPr>
            <w:tcW w:w="492" w:type="dxa"/>
            <w:vMerge/>
            <w:tcBorders>
              <w:left w:val="single" w:sz="4" w:space="0" w:color="auto"/>
              <w:bottom w:val="single" w:sz="4" w:space="0" w:color="auto"/>
              <w:right w:val="single" w:sz="4" w:space="0" w:color="auto"/>
            </w:tcBorders>
            <w:shd w:val="clear" w:color="auto" w:fill="EEECE1" w:themeFill="background2"/>
            <w:vAlign w:val="center"/>
          </w:tcPr>
          <w:p w:rsidR="00B373C4" w:rsidRPr="00787B9A" w:rsidRDefault="00B373C4" w:rsidP="00B373C4">
            <w:pPr>
              <w:spacing w:before="60" w:after="60" w:line="240" w:lineRule="auto"/>
              <w:jc w:val="center"/>
              <w:rPr>
                <w:rFonts w:eastAsia="Times New Roman" w:cs="Times New Roman"/>
                <w:b/>
                <w:bCs/>
                <w:sz w:val="20"/>
                <w:szCs w:val="20"/>
                <w:lang w:eastAsia="pl-PL"/>
              </w:rPr>
            </w:pPr>
          </w:p>
        </w:tc>
        <w:tc>
          <w:tcPr>
            <w:tcW w:w="2766" w:type="dxa"/>
            <w:vMerge/>
            <w:tcBorders>
              <w:left w:val="single" w:sz="4" w:space="0" w:color="auto"/>
              <w:bottom w:val="single" w:sz="4" w:space="0" w:color="auto"/>
              <w:right w:val="single" w:sz="4" w:space="0" w:color="auto"/>
            </w:tcBorders>
            <w:shd w:val="clear" w:color="auto" w:fill="EEECE1" w:themeFill="background2"/>
            <w:vAlign w:val="center"/>
          </w:tcPr>
          <w:p w:rsidR="00B373C4" w:rsidRPr="00787B9A" w:rsidRDefault="00B373C4" w:rsidP="00B373C4">
            <w:pPr>
              <w:spacing w:before="60" w:after="60" w:line="240" w:lineRule="auto"/>
              <w:jc w:val="center"/>
              <w:rPr>
                <w:rFonts w:eastAsia="Times New Roman" w:cs="Times New Roman"/>
                <w:b/>
                <w:bCs/>
                <w:sz w:val="20"/>
                <w:szCs w:val="20"/>
                <w:lang w:eastAsia="pl-PL"/>
              </w:rPr>
            </w:pPr>
          </w:p>
        </w:tc>
        <w:tc>
          <w:tcPr>
            <w:tcW w:w="1715"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373C4" w:rsidRPr="00787B9A" w:rsidRDefault="00B373C4" w:rsidP="00B373C4">
            <w:pPr>
              <w:spacing w:before="60" w:after="60" w:line="240" w:lineRule="auto"/>
              <w:jc w:val="center"/>
              <w:rPr>
                <w:rFonts w:eastAsia="Times New Roman" w:cs="Times New Roman"/>
                <w:b/>
                <w:bCs/>
                <w:sz w:val="20"/>
                <w:szCs w:val="20"/>
                <w:lang w:eastAsia="pl-PL"/>
              </w:rPr>
            </w:pPr>
          </w:p>
        </w:tc>
        <w:tc>
          <w:tcPr>
            <w:tcW w:w="1265"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373C4" w:rsidRPr="00787B9A" w:rsidRDefault="00B373C4" w:rsidP="00B373C4">
            <w:pPr>
              <w:spacing w:before="60" w:after="60" w:line="240" w:lineRule="auto"/>
              <w:jc w:val="center"/>
              <w:rPr>
                <w:rFonts w:eastAsia="Times New Roman" w:cs="Times New Roman"/>
                <w:b/>
                <w:bCs/>
                <w:sz w:val="20"/>
                <w:szCs w:val="20"/>
                <w:lang w:eastAsia="pl-PL"/>
              </w:rPr>
            </w:pPr>
          </w:p>
        </w:tc>
        <w:tc>
          <w:tcPr>
            <w:tcW w:w="1697"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373C4" w:rsidRPr="00787B9A" w:rsidRDefault="00B373C4" w:rsidP="00B373C4">
            <w:pPr>
              <w:spacing w:before="60" w:after="60" w:line="240" w:lineRule="auto"/>
              <w:jc w:val="center"/>
              <w:rPr>
                <w:rFonts w:eastAsia="Times New Roman" w:cs="Times New Roman"/>
                <w:b/>
                <w:bCs/>
                <w:sz w:val="20"/>
                <w:szCs w:val="20"/>
                <w:lang w:eastAsia="pl-PL"/>
              </w:rPr>
            </w:pPr>
          </w:p>
        </w:tc>
        <w:tc>
          <w:tcPr>
            <w:tcW w:w="1138" w:type="dxa"/>
            <w:vMerge/>
            <w:tcBorders>
              <w:left w:val="single" w:sz="4" w:space="0" w:color="auto"/>
              <w:bottom w:val="single" w:sz="4" w:space="0" w:color="auto"/>
              <w:right w:val="single" w:sz="4" w:space="0" w:color="auto"/>
            </w:tcBorders>
            <w:shd w:val="clear" w:color="auto" w:fill="EEECE1" w:themeFill="background2"/>
          </w:tcPr>
          <w:p w:rsidR="00B373C4" w:rsidRPr="00787B9A" w:rsidRDefault="00B373C4" w:rsidP="00B373C4">
            <w:pPr>
              <w:spacing w:before="60" w:after="60" w:line="240" w:lineRule="auto"/>
              <w:jc w:val="center"/>
              <w:rPr>
                <w:rFonts w:eastAsia="Times New Roman" w:cs="Times New Roman"/>
                <w:b/>
                <w:bCs/>
                <w:sz w:val="20"/>
                <w:szCs w:val="20"/>
                <w:lang w:eastAsia="pl-PL"/>
              </w:rPr>
            </w:pPr>
          </w:p>
        </w:tc>
        <w:tc>
          <w:tcPr>
            <w:tcW w:w="1573" w:type="dxa"/>
            <w:gridSpan w:val="2"/>
            <w:vMerge/>
            <w:tcBorders>
              <w:left w:val="single" w:sz="4" w:space="0" w:color="auto"/>
              <w:bottom w:val="single" w:sz="4" w:space="0" w:color="auto"/>
              <w:right w:val="single" w:sz="4" w:space="0" w:color="auto"/>
            </w:tcBorders>
            <w:shd w:val="clear" w:color="auto" w:fill="EEECE1" w:themeFill="background2"/>
          </w:tcPr>
          <w:p w:rsidR="00B373C4" w:rsidRPr="00787B9A" w:rsidRDefault="00B373C4" w:rsidP="00B373C4">
            <w:pPr>
              <w:spacing w:before="60" w:after="60" w:line="240" w:lineRule="auto"/>
              <w:jc w:val="center"/>
              <w:rPr>
                <w:rFonts w:eastAsia="Times New Roman" w:cs="Times New Roman"/>
                <w:b/>
                <w:bCs/>
                <w:sz w:val="20"/>
                <w:szCs w:val="20"/>
                <w:lang w:eastAsia="pl-PL"/>
              </w:rPr>
            </w:pPr>
          </w:p>
        </w:tc>
        <w:tc>
          <w:tcPr>
            <w:tcW w:w="140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373C4" w:rsidRPr="00787B9A" w:rsidRDefault="00B373C4" w:rsidP="00B373C4">
            <w:pPr>
              <w:spacing w:before="60" w:after="60" w:line="240" w:lineRule="auto"/>
              <w:jc w:val="center"/>
              <w:rPr>
                <w:rFonts w:eastAsia="Times New Roman" w:cs="Times New Roman"/>
                <w:b/>
                <w:bCs/>
                <w:sz w:val="20"/>
                <w:szCs w:val="20"/>
                <w:lang w:eastAsia="pl-PL"/>
              </w:rPr>
            </w:pPr>
            <w:r w:rsidRPr="00787B9A">
              <w:rPr>
                <w:rFonts w:eastAsia="Times New Roman" w:cs="Times New Roman"/>
                <w:b/>
                <w:bCs/>
                <w:sz w:val="20"/>
                <w:szCs w:val="20"/>
                <w:lang w:eastAsia="pl-PL"/>
              </w:rPr>
              <w:t>2015</w:t>
            </w:r>
          </w:p>
        </w:tc>
        <w:tc>
          <w:tcPr>
            <w:tcW w:w="149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373C4" w:rsidRPr="00787B9A" w:rsidRDefault="00B373C4" w:rsidP="00B373C4">
            <w:pPr>
              <w:spacing w:before="60" w:after="60" w:line="240" w:lineRule="auto"/>
              <w:jc w:val="center"/>
              <w:rPr>
                <w:rFonts w:eastAsia="Times New Roman" w:cs="Times New Roman"/>
                <w:b/>
                <w:bCs/>
                <w:sz w:val="20"/>
                <w:szCs w:val="20"/>
                <w:lang w:eastAsia="pl-PL"/>
              </w:rPr>
            </w:pPr>
            <w:r w:rsidRPr="00787B9A">
              <w:rPr>
                <w:rFonts w:eastAsia="Times New Roman" w:cs="Times New Roman"/>
                <w:b/>
                <w:bCs/>
                <w:sz w:val="20"/>
                <w:szCs w:val="20"/>
                <w:lang w:eastAsia="pl-PL"/>
              </w:rPr>
              <w:t>2016</w:t>
            </w:r>
          </w:p>
        </w:tc>
        <w:tc>
          <w:tcPr>
            <w:tcW w:w="149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373C4" w:rsidRPr="00787B9A" w:rsidRDefault="00B373C4" w:rsidP="00B373C4">
            <w:pPr>
              <w:spacing w:before="60" w:after="60" w:line="240" w:lineRule="auto"/>
              <w:jc w:val="center"/>
              <w:rPr>
                <w:rFonts w:eastAsia="Times New Roman" w:cs="Times New Roman"/>
                <w:b/>
                <w:bCs/>
                <w:sz w:val="20"/>
                <w:szCs w:val="20"/>
                <w:lang w:eastAsia="pl-PL"/>
              </w:rPr>
            </w:pPr>
            <w:r w:rsidRPr="00787B9A">
              <w:rPr>
                <w:rFonts w:eastAsia="Times New Roman" w:cs="Times New Roman"/>
                <w:b/>
                <w:bCs/>
                <w:sz w:val="20"/>
                <w:szCs w:val="20"/>
                <w:lang w:eastAsia="pl-PL"/>
              </w:rPr>
              <w:t>2017</w:t>
            </w:r>
          </w:p>
        </w:tc>
        <w:tc>
          <w:tcPr>
            <w:tcW w:w="149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373C4" w:rsidRPr="00787B9A" w:rsidRDefault="00B373C4" w:rsidP="00B373C4">
            <w:pPr>
              <w:spacing w:before="60" w:after="60" w:line="240" w:lineRule="auto"/>
              <w:jc w:val="center"/>
              <w:rPr>
                <w:rFonts w:eastAsia="Times New Roman" w:cs="Times New Roman"/>
                <w:b/>
                <w:bCs/>
                <w:sz w:val="20"/>
                <w:szCs w:val="20"/>
                <w:lang w:eastAsia="pl-PL"/>
              </w:rPr>
            </w:pPr>
            <w:r w:rsidRPr="00787B9A">
              <w:rPr>
                <w:rFonts w:eastAsia="Times New Roman" w:cs="Times New Roman"/>
                <w:b/>
                <w:bCs/>
                <w:sz w:val="20"/>
                <w:szCs w:val="20"/>
                <w:lang w:eastAsia="pl-PL"/>
              </w:rPr>
              <w:t>2018</w:t>
            </w:r>
          </w:p>
        </w:tc>
        <w:tc>
          <w:tcPr>
            <w:tcW w:w="149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373C4" w:rsidRPr="00787B9A" w:rsidRDefault="00B373C4" w:rsidP="00B373C4">
            <w:pPr>
              <w:spacing w:before="60" w:after="60" w:line="240" w:lineRule="auto"/>
              <w:jc w:val="center"/>
              <w:rPr>
                <w:rFonts w:eastAsia="Times New Roman" w:cs="Times New Roman"/>
                <w:b/>
                <w:bCs/>
                <w:sz w:val="20"/>
                <w:szCs w:val="20"/>
                <w:lang w:eastAsia="pl-PL"/>
              </w:rPr>
            </w:pPr>
            <w:r w:rsidRPr="00787B9A">
              <w:rPr>
                <w:rFonts w:eastAsia="Times New Roman" w:cs="Times New Roman"/>
                <w:b/>
                <w:bCs/>
                <w:sz w:val="20"/>
                <w:szCs w:val="20"/>
                <w:lang w:eastAsia="pl-PL"/>
              </w:rPr>
              <w:t>2019</w:t>
            </w:r>
          </w:p>
        </w:tc>
        <w:tc>
          <w:tcPr>
            <w:tcW w:w="314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373C4" w:rsidRPr="00787B9A" w:rsidRDefault="00B373C4" w:rsidP="00B373C4">
            <w:pPr>
              <w:spacing w:before="60" w:after="60" w:line="240" w:lineRule="auto"/>
              <w:jc w:val="center"/>
              <w:rPr>
                <w:rFonts w:eastAsia="Times New Roman" w:cs="Times New Roman"/>
                <w:b/>
                <w:bCs/>
                <w:sz w:val="20"/>
                <w:szCs w:val="20"/>
                <w:lang w:eastAsia="pl-PL"/>
              </w:rPr>
            </w:pPr>
            <w:r w:rsidRPr="00787B9A">
              <w:rPr>
                <w:rFonts w:eastAsia="Times New Roman" w:cs="Times New Roman"/>
                <w:b/>
                <w:bCs/>
                <w:sz w:val="20"/>
                <w:szCs w:val="20"/>
                <w:lang w:eastAsia="pl-PL"/>
              </w:rPr>
              <w:t>2020</w:t>
            </w:r>
          </w:p>
        </w:tc>
      </w:tr>
      <w:tr w:rsidR="009B1EEF" w:rsidRPr="00787B9A" w:rsidTr="00F421CF">
        <w:trPr>
          <w:gridAfter w:val="1"/>
          <w:wAfter w:w="11" w:type="dxa"/>
          <w:cantSplit/>
        </w:trPr>
        <w:tc>
          <w:tcPr>
            <w:tcW w:w="492" w:type="dxa"/>
            <w:tcBorders>
              <w:top w:val="single" w:sz="4" w:space="0" w:color="auto"/>
              <w:left w:val="single" w:sz="4" w:space="0" w:color="auto"/>
              <w:bottom w:val="single" w:sz="4" w:space="0" w:color="auto"/>
              <w:right w:val="single" w:sz="4" w:space="0" w:color="auto"/>
            </w:tcBorders>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1.</w:t>
            </w:r>
          </w:p>
        </w:tc>
        <w:tc>
          <w:tcPr>
            <w:tcW w:w="2766" w:type="dxa"/>
            <w:tcBorders>
              <w:top w:val="single" w:sz="4" w:space="0" w:color="auto"/>
              <w:left w:val="single" w:sz="4" w:space="0" w:color="auto"/>
              <w:bottom w:val="single" w:sz="4" w:space="0" w:color="auto"/>
              <w:right w:val="single" w:sz="4" w:space="0" w:color="auto"/>
            </w:tcBorders>
          </w:tcPr>
          <w:p w:rsidR="00B373C4" w:rsidRPr="00787B9A" w:rsidRDefault="00B373C4" w:rsidP="00B373C4">
            <w:pPr>
              <w:spacing w:before="140" w:after="140" w:line="240" w:lineRule="auto"/>
              <w:jc w:val="center"/>
              <w:rPr>
                <w:rFonts w:eastAsia="Times New Roman" w:cs="Times New Roman"/>
                <w:sz w:val="20"/>
                <w:szCs w:val="20"/>
                <w:lang w:eastAsia="pl-PL"/>
              </w:rPr>
            </w:pPr>
            <w:r>
              <w:rPr>
                <w:rFonts w:eastAsia="Times New Roman" w:cs="Times New Roman"/>
                <w:sz w:val="20"/>
                <w:szCs w:val="20"/>
                <w:lang w:eastAsia="pl-PL"/>
              </w:rPr>
              <w:t>Zagospodarowanie terenów P</w:t>
            </w:r>
            <w:r w:rsidRPr="00787B9A">
              <w:rPr>
                <w:rFonts w:eastAsia="Times New Roman" w:cs="Times New Roman"/>
                <w:sz w:val="20"/>
                <w:szCs w:val="20"/>
                <w:lang w:eastAsia="pl-PL"/>
              </w:rPr>
              <w:t>odzamcza w Wąbrzeźnie</w:t>
            </w:r>
          </w:p>
        </w:tc>
        <w:tc>
          <w:tcPr>
            <w:tcW w:w="1715" w:type="dxa"/>
            <w:gridSpan w:val="2"/>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Gmina Miasto Wąbrzeźno</w:t>
            </w:r>
          </w:p>
        </w:tc>
        <w:tc>
          <w:tcPr>
            <w:tcW w:w="126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6.998.442,04</w:t>
            </w: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Budżet gminy + środki zew.</w:t>
            </w:r>
          </w:p>
        </w:tc>
        <w:tc>
          <w:tcPr>
            <w:tcW w:w="1138" w:type="dxa"/>
            <w:tcBorders>
              <w:top w:val="single" w:sz="4" w:space="0" w:color="auto"/>
              <w:left w:val="single" w:sz="4" w:space="0" w:color="auto"/>
              <w:bottom w:val="single" w:sz="4" w:space="0" w:color="auto"/>
              <w:right w:val="single" w:sz="4" w:space="0" w:color="auto"/>
            </w:tcBorders>
          </w:tcPr>
          <w:p w:rsidR="00B373C4" w:rsidRPr="00787B9A" w:rsidRDefault="00441431" w:rsidP="00B373C4">
            <w:pPr>
              <w:spacing w:before="140" w:after="140" w:line="240" w:lineRule="auto"/>
              <w:jc w:val="center"/>
              <w:rPr>
                <w:rFonts w:eastAsia="Times New Roman" w:cs="Times New Roman"/>
                <w:sz w:val="20"/>
                <w:szCs w:val="20"/>
                <w:lang w:eastAsia="pl-PL"/>
              </w:rPr>
            </w:pPr>
            <w:r>
              <w:rPr>
                <w:rFonts w:eastAsia="Times New Roman" w:cs="Times New Roman"/>
                <w:sz w:val="20"/>
                <w:szCs w:val="20"/>
                <w:lang w:eastAsia="pl-PL"/>
              </w:rPr>
              <w:t>pkt 5.3.2</w:t>
            </w:r>
          </w:p>
        </w:tc>
        <w:tc>
          <w:tcPr>
            <w:tcW w:w="1573" w:type="dxa"/>
            <w:gridSpan w:val="2"/>
            <w:tcBorders>
              <w:top w:val="single" w:sz="4" w:space="0" w:color="auto"/>
              <w:left w:val="single" w:sz="4" w:space="0" w:color="auto"/>
              <w:bottom w:val="single" w:sz="4" w:space="0" w:color="auto"/>
              <w:right w:val="single" w:sz="4" w:space="0" w:color="auto"/>
            </w:tcBorders>
          </w:tcPr>
          <w:p w:rsidR="00B373C4" w:rsidRPr="00787B9A" w:rsidRDefault="000F12D3" w:rsidP="00441431">
            <w:pPr>
              <w:spacing w:before="140" w:after="140" w:line="240" w:lineRule="auto"/>
              <w:jc w:val="center"/>
              <w:rPr>
                <w:rFonts w:eastAsia="Times New Roman" w:cs="Times New Roman"/>
                <w:sz w:val="20"/>
                <w:szCs w:val="20"/>
                <w:lang w:eastAsia="pl-PL"/>
              </w:rPr>
            </w:pPr>
            <w:r>
              <w:rPr>
                <w:rFonts w:eastAsia="Times New Roman" w:cs="Times New Roman"/>
                <w:sz w:val="20"/>
                <w:szCs w:val="20"/>
                <w:lang w:eastAsia="pl-PL"/>
              </w:rPr>
              <w:t>Ilość opraw/ zmniejszenie zużycia kWh</w:t>
            </w:r>
          </w:p>
        </w:tc>
        <w:tc>
          <w:tcPr>
            <w:tcW w:w="1403"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1.800.000,00</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2.500.000,00</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2.698.442,04</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w:t>
            </w:r>
          </w:p>
        </w:tc>
        <w:tc>
          <w:tcPr>
            <w:tcW w:w="3149"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w:t>
            </w:r>
          </w:p>
        </w:tc>
      </w:tr>
      <w:tr w:rsidR="009B1EEF" w:rsidRPr="00787B9A" w:rsidTr="00F421CF">
        <w:trPr>
          <w:gridAfter w:val="1"/>
          <w:wAfter w:w="11" w:type="dxa"/>
          <w:cantSplit/>
        </w:trPr>
        <w:tc>
          <w:tcPr>
            <w:tcW w:w="492" w:type="dxa"/>
            <w:tcBorders>
              <w:top w:val="single" w:sz="4" w:space="0" w:color="auto"/>
              <w:left w:val="single" w:sz="4" w:space="0" w:color="auto"/>
              <w:bottom w:val="single" w:sz="4" w:space="0" w:color="auto"/>
              <w:right w:val="single" w:sz="4" w:space="0" w:color="auto"/>
            </w:tcBorders>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2.</w:t>
            </w:r>
          </w:p>
        </w:tc>
        <w:tc>
          <w:tcPr>
            <w:tcW w:w="2766" w:type="dxa"/>
            <w:tcBorders>
              <w:top w:val="single" w:sz="4" w:space="0" w:color="auto"/>
              <w:left w:val="single" w:sz="4" w:space="0" w:color="auto"/>
              <w:bottom w:val="single" w:sz="4" w:space="0" w:color="auto"/>
              <w:right w:val="single" w:sz="4" w:space="0" w:color="auto"/>
            </w:tcBorders>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Termomodernizacja i modernizacja gminnego zasobu mieszkaniowego</w:t>
            </w:r>
          </w:p>
        </w:tc>
        <w:tc>
          <w:tcPr>
            <w:tcW w:w="1715" w:type="dxa"/>
            <w:gridSpan w:val="2"/>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Gmina Miasto Wąbrzeźno</w:t>
            </w:r>
          </w:p>
        </w:tc>
        <w:tc>
          <w:tcPr>
            <w:tcW w:w="126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5.000.000,00</w:t>
            </w: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Budżet gminy + środki zew.</w:t>
            </w:r>
          </w:p>
        </w:tc>
        <w:tc>
          <w:tcPr>
            <w:tcW w:w="1138" w:type="dxa"/>
            <w:tcBorders>
              <w:top w:val="single" w:sz="4" w:space="0" w:color="auto"/>
              <w:left w:val="single" w:sz="4" w:space="0" w:color="auto"/>
              <w:bottom w:val="single" w:sz="4" w:space="0" w:color="auto"/>
              <w:right w:val="single" w:sz="4" w:space="0" w:color="auto"/>
            </w:tcBorders>
          </w:tcPr>
          <w:p w:rsidR="00B373C4" w:rsidRPr="00787B9A" w:rsidRDefault="00441431" w:rsidP="00B373C4">
            <w:pPr>
              <w:spacing w:before="140" w:after="140" w:line="240" w:lineRule="auto"/>
              <w:jc w:val="center"/>
              <w:rPr>
                <w:rFonts w:eastAsia="Times New Roman" w:cs="Times New Roman"/>
                <w:sz w:val="20"/>
                <w:szCs w:val="20"/>
                <w:lang w:eastAsia="pl-PL"/>
              </w:rPr>
            </w:pPr>
            <w:r>
              <w:rPr>
                <w:rFonts w:eastAsia="Times New Roman" w:cs="Times New Roman"/>
                <w:sz w:val="20"/>
                <w:szCs w:val="20"/>
                <w:lang w:eastAsia="pl-PL"/>
              </w:rPr>
              <w:t>pkt 5.3.2</w:t>
            </w:r>
          </w:p>
        </w:tc>
        <w:tc>
          <w:tcPr>
            <w:tcW w:w="1573" w:type="dxa"/>
            <w:gridSpan w:val="2"/>
            <w:tcBorders>
              <w:top w:val="single" w:sz="4" w:space="0" w:color="auto"/>
              <w:left w:val="single" w:sz="4" w:space="0" w:color="auto"/>
              <w:bottom w:val="single" w:sz="4" w:space="0" w:color="auto"/>
              <w:right w:val="single" w:sz="4" w:space="0" w:color="auto"/>
            </w:tcBorders>
          </w:tcPr>
          <w:p w:rsidR="00B373C4" w:rsidRPr="00787B9A" w:rsidRDefault="00441431" w:rsidP="00B373C4">
            <w:pPr>
              <w:spacing w:before="140" w:after="140" w:line="240" w:lineRule="auto"/>
              <w:jc w:val="center"/>
              <w:rPr>
                <w:rFonts w:eastAsia="Times New Roman" w:cs="Times New Roman"/>
                <w:sz w:val="20"/>
                <w:szCs w:val="20"/>
                <w:lang w:eastAsia="pl-PL"/>
              </w:rPr>
            </w:pPr>
            <w:r>
              <w:rPr>
                <w:rFonts w:eastAsia="Times New Roman" w:cs="Times New Roman"/>
                <w:sz w:val="20"/>
                <w:szCs w:val="20"/>
                <w:lang w:eastAsia="pl-PL"/>
              </w:rPr>
              <w:t>Zmniejszenie zapotrzebowania na ciepło</w:t>
            </w:r>
          </w:p>
        </w:tc>
        <w:tc>
          <w:tcPr>
            <w:tcW w:w="1403"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1.500.000,00</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3.500.000,00</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w:t>
            </w:r>
          </w:p>
        </w:tc>
        <w:tc>
          <w:tcPr>
            <w:tcW w:w="3149"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w:t>
            </w:r>
          </w:p>
        </w:tc>
      </w:tr>
      <w:tr w:rsidR="009B1EEF" w:rsidRPr="00787B9A" w:rsidTr="00F421CF">
        <w:trPr>
          <w:gridAfter w:val="1"/>
          <w:wAfter w:w="11" w:type="dxa"/>
          <w:cantSplit/>
        </w:trPr>
        <w:tc>
          <w:tcPr>
            <w:tcW w:w="492" w:type="dxa"/>
            <w:tcBorders>
              <w:top w:val="single" w:sz="4" w:space="0" w:color="auto"/>
              <w:left w:val="single" w:sz="4" w:space="0" w:color="auto"/>
              <w:bottom w:val="single" w:sz="4" w:space="0" w:color="auto"/>
              <w:right w:val="single" w:sz="4" w:space="0" w:color="auto"/>
            </w:tcBorders>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3.</w:t>
            </w:r>
          </w:p>
        </w:tc>
        <w:tc>
          <w:tcPr>
            <w:tcW w:w="2766" w:type="dxa"/>
            <w:tcBorders>
              <w:top w:val="single" w:sz="4" w:space="0" w:color="auto"/>
              <w:left w:val="single" w:sz="4" w:space="0" w:color="auto"/>
              <w:bottom w:val="single" w:sz="4" w:space="0" w:color="auto"/>
              <w:right w:val="single" w:sz="4" w:space="0" w:color="auto"/>
            </w:tcBorders>
          </w:tcPr>
          <w:p w:rsidR="00B373C4" w:rsidRPr="00787B9A" w:rsidRDefault="00B373C4" w:rsidP="00B373C4">
            <w:pPr>
              <w:spacing w:before="140" w:after="140" w:line="240" w:lineRule="auto"/>
              <w:jc w:val="center"/>
              <w:rPr>
                <w:rFonts w:eastAsia="Times New Roman" w:cs="Times New Roman"/>
                <w:sz w:val="20"/>
                <w:szCs w:val="20"/>
                <w:lang w:eastAsia="pl-PL"/>
              </w:rPr>
            </w:pPr>
            <w:r>
              <w:rPr>
                <w:rFonts w:eastAsia="Times New Roman" w:cs="Times New Roman"/>
                <w:sz w:val="20"/>
                <w:szCs w:val="20"/>
                <w:lang w:eastAsia="pl-PL"/>
              </w:rPr>
              <w:t xml:space="preserve">Przebudowa </w:t>
            </w:r>
            <w:r w:rsidRPr="00787B9A">
              <w:rPr>
                <w:rFonts w:eastAsia="Times New Roman" w:cs="Times New Roman"/>
                <w:sz w:val="20"/>
                <w:szCs w:val="20"/>
                <w:lang w:eastAsia="pl-PL"/>
              </w:rPr>
              <w:t>ul. Generała Pruszyńskiego w Wąbrzeźnie</w:t>
            </w:r>
          </w:p>
        </w:tc>
        <w:tc>
          <w:tcPr>
            <w:tcW w:w="1715" w:type="dxa"/>
            <w:gridSpan w:val="2"/>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Gmina Miasto Wąbrzeźno</w:t>
            </w:r>
          </w:p>
        </w:tc>
        <w:tc>
          <w:tcPr>
            <w:tcW w:w="126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3.258.240,62</w:t>
            </w: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Budżet gminy + środki zew.</w:t>
            </w:r>
          </w:p>
        </w:tc>
        <w:tc>
          <w:tcPr>
            <w:tcW w:w="1138" w:type="dxa"/>
            <w:tcBorders>
              <w:top w:val="single" w:sz="4" w:space="0" w:color="auto"/>
              <w:left w:val="single" w:sz="4" w:space="0" w:color="auto"/>
              <w:bottom w:val="single" w:sz="4" w:space="0" w:color="auto"/>
              <w:right w:val="single" w:sz="4" w:space="0" w:color="auto"/>
            </w:tcBorders>
          </w:tcPr>
          <w:p w:rsidR="00B373C4" w:rsidRPr="00787B9A" w:rsidRDefault="00441431" w:rsidP="00B373C4">
            <w:pPr>
              <w:spacing w:before="140" w:after="140" w:line="240" w:lineRule="auto"/>
              <w:jc w:val="center"/>
              <w:rPr>
                <w:rFonts w:eastAsia="Times New Roman" w:cs="Times New Roman"/>
                <w:sz w:val="20"/>
                <w:szCs w:val="20"/>
                <w:lang w:eastAsia="pl-PL"/>
              </w:rPr>
            </w:pPr>
            <w:r>
              <w:rPr>
                <w:rFonts w:eastAsia="Times New Roman" w:cs="Times New Roman"/>
                <w:sz w:val="20"/>
                <w:szCs w:val="20"/>
                <w:lang w:eastAsia="pl-PL"/>
              </w:rPr>
              <w:t>pkt 5.3.2.</w:t>
            </w:r>
          </w:p>
        </w:tc>
        <w:tc>
          <w:tcPr>
            <w:tcW w:w="1573" w:type="dxa"/>
            <w:gridSpan w:val="2"/>
            <w:tcBorders>
              <w:top w:val="single" w:sz="4" w:space="0" w:color="auto"/>
              <w:left w:val="single" w:sz="4" w:space="0" w:color="auto"/>
              <w:bottom w:val="single" w:sz="4" w:space="0" w:color="auto"/>
              <w:right w:val="single" w:sz="4" w:space="0" w:color="auto"/>
            </w:tcBorders>
          </w:tcPr>
          <w:p w:rsidR="00B373C4" w:rsidRPr="00787B9A" w:rsidRDefault="000F12D3" w:rsidP="00441431">
            <w:pPr>
              <w:spacing w:before="140" w:after="140" w:line="240" w:lineRule="auto"/>
              <w:jc w:val="center"/>
              <w:rPr>
                <w:rFonts w:eastAsia="Times New Roman" w:cs="Times New Roman"/>
                <w:sz w:val="20"/>
                <w:szCs w:val="20"/>
                <w:lang w:eastAsia="pl-PL"/>
              </w:rPr>
            </w:pPr>
            <w:r>
              <w:rPr>
                <w:rFonts w:eastAsia="Times New Roman" w:cs="Times New Roman"/>
                <w:sz w:val="20"/>
                <w:szCs w:val="20"/>
                <w:lang w:eastAsia="pl-PL"/>
              </w:rPr>
              <w:t>Redukcja emisji liniowej -z</w:t>
            </w:r>
            <w:r w:rsidR="00441431">
              <w:rPr>
                <w:rFonts w:eastAsia="Times New Roman" w:cs="Times New Roman"/>
                <w:sz w:val="20"/>
                <w:szCs w:val="20"/>
                <w:lang w:eastAsia="pl-PL"/>
              </w:rPr>
              <w:t>mniejszenie ruchu na terenie Miasta</w:t>
            </w:r>
          </w:p>
        </w:tc>
        <w:tc>
          <w:tcPr>
            <w:tcW w:w="1403"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3.258.240,62</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w:t>
            </w:r>
          </w:p>
        </w:tc>
        <w:tc>
          <w:tcPr>
            <w:tcW w:w="3149"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w:t>
            </w:r>
          </w:p>
        </w:tc>
      </w:tr>
      <w:tr w:rsidR="009B1EEF" w:rsidRPr="00787B9A" w:rsidTr="00F421CF">
        <w:trPr>
          <w:gridAfter w:val="1"/>
          <w:wAfter w:w="11" w:type="dxa"/>
          <w:cantSplit/>
        </w:trPr>
        <w:tc>
          <w:tcPr>
            <w:tcW w:w="492" w:type="dxa"/>
            <w:tcBorders>
              <w:top w:val="single" w:sz="4" w:space="0" w:color="auto"/>
              <w:left w:val="single" w:sz="4" w:space="0" w:color="auto"/>
              <w:bottom w:val="single" w:sz="4" w:space="0" w:color="auto"/>
              <w:right w:val="single" w:sz="4" w:space="0" w:color="auto"/>
            </w:tcBorders>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4.</w:t>
            </w:r>
          </w:p>
        </w:tc>
        <w:tc>
          <w:tcPr>
            <w:tcW w:w="2766" w:type="dxa"/>
            <w:tcBorders>
              <w:top w:val="single" w:sz="4" w:space="0" w:color="auto"/>
              <w:left w:val="single" w:sz="4" w:space="0" w:color="auto"/>
              <w:bottom w:val="single" w:sz="4" w:space="0" w:color="auto"/>
              <w:right w:val="single" w:sz="4" w:space="0" w:color="auto"/>
            </w:tcBorders>
          </w:tcPr>
          <w:p w:rsidR="00B373C4" w:rsidRPr="00787B9A" w:rsidRDefault="00B373C4" w:rsidP="00B373C4">
            <w:pPr>
              <w:jc w:val="center"/>
              <w:rPr>
                <w:rFonts w:cs="Times New Roman"/>
                <w:sz w:val="20"/>
                <w:szCs w:val="20"/>
              </w:rPr>
            </w:pPr>
            <w:r w:rsidRPr="00787B9A">
              <w:rPr>
                <w:rFonts w:cs="Times New Roman"/>
                <w:sz w:val="20"/>
                <w:szCs w:val="20"/>
              </w:rPr>
              <w:t>Przebudowa ulic gminnych</w:t>
            </w:r>
          </w:p>
        </w:tc>
        <w:tc>
          <w:tcPr>
            <w:tcW w:w="1715" w:type="dxa"/>
            <w:gridSpan w:val="2"/>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Gmina Miasto Wąbrzeźno</w:t>
            </w:r>
          </w:p>
        </w:tc>
        <w:tc>
          <w:tcPr>
            <w:tcW w:w="126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4.500.000,00</w:t>
            </w: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Budżet gminy</w:t>
            </w:r>
          </w:p>
        </w:tc>
        <w:tc>
          <w:tcPr>
            <w:tcW w:w="1138" w:type="dxa"/>
            <w:tcBorders>
              <w:top w:val="single" w:sz="4" w:space="0" w:color="auto"/>
              <w:left w:val="single" w:sz="4" w:space="0" w:color="auto"/>
              <w:bottom w:val="single" w:sz="4" w:space="0" w:color="auto"/>
              <w:right w:val="single" w:sz="4" w:space="0" w:color="auto"/>
            </w:tcBorders>
          </w:tcPr>
          <w:p w:rsidR="00B373C4" w:rsidRPr="00787B9A" w:rsidRDefault="00441431" w:rsidP="00B373C4">
            <w:pPr>
              <w:spacing w:before="140" w:after="140" w:line="240" w:lineRule="auto"/>
              <w:jc w:val="center"/>
              <w:rPr>
                <w:rFonts w:eastAsia="Times New Roman" w:cs="Times New Roman"/>
                <w:sz w:val="20"/>
                <w:szCs w:val="20"/>
                <w:lang w:eastAsia="pl-PL"/>
              </w:rPr>
            </w:pPr>
            <w:r>
              <w:rPr>
                <w:rFonts w:eastAsia="Times New Roman" w:cs="Times New Roman"/>
                <w:sz w:val="20"/>
                <w:szCs w:val="20"/>
                <w:lang w:eastAsia="pl-PL"/>
              </w:rPr>
              <w:t>pkt 5.3.2.</w:t>
            </w:r>
          </w:p>
        </w:tc>
        <w:tc>
          <w:tcPr>
            <w:tcW w:w="1573" w:type="dxa"/>
            <w:gridSpan w:val="2"/>
            <w:tcBorders>
              <w:top w:val="single" w:sz="4" w:space="0" w:color="auto"/>
              <w:left w:val="single" w:sz="4" w:space="0" w:color="auto"/>
              <w:bottom w:val="single" w:sz="4" w:space="0" w:color="auto"/>
              <w:right w:val="single" w:sz="4" w:space="0" w:color="auto"/>
            </w:tcBorders>
          </w:tcPr>
          <w:p w:rsidR="00B373C4" w:rsidRPr="00787B9A" w:rsidRDefault="000F12D3" w:rsidP="00441431">
            <w:pPr>
              <w:spacing w:before="140" w:after="140" w:line="240" w:lineRule="auto"/>
              <w:jc w:val="center"/>
              <w:rPr>
                <w:rFonts w:eastAsia="Times New Roman" w:cs="Times New Roman"/>
                <w:sz w:val="20"/>
                <w:szCs w:val="20"/>
                <w:lang w:eastAsia="pl-PL"/>
              </w:rPr>
            </w:pPr>
            <w:r>
              <w:rPr>
                <w:rFonts w:eastAsia="Times New Roman" w:cs="Times New Roman"/>
                <w:sz w:val="20"/>
                <w:szCs w:val="20"/>
                <w:lang w:eastAsia="pl-PL"/>
              </w:rPr>
              <w:t>Redukcja emisji liniowej -zmniejszenie ruchu na terenie Miasta</w:t>
            </w:r>
          </w:p>
        </w:tc>
        <w:tc>
          <w:tcPr>
            <w:tcW w:w="1403"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1.000.000,00</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1.500.000,00</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1.000.000,00</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1.000.000,00</w:t>
            </w:r>
          </w:p>
        </w:tc>
        <w:tc>
          <w:tcPr>
            <w:tcW w:w="3149"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w:t>
            </w:r>
          </w:p>
        </w:tc>
      </w:tr>
      <w:tr w:rsidR="009B1EEF" w:rsidRPr="00787B9A" w:rsidTr="00F421CF">
        <w:trPr>
          <w:gridAfter w:val="1"/>
          <w:wAfter w:w="11" w:type="dxa"/>
          <w:cantSplit/>
        </w:trPr>
        <w:tc>
          <w:tcPr>
            <w:tcW w:w="492" w:type="dxa"/>
            <w:tcBorders>
              <w:top w:val="single" w:sz="4" w:space="0" w:color="auto"/>
              <w:left w:val="single" w:sz="4" w:space="0" w:color="auto"/>
              <w:bottom w:val="single" w:sz="4" w:space="0" w:color="auto"/>
              <w:right w:val="single" w:sz="4" w:space="0" w:color="auto"/>
            </w:tcBorders>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5.</w:t>
            </w:r>
          </w:p>
        </w:tc>
        <w:tc>
          <w:tcPr>
            <w:tcW w:w="2766" w:type="dxa"/>
            <w:tcBorders>
              <w:top w:val="single" w:sz="4" w:space="0" w:color="auto"/>
              <w:left w:val="single" w:sz="4" w:space="0" w:color="auto"/>
              <w:bottom w:val="single" w:sz="4" w:space="0" w:color="auto"/>
              <w:right w:val="single" w:sz="4" w:space="0" w:color="auto"/>
            </w:tcBorders>
          </w:tcPr>
          <w:p w:rsidR="00B373C4" w:rsidRPr="00787B9A" w:rsidRDefault="00B373C4" w:rsidP="00441431">
            <w:pPr>
              <w:jc w:val="center"/>
              <w:rPr>
                <w:rFonts w:cs="Times New Roman"/>
                <w:sz w:val="20"/>
                <w:szCs w:val="20"/>
              </w:rPr>
            </w:pPr>
            <w:r w:rsidRPr="00787B9A">
              <w:rPr>
                <w:rFonts w:cs="Times New Roman"/>
                <w:sz w:val="20"/>
                <w:szCs w:val="20"/>
              </w:rPr>
              <w:t>Rozbudowa</w:t>
            </w:r>
            <w:r>
              <w:rPr>
                <w:rFonts w:cs="Times New Roman"/>
                <w:sz w:val="20"/>
                <w:szCs w:val="20"/>
              </w:rPr>
              <w:t xml:space="preserve"> </w:t>
            </w:r>
            <w:r w:rsidRPr="00787B9A">
              <w:rPr>
                <w:rFonts w:cs="Times New Roman"/>
                <w:sz w:val="20"/>
                <w:szCs w:val="20"/>
              </w:rPr>
              <w:t>i przebudowa budynków na potrzeby Miejskiej</w:t>
            </w:r>
            <w:r w:rsidR="00441431">
              <w:rPr>
                <w:rFonts w:cs="Times New Roman"/>
                <w:sz w:val="20"/>
                <w:szCs w:val="20"/>
              </w:rPr>
              <w:t xml:space="preserve"> i </w:t>
            </w:r>
            <w:r w:rsidRPr="00787B9A">
              <w:rPr>
                <w:rFonts w:cs="Times New Roman"/>
                <w:sz w:val="20"/>
                <w:szCs w:val="20"/>
              </w:rPr>
              <w:t>Powiatowej Biblioteki Publicznej</w:t>
            </w:r>
          </w:p>
        </w:tc>
        <w:tc>
          <w:tcPr>
            <w:tcW w:w="1715" w:type="dxa"/>
            <w:gridSpan w:val="2"/>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Gmina Miasto Wąbrzeźno</w:t>
            </w:r>
          </w:p>
        </w:tc>
        <w:tc>
          <w:tcPr>
            <w:tcW w:w="126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5.583.025,00</w:t>
            </w: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Budżet gminy + środki zew.</w:t>
            </w:r>
          </w:p>
        </w:tc>
        <w:tc>
          <w:tcPr>
            <w:tcW w:w="1138" w:type="dxa"/>
            <w:tcBorders>
              <w:top w:val="single" w:sz="4" w:space="0" w:color="auto"/>
              <w:left w:val="single" w:sz="4" w:space="0" w:color="auto"/>
              <w:bottom w:val="single" w:sz="4" w:space="0" w:color="auto"/>
              <w:right w:val="single" w:sz="4" w:space="0" w:color="auto"/>
            </w:tcBorders>
          </w:tcPr>
          <w:p w:rsidR="00B373C4" w:rsidRPr="00787B9A" w:rsidRDefault="00441431" w:rsidP="00B373C4">
            <w:pPr>
              <w:spacing w:before="140" w:after="140" w:line="240" w:lineRule="auto"/>
              <w:jc w:val="center"/>
              <w:rPr>
                <w:rFonts w:eastAsia="Times New Roman" w:cs="Times New Roman"/>
                <w:sz w:val="20"/>
                <w:szCs w:val="20"/>
                <w:lang w:eastAsia="pl-PL"/>
              </w:rPr>
            </w:pPr>
            <w:r>
              <w:rPr>
                <w:rFonts w:eastAsia="Times New Roman" w:cs="Times New Roman"/>
                <w:sz w:val="20"/>
                <w:szCs w:val="20"/>
                <w:lang w:eastAsia="pl-PL"/>
              </w:rPr>
              <w:t>pkt 5.3.2</w:t>
            </w:r>
          </w:p>
        </w:tc>
        <w:tc>
          <w:tcPr>
            <w:tcW w:w="1573" w:type="dxa"/>
            <w:gridSpan w:val="2"/>
            <w:tcBorders>
              <w:top w:val="single" w:sz="4" w:space="0" w:color="auto"/>
              <w:left w:val="single" w:sz="4" w:space="0" w:color="auto"/>
              <w:bottom w:val="single" w:sz="4" w:space="0" w:color="auto"/>
              <w:right w:val="single" w:sz="4" w:space="0" w:color="auto"/>
            </w:tcBorders>
          </w:tcPr>
          <w:p w:rsidR="00B373C4" w:rsidRPr="00787B9A" w:rsidRDefault="00441431" w:rsidP="00B373C4">
            <w:pPr>
              <w:spacing w:before="140" w:after="140" w:line="240" w:lineRule="auto"/>
              <w:jc w:val="center"/>
              <w:rPr>
                <w:rFonts w:eastAsia="Times New Roman" w:cs="Times New Roman"/>
                <w:sz w:val="20"/>
                <w:szCs w:val="20"/>
                <w:lang w:eastAsia="pl-PL"/>
              </w:rPr>
            </w:pPr>
            <w:r>
              <w:rPr>
                <w:rFonts w:eastAsia="Times New Roman" w:cs="Times New Roman"/>
                <w:sz w:val="20"/>
                <w:szCs w:val="20"/>
                <w:lang w:eastAsia="pl-PL"/>
              </w:rPr>
              <w:t>Zmniejszenie zapotrzebowania na ciepło</w:t>
            </w:r>
          </w:p>
        </w:tc>
        <w:tc>
          <w:tcPr>
            <w:tcW w:w="1403"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83.025,00</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5.500.000,00</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w:t>
            </w:r>
          </w:p>
        </w:tc>
        <w:tc>
          <w:tcPr>
            <w:tcW w:w="3149"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w:t>
            </w:r>
          </w:p>
        </w:tc>
      </w:tr>
      <w:tr w:rsidR="009B1EEF" w:rsidRPr="00787B9A" w:rsidTr="00F421CF">
        <w:trPr>
          <w:gridAfter w:val="1"/>
          <w:wAfter w:w="11" w:type="dxa"/>
          <w:cantSplit/>
        </w:trPr>
        <w:tc>
          <w:tcPr>
            <w:tcW w:w="492" w:type="dxa"/>
            <w:tcBorders>
              <w:top w:val="single" w:sz="4" w:space="0" w:color="auto"/>
              <w:left w:val="single" w:sz="4" w:space="0" w:color="auto"/>
              <w:bottom w:val="single" w:sz="4" w:space="0" w:color="auto"/>
              <w:right w:val="single" w:sz="4" w:space="0" w:color="auto"/>
            </w:tcBorders>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6.</w:t>
            </w:r>
          </w:p>
        </w:tc>
        <w:tc>
          <w:tcPr>
            <w:tcW w:w="2766" w:type="dxa"/>
            <w:tcBorders>
              <w:top w:val="single" w:sz="4" w:space="0" w:color="auto"/>
              <w:left w:val="single" w:sz="4" w:space="0" w:color="auto"/>
              <w:bottom w:val="single" w:sz="4" w:space="0" w:color="auto"/>
              <w:right w:val="single" w:sz="4" w:space="0" w:color="auto"/>
            </w:tcBorders>
          </w:tcPr>
          <w:p w:rsidR="00B373C4" w:rsidRPr="00787B9A" w:rsidRDefault="00B373C4" w:rsidP="00B373C4">
            <w:pPr>
              <w:jc w:val="center"/>
              <w:rPr>
                <w:rFonts w:cs="Times New Roman"/>
                <w:sz w:val="20"/>
                <w:szCs w:val="20"/>
              </w:rPr>
            </w:pPr>
            <w:r w:rsidRPr="00787B9A">
              <w:rPr>
                <w:rFonts w:cs="Times New Roman"/>
                <w:sz w:val="20"/>
                <w:szCs w:val="20"/>
              </w:rPr>
              <w:t>Połączenie istniejących ścieżek rowerowych na terenie miasta</w:t>
            </w:r>
          </w:p>
        </w:tc>
        <w:tc>
          <w:tcPr>
            <w:tcW w:w="1715" w:type="dxa"/>
            <w:gridSpan w:val="2"/>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Gmina Miasto Wąbrzeźno</w:t>
            </w:r>
          </w:p>
        </w:tc>
        <w:tc>
          <w:tcPr>
            <w:tcW w:w="126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rPr>
                <w:rFonts w:eastAsia="Times New Roman" w:cs="Times New Roman"/>
                <w:sz w:val="20"/>
                <w:szCs w:val="20"/>
                <w:lang w:eastAsia="pl-PL"/>
              </w:rPr>
            </w:pPr>
            <w:r w:rsidRPr="00787B9A">
              <w:rPr>
                <w:rFonts w:eastAsia="Times New Roman" w:cs="Times New Roman"/>
                <w:sz w:val="20"/>
                <w:szCs w:val="20"/>
                <w:lang w:eastAsia="pl-PL"/>
              </w:rPr>
              <w:t>1.800.000,00</w:t>
            </w: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Budżet gminy</w:t>
            </w:r>
          </w:p>
        </w:tc>
        <w:tc>
          <w:tcPr>
            <w:tcW w:w="1138" w:type="dxa"/>
            <w:tcBorders>
              <w:top w:val="single" w:sz="4" w:space="0" w:color="auto"/>
              <w:left w:val="single" w:sz="4" w:space="0" w:color="auto"/>
              <w:bottom w:val="single" w:sz="4" w:space="0" w:color="auto"/>
              <w:right w:val="single" w:sz="4" w:space="0" w:color="auto"/>
            </w:tcBorders>
          </w:tcPr>
          <w:p w:rsidR="00B373C4" w:rsidRPr="00787B9A" w:rsidRDefault="00441431" w:rsidP="00B373C4">
            <w:pPr>
              <w:spacing w:before="140" w:after="140" w:line="240" w:lineRule="auto"/>
              <w:jc w:val="center"/>
              <w:rPr>
                <w:rFonts w:eastAsia="Times New Roman" w:cs="Times New Roman"/>
                <w:sz w:val="20"/>
                <w:szCs w:val="20"/>
                <w:lang w:eastAsia="pl-PL"/>
              </w:rPr>
            </w:pPr>
            <w:r>
              <w:rPr>
                <w:rFonts w:eastAsia="Times New Roman" w:cs="Times New Roman"/>
                <w:sz w:val="20"/>
                <w:szCs w:val="20"/>
                <w:lang w:eastAsia="pl-PL"/>
              </w:rPr>
              <w:t>pkt 5.3.2.</w:t>
            </w:r>
          </w:p>
        </w:tc>
        <w:tc>
          <w:tcPr>
            <w:tcW w:w="1573" w:type="dxa"/>
            <w:gridSpan w:val="2"/>
            <w:tcBorders>
              <w:top w:val="single" w:sz="4" w:space="0" w:color="auto"/>
              <w:left w:val="single" w:sz="4" w:space="0" w:color="auto"/>
              <w:bottom w:val="single" w:sz="4" w:space="0" w:color="auto"/>
              <w:right w:val="single" w:sz="4" w:space="0" w:color="auto"/>
            </w:tcBorders>
          </w:tcPr>
          <w:p w:rsidR="00B373C4" w:rsidRPr="00787B9A" w:rsidRDefault="000F12D3" w:rsidP="00441431">
            <w:pPr>
              <w:spacing w:before="140" w:after="140" w:line="240" w:lineRule="auto"/>
              <w:jc w:val="center"/>
              <w:rPr>
                <w:rFonts w:eastAsia="Times New Roman" w:cs="Times New Roman"/>
                <w:sz w:val="20"/>
                <w:szCs w:val="20"/>
                <w:lang w:eastAsia="pl-PL"/>
              </w:rPr>
            </w:pPr>
            <w:r>
              <w:rPr>
                <w:rFonts w:eastAsia="Times New Roman" w:cs="Times New Roman"/>
                <w:sz w:val="20"/>
                <w:szCs w:val="20"/>
                <w:lang w:eastAsia="pl-PL"/>
              </w:rPr>
              <w:t>Redukcja emisji liniowej -zmniejszenie ruchu na terenie Miasta</w:t>
            </w:r>
          </w:p>
        </w:tc>
        <w:tc>
          <w:tcPr>
            <w:tcW w:w="1403"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20.000,00</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800.000,00</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980.000,00</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w:t>
            </w:r>
          </w:p>
        </w:tc>
        <w:tc>
          <w:tcPr>
            <w:tcW w:w="3149"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B373C4">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w:t>
            </w:r>
          </w:p>
        </w:tc>
      </w:tr>
      <w:tr w:rsidR="009B1EEF" w:rsidRPr="00787B9A" w:rsidTr="00F421CF">
        <w:trPr>
          <w:gridAfter w:val="1"/>
          <w:wAfter w:w="11" w:type="dxa"/>
          <w:cantSplit/>
        </w:trPr>
        <w:tc>
          <w:tcPr>
            <w:tcW w:w="492" w:type="dxa"/>
            <w:tcBorders>
              <w:top w:val="single" w:sz="4" w:space="0" w:color="auto"/>
              <w:left w:val="single" w:sz="4" w:space="0" w:color="auto"/>
              <w:bottom w:val="single" w:sz="4" w:space="0" w:color="auto"/>
              <w:right w:val="single" w:sz="4" w:space="0" w:color="auto"/>
            </w:tcBorders>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7.</w:t>
            </w:r>
          </w:p>
        </w:tc>
        <w:tc>
          <w:tcPr>
            <w:tcW w:w="2766" w:type="dxa"/>
            <w:tcBorders>
              <w:top w:val="single" w:sz="4" w:space="0" w:color="auto"/>
              <w:left w:val="single" w:sz="4" w:space="0" w:color="auto"/>
              <w:bottom w:val="single" w:sz="4" w:space="0" w:color="auto"/>
              <w:right w:val="single" w:sz="4" w:space="0" w:color="auto"/>
            </w:tcBorders>
          </w:tcPr>
          <w:p w:rsidR="00B373C4" w:rsidRPr="00787B9A" w:rsidRDefault="00441431" w:rsidP="009146B3">
            <w:pPr>
              <w:jc w:val="center"/>
              <w:rPr>
                <w:rFonts w:cs="Times New Roman"/>
                <w:sz w:val="20"/>
                <w:szCs w:val="20"/>
              </w:rPr>
            </w:pPr>
            <w:r>
              <w:rPr>
                <w:rFonts w:cs="Times New Roman"/>
                <w:sz w:val="20"/>
                <w:szCs w:val="20"/>
              </w:rPr>
              <w:t>Przebudowa drogi Pod Młynik w </w:t>
            </w:r>
            <w:r w:rsidR="00B373C4" w:rsidRPr="00787B9A">
              <w:rPr>
                <w:rFonts w:cs="Times New Roman"/>
                <w:sz w:val="20"/>
                <w:szCs w:val="20"/>
              </w:rPr>
              <w:t>Wąbrzeźnie</w:t>
            </w:r>
          </w:p>
        </w:tc>
        <w:tc>
          <w:tcPr>
            <w:tcW w:w="1703"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Gmina Miasto Wąbrzeźno</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960.910,00</w:t>
            </w:r>
          </w:p>
        </w:tc>
        <w:tc>
          <w:tcPr>
            <w:tcW w:w="1684"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Budżet gminy + środki z Ministerstwa</w:t>
            </w:r>
          </w:p>
        </w:tc>
        <w:tc>
          <w:tcPr>
            <w:tcW w:w="1151" w:type="dxa"/>
            <w:gridSpan w:val="2"/>
            <w:tcBorders>
              <w:top w:val="single" w:sz="4" w:space="0" w:color="auto"/>
              <w:left w:val="single" w:sz="4" w:space="0" w:color="auto"/>
              <w:bottom w:val="single" w:sz="4" w:space="0" w:color="auto"/>
              <w:right w:val="single" w:sz="4" w:space="0" w:color="auto"/>
            </w:tcBorders>
          </w:tcPr>
          <w:p w:rsidR="00B373C4" w:rsidRPr="00787B9A" w:rsidRDefault="00441431" w:rsidP="009146B3">
            <w:pPr>
              <w:spacing w:before="140" w:after="140" w:line="240" w:lineRule="auto"/>
              <w:jc w:val="center"/>
              <w:rPr>
                <w:rFonts w:eastAsia="Times New Roman" w:cs="Times New Roman"/>
                <w:sz w:val="20"/>
                <w:szCs w:val="20"/>
                <w:lang w:eastAsia="pl-PL"/>
              </w:rPr>
            </w:pPr>
            <w:r>
              <w:rPr>
                <w:rFonts w:eastAsia="Times New Roman" w:cs="Times New Roman"/>
                <w:sz w:val="20"/>
                <w:szCs w:val="20"/>
                <w:lang w:eastAsia="pl-PL"/>
              </w:rPr>
              <w:t>pkt 5.3.2.</w:t>
            </w:r>
          </w:p>
        </w:tc>
        <w:tc>
          <w:tcPr>
            <w:tcW w:w="1573" w:type="dxa"/>
            <w:gridSpan w:val="2"/>
            <w:tcBorders>
              <w:top w:val="single" w:sz="4" w:space="0" w:color="auto"/>
              <w:left w:val="single" w:sz="4" w:space="0" w:color="auto"/>
              <w:bottom w:val="single" w:sz="4" w:space="0" w:color="auto"/>
              <w:right w:val="single" w:sz="4" w:space="0" w:color="auto"/>
            </w:tcBorders>
          </w:tcPr>
          <w:p w:rsidR="00B373C4" w:rsidRPr="00787B9A" w:rsidRDefault="000F12D3" w:rsidP="00441431">
            <w:pPr>
              <w:spacing w:before="140" w:after="140" w:line="240" w:lineRule="auto"/>
              <w:jc w:val="center"/>
              <w:rPr>
                <w:rFonts w:eastAsia="Times New Roman" w:cs="Times New Roman"/>
                <w:sz w:val="20"/>
                <w:szCs w:val="20"/>
                <w:lang w:eastAsia="pl-PL"/>
              </w:rPr>
            </w:pPr>
            <w:r>
              <w:rPr>
                <w:rFonts w:eastAsia="Times New Roman" w:cs="Times New Roman"/>
                <w:sz w:val="20"/>
                <w:szCs w:val="20"/>
                <w:lang w:eastAsia="pl-PL"/>
              </w:rPr>
              <w:t>Redukcja emisji liniowej -zmniejszenie ruchu na terenie Miasta</w:t>
            </w:r>
          </w:p>
        </w:tc>
        <w:tc>
          <w:tcPr>
            <w:tcW w:w="1403"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20.910,00</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140.000,00</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800.000,00</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w:t>
            </w:r>
          </w:p>
        </w:tc>
        <w:tc>
          <w:tcPr>
            <w:tcW w:w="3149"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w:t>
            </w:r>
          </w:p>
        </w:tc>
      </w:tr>
      <w:tr w:rsidR="009B1EEF" w:rsidRPr="00787B9A" w:rsidTr="00F421CF">
        <w:trPr>
          <w:gridAfter w:val="1"/>
          <w:wAfter w:w="11" w:type="dxa"/>
          <w:cantSplit/>
        </w:trPr>
        <w:tc>
          <w:tcPr>
            <w:tcW w:w="492" w:type="dxa"/>
            <w:tcBorders>
              <w:top w:val="single" w:sz="4" w:space="0" w:color="auto"/>
              <w:left w:val="single" w:sz="4" w:space="0" w:color="auto"/>
              <w:bottom w:val="single" w:sz="4" w:space="0" w:color="auto"/>
              <w:right w:val="single" w:sz="4" w:space="0" w:color="auto"/>
            </w:tcBorders>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8.</w:t>
            </w:r>
          </w:p>
        </w:tc>
        <w:tc>
          <w:tcPr>
            <w:tcW w:w="2766" w:type="dxa"/>
            <w:tcBorders>
              <w:top w:val="single" w:sz="4" w:space="0" w:color="auto"/>
              <w:left w:val="single" w:sz="4" w:space="0" w:color="auto"/>
              <w:bottom w:val="single" w:sz="4" w:space="0" w:color="auto"/>
              <w:right w:val="single" w:sz="4" w:space="0" w:color="auto"/>
            </w:tcBorders>
          </w:tcPr>
          <w:p w:rsidR="00B373C4" w:rsidRPr="00787B9A" w:rsidRDefault="00B373C4" w:rsidP="009146B3">
            <w:pPr>
              <w:jc w:val="center"/>
              <w:rPr>
                <w:rFonts w:cs="Times New Roman"/>
                <w:sz w:val="20"/>
                <w:szCs w:val="20"/>
              </w:rPr>
            </w:pPr>
            <w:r w:rsidRPr="00787B9A">
              <w:rPr>
                <w:rFonts w:cs="Times New Roman"/>
                <w:sz w:val="20"/>
                <w:szCs w:val="20"/>
              </w:rPr>
              <w:t>Oświetlenie drogowe ulic miejskich</w:t>
            </w:r>
          </w:p>
        </w:tc>
        <w:tc>
          <w:tcPr>
            <w:tcW w:w="1703"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Gmina Miasto Wąbrzeźno</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200.000,00</w:t>
            </w:r>
          </w:p>
        </w:tc>
        <w:tc>
          <w:tcPr>
            <w:tcW w:w="1684"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Budżet gminy</w:t>
            </w:r>
          </w:p>
        </w:tc>
        <w:tc>
          <w:tcPr>
            <w:tcW w:w="1151" w:type="dxa"/>
            <w:gridSpan w:val="2"/>
            <w:tcBorders>
              <w:top w:val="single" w:sz="4" w:space="0" w:color="auto"/>
              <w:left w:val="single" w:sz="4" w:space="0" w:color="auto"/>
              <w:bottom w:val="single" w:sz="4" w:space="0" w:color="auto"/>
              <w:right w:val="single" w:sz="4" w:space="0" w:color="auto"/>
            </w:tcBorders>
          </w:tcPr>
          <w:p w:rsidR="00B373C4" w:rsidRPr="00787B9A" w:rsidRDefault="00441431" w:rsidP="009146B3">
            <w:pPr>
              <w:spacing w:before="140" w:after="140" w:line="240" w:lineRule="auto"/>
              <w:jc w:val="center"/>
              <w:rPr>
                <w:rFonts w:eastAsia="Times New Roman" w:cs="Times New Roman"/>
                <w:sz w:val="20"/>
                <w:szCs w:val="20"/>
                <w:lang w:eastAsia="pl-PL"/>
              </w:rPr>
            </w:pPr>
            <w:r>
              <w:rPr>
                <w:rFonts w:eastAsia="Times New Roman" w:cs="Times New Roman"/>
                <w:sz w:val="20"/>
                <w:szCs w:val="20"/>
                <w:lang w:eastAsia="pl-PL"/>
              </w:rPr>
              <w:t>pkt 5.3.2.</w:t>
            </w:r>
          </w:p>
        </w:tc>
        <w:tc>
          <w:tcPr>
            <w:tcW w:w="1573" w:type="dxa"/>
            <w:gridSpan w:val="2"/>
            <w:tcBorders>
              <w:top w:val="single" w:sz="4" w:space="0" w:color="auto"/>
              <w:left w:val="single" w:sz="4" w:space="0" w:color="auto"/>
              <w:bottom w:val="single" w:sz="4" w:space="0" w:color="auto"/>
              <w:right w:val="single" w:sz="4" w:space="0" w:color="auto"/>
            </w:tcBorders>
          </w:tcPr>
          <w:p w:rsidR="00B373C4" w:rsidRPr="00787B9A" w:rsidRDefault="00441431" w:rsidP="009146B3">
            <w:pPr>
              <w:spacing w:before="140" w:after="140" w:line="240" w:lineRule="auto"/>
              <w:jc w:val="center"/>
              <w:rPr>
                <w:rFonts w:eastAsia="Times New Roman" w:cs="Times New Roman"/>
                <w:sz w:val="20"/>
                <w:szCs w:val="20"/>
                <w:lang w:eastAsia="pl-PL"/>
              </w:rPr>
            </w:pPr>
            <w:r>
              <w:rPr>
                <w:rFonts w:eastAsia="Times New Roman" w:cs="Times New Roman"/>
                <w:sz w:val="20"/>
                <w:szCs w:val="20"/>
                <w:lang w:eastAsia="pl-PL"/>
              </w:rPr>
              <w:t>Ilość opraw/ zmniejszenie zużycia kWh</w:t>
            </w:r>
          </w:p>
        </w:tc>
        <w:tc>
          <w:tcPr>
            <w:tcW w:w="1403"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100.000,00</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100.000,00</w:t>
            </w:r>
          </w:p>
        </w:tc>
        <w:tc>
          <w:tcPr>
            <w:tcW w:w="3149"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w:t>
            </w:r>
          </w:p>
        </w:tc>
      </w:tr>
      <w:tr w:rsidR="009B1EEF" w:rsidRPr="00787B9A" w:rsidTr="00F421CF">
        <w:trPr>
          <w:gridAfter w:val="1"/>
          <w:wAfter w:w="11" w:type="dxa"/>
          <w:cantSplit/>
        </w:trPr>
        <w:tc>
          <w:tcPr>
            <w:tcW w:w="492" w:type="dxa"/>
            <w:tcBorders>
              <w:top w:val="single" w:sz="4" w:space="0" w:color="auto"/>
              <w:left w:val="single" w:sz="4" w:space="0" w:color="auto"/>
              <w:bottom w:val="single" w:sz="4" w:space="0" w:color="auto"/>
              <w:right w:val="single" w:sz="4" w:space="0" w:color="auto"/>
            </w:tcBorders>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9.</w:t>
            </w:r>
          </w:p>
        </w:tc>
        <w:tc>
          <w:tcPr>
            <w:tcW w:w="2766" w:type="dxa"/>
            <w:tcBorders>
              <w:top w:val="single" w:sz="4" w:space="0" w:color="auto"/>
              <w:left w:val="single" w:sz="4" w:space="0" w:color="auto"/>
              <w:bottom w:val="single" w:sz="4" w:space="0" w:color="auto"/>
              <w:right w:val="single" w:sz="4" w:space="0" w:color="auto"/>
            </w:tcBorders>
          </w:tcPr>
          <w:p w:rsidR="00B373C4" w:rsidRPr="00D612BE" w:rsidRDefault="00B373C4" w:rsidP="009146B3">
            <w:pPr>
              <w:spacing w:before="140" w:after="140" w:line="240" w:lineRule="auto"/>
              <w:jc w:val="center"/>
              <w:rPr>
                <w:rFonts w:eastAsia="Times New Roman" w:cs="Times New Roman"/>
                <w:sz w:val="18"/>
                <w:szCs w:val="18"/>
                <w:lang w:eastAsia="pl-PL"/>
              </w:rPr>
            </w:pPr>
            <w:r w:rsidRPr="00D612BE">
              <w:rPr>
                <w:rFonts w:eastAsia="Times New Roman" w:cs="Times New Roman"/>
                <w:sz w:val="18"/>
                <w:szCs w:val="18"/>
                <w:lang w:eastAsia="pl-PL"/>
              </w:rPr>
              <w:t>Przebudowa obiektów sportowych MKS Unia Wąbrzeźno oraz budowa zespołu boisk przy ul. Spokojnej w Wąbrzeźnie</w:t>
            </w:r>
          </w:p>
        </w:tc>
        <w:tc>
          <w:tcPr>
            <w:tcW w:w="1703"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Gmina Miasto Wąbrzeźno</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6.150.275,67</w:t>
            </w:r>
          </w:p>
        </w:tc>
        <w:tc>
          <w:tcPr>
            <w:tcW w:w="1684"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Budżet gminy + środki zew.</w:t>
            </w:r>
          </w:p>
        </w:tc>
        <w:tc>
          <w:tcPr>
            <w:tcW w:w="1151" w:type="dxa"/>
            <w:gridSpan w:val="2"/>
            <w:tcBorders>
              <w:top w:val="single" w:sz="4" w:space="0" w:color="auto"/>
              <w:left w:val="single" w:sz="4" w:space="0" w:color="auto"/>
              <w:bottom w:val="single" w:sz="4" w:space="0" w:color="auto"/>
              <w:right w:val="single" w:sz="4" w:space="0" w:color="auto"/>
            </w:tcBorders>
          </w:tcPr>
          <w:p w:rsidR="00B373C4" w:rsidRPr="00787B9A" w:rsidRDefault="00441431" w:rsidP="009146B3">
            <w:pPr>
              <w:spacing w:before="140" w:after="140" w:line="240" w:lineRule="auto"/>
              <w:jc w:val="center"/>
              <w:rPr>
                <w:rFonts w:eastAsia="Times New Roman" w:cs="Times New Roman"/>
                <w:sz w:val="20"/>
                <w:szCs w:val="20"/>
                <w:lang w:eastAsia="pl-PL"/>
              </w:rPr>
            </w:pPr>
            <w:r>
              <w:rPr>
                <w:rFonts w:eastAsia="Times New Roman" w:cs="Times New Roman"/>
                <w:sz w:val="20"/>
                <w:szCs w:val="20"/>
                <w:lang w:eastAsia="pl-PL"/>
              </w:rPr>
              <w:t>pkt 5.3.2.</w:t>
            </w:r>
          </w:p>
        </w:tc>
        <w:tc>
          <w:tcPr>
            <w:tcW w:w="1573" w:type="dxa"/>
            <w:gridSpan w:val="2"/>
            <w:tcBorders>
              <w:top w:val="single" w:sz="4" w:space="0" w:color="auto"/>
              <w:left w:val="single" w:sz="4" w:space="0" w:color="auto"/>
              <w:bottom w:val="single" w:sz="4" w:space="0" w:color="auto"/>
              <w:right w:val="single" w:sz="4" w:space="0" w:color="auto"/>
            </w:tcBorders>
          </w:tcPr>
          <w:p w:rsidR="00B373C4" w:rsidRPr="00787B9A" w:rsidRDefault="00441431" w:rsidP="009146B3">
            <w:pPr>
              <w:spacing w:before="140" w:after="140" w:line="240" w:lineRule="auto"/>
              <w:jc w:val="center"/>
              <w:rPr>
                <w:rFonts w:eastAsia="Times New Roman" w:cs="Times New Roman"/>
                <w:sz w:val="20"/>
                <w:szCs w:val="20"/>
                <w:lang w:eastAsia="pl-PL"/>
              </w:rPr>
            </w:pPr>
            <w:r>
              <w:rPr>
                <w:rFonts w:eastAsia="Times New Roman" w:cs="Times New Roman"/>
                <w:sz w:val="20"/>
                <w:szCs w:val="20"/>
                <w:lang w:eastAsia="pl-PL"/>
              </w:rPr>
              <w:t>Zmniejszenie zapotrzebowania na ciepło</w:t>
            </w:r>
          </w:p>
        </w:tc>
        <w:tc>
          <w:tcPr>
            <w:tcW w:w="1403"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1.650.275,67</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2.250.000,00</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2.250.000,00</w:t>
            </w:r>
          </w:p>
        </w:tc>
        <w:tc>
          <w:tcPr>
            <w:tcW w:w="3149"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w:t>
            </w:r>
          </w:p>
        </w:tc>
      </w:tr>
      <w:tr w:rsidR="009B1EEF" w:rsidRPr="00787B9A" w:rsidTr="00F421CF">
        <w:trPr>
          <w:gridAfter w:val="1"/>
          <w:wAfter w:w="11" w:type="dxa"/>
          <w:cantSplit/>
        </w:trPr>
        <w:tc>
          <w:tcPr>
            <w:tcW w:w="492" w:type="dxa"/>
            <w:tcBorders>
              <w:top w:val="single" w:sz="4" w:space="0" w:color="auto"/>
              <w:left w:val="single" w:sz="4" w:space="0" w:color="auto"/>
              <w:bottom w:val="single" w:sz="4" w:space="0" w:color="auto"/>
              <w:right w:val="single" w:sz="4" w:space="0" w:color="auto"/>
            </w:tcBorders>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10.</w:t>
            </w:r>
          </w:p>
        </w:tc>
        <w:tc>
          <w:tcPr>
            <w:tcW w:w="2766" w:type="dxa"/>
            <w:tcBorders>
              <w:top w:val="single" w:sz="4" w:space="0" w:color="auto"/>
              <w:left w:val="single" w:sz="4" w:space="0" w:color="auto"/>
              <w:bottom w:val="single" w:sz="4" w:space="0" w:color="auto"/>
              <w:right w:val="single" w:sz="4" w:space="0" w:color="auto"/>
            </w:tcBorders>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Instalacja urządzeń OZE na budynkach użyteczności publicznej</w:t>
            </w:r>
          </w:p>
        </w:tc>
        <w:tc>
          <w:tcPr>
            <w:tcW w:w="1703"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Gmina Miasto Wąbrzeźno</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400.000,00</w:t>
            </w:r>
          </w:p>
        </w:tc>
        <w:tc>
          <w:tcPr>
            <w:tcW w:w="1684"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Budżet gminy</w:t>
            </w:r>
          </w:p>
        </w:tc>
        <w:tc>
          <w:tcPr>
            <w:tcW w:w="1151" w:type="dxa"/>
            <w:gridSpan w:val="2"/>
            <w:tcBorders>
              <w:top w:val="single" w:sz="4" w:space="0" w:color="auto"/>
              <w:left w:val="single" w:sz="4" w:space="0" w:color="auto"/>
              <w:bottom w:val="single" w:sz="4" w:space="0" w:color="auto"/>
              <w:right w:val="single" w:sz="4" w:space="0" w:color="auto"/>
            </w:tcBorders>
          </w:tcPr>
          <w:p w:rsidR="00B373C4" w:rsidRPr="00787B9A" w:rsidRDefault="00441431" w:rsidP="009146B3">
            <w:pPr>
              <w:spacing w:before="140" w:after="140" w:line="240" w:lineRule="auto"/>
              <w:jc w:val="center"/>
              <w:rPr>
                <w:rFonts w:eastAsia="Times New Roman" w:cs="Times New Roman"/>
                <w:sz w:val="20"/>
                <w:szCs w:val="20"/>
                <w:lang w:eastAsia="pl-PL"/>
              </w:rPr>
            </w:pPr>
            <w:r>
              <w:rPr>
                <w:rFonts w:eastAsia="Times New Roman" w:cs="Times New Roman"/>
                <w:sz w:val="20"/>
                <w:szCs w:val="20"/>
                <w:lang w:eastAsia="pl-PL"/>
              </w:rPr>
              <w:t>pkt 5.3.2.</w:t>
            </w:r>
          </w:p>
        </w:tc>
        <w:tc>
          <w:tcPr>
            <w:tcW w:w="1573" w:type="dxa"/>
            <w:gridSpan w:val="2"/>
            <w:tcBorders>
              <w:top w:val="single" w:sz="4" w:space="0" w:color="auto"/>
              <w:left w:val="single" w:sz="4" w:space="0" w:color="auto"/>
              <w:bottom w:val="single" w:sz="4" w:space="0" w:color="auto"/>
              <w:right w:val="single" w:sz="4" w:space="0" w:color="auto"/>
            </w:tcBorders>
          </w:tcPr>
          <w:p w:rsidR="00B373C4" w:rsidRPr="00787B9A" w:rsidRDefault="00441431" w:rsidP="00441431">
            <w:pPr>
              <w:spacing w:before="140" w:after="140" w:line="240" w:lineRule="auto"/>
              <w:jc w:val="center"/>
              <w:rPr>
                <w:rFonts w:eastAsia="Times New Roman" w:cs="Times New Roman"/>
                <w:sz w:val="20"/>
                <w:szCs w:val="20"/>
                <w:lang w:eastAsia="pl-PL"/>
              </w:rPr>
            </w:pPr>
            <w:r>
              <w:rPr>
                <w:rFonts w:eastAsia="Times New Roman" w:cs="Times New Roman"/>
                <w:sz w:val="20"/>
                <w:szCs w:val="20"/>
                <w:lang w:eastAsia="pl-PL"/>
              </w:rPr>
              <w:t>Zmniejszenie zapotrzeb. na ciepło/redukcja emisji CO</w:t>
            </w:r>
            <w:r w:rsidRPr="00441431">
              <w:rPr>
                <w:rFonts w:eastAsia="Times New Roman" w:cs="Times New Roman"/>
                <w:sz w:val="20"/>
                <w:szCs w:val="20"/>
                <w:vertAlign w:val="subscript"/>
                <w:lang w:eastAsia="pl-PL"/>
              </w:rPr>
              <w:t>2</w:t>
            </w:r>
          </w:p>
        </w:tc>
        <w:tc>
          <w:tcPr>
            <w:tcW w:w="1403"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100.000,00</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100.000,00</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100.000,00</w:t>
            </w:r>
          </w:p>
        </w:tc>
        <w:tc>
          <w:tcPr>
            <w:tcW w:w="3149"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100.000,00</w:t>
            </w:r>
          </w:p>
        </w:tc>
      </w:tr>
      <w:tr w:rsidR="009B1EEF" w:rsidRPr="00787B9A" w:rsidTr="00F421CF">
        <w:trPr>
          <w:gridAfter w:val="1"/>
          <w:wAfter w:w="11" w:type="dxa"/>
          <w:cantSplit/>
        </w:trPr>
        <w:tc>
          <w:tcPr>
            <w:tcW w:w="492" w:type="dxa"/>
            <w:tcBorders>
              <w:top w:val="single" w:sz="4" w:space="0" w:color="auto"/>
              <w:left w:val="single" w:sz="4" w:space="0" w:color="auto"/>
              <w:bottom w:val="single" w:sz="4" w:space="0" w:color="auto"/>
              <w:right w:val="single" w:sz="4" w:space="0" w:color="auto"/>
            </w:tcBorders>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lastRenderedPageBreak/>
              <w:t>11.</w:t>
            </w:r>
          </w:p>
        </w:tc>
        <w:tc>
          <w:tcPr>
            <w:tcW w:w="2766" w:type="dxa"/>
            <w:tcBorders>
              <w:top w:val="single" w:sz="4" w:space="0" w:color="auto"/>
              <w:left w:val="single" w:sz="4" w:space="0" w:color="auto"/>
              <w:bottom w:val="single" w:sz="4" w:space="0" w:color="auto"/>
              <w:right w:val="single" w:sz="4" w:space="0" w:color="auto"/>
            </w:tcBorders>
          </w:tcPr>
          <w:p w:rsidR="00B373C4" w:rsidRPr="00D612BE" w:rsidRDefault="00B373C4" w:rsidP="00D73D33">
            <w:pPr>
              <w:spacing w:before="140" w:after="140" w:line="240" w:lineRule="auto"/>
              <w:jc w:val="center"/>
              <w:rPr>
                <w:rFonts w:eastAsia="Times New Roman" w:cs="Times New Roman"/>
                <w:sz w:val="18"/>
                <w:szCs w:val="18"/>
                <w:lang w:eastAsia="pl-PL"/>
              </w:rPr>
            </w:pPr>
            <w:r w:rsidRPr="00D612BE">
              <w:rPr>
                <w:rFonts w:eastAsia="Times New Roman" w:cs="Times New Roman"/>
                <w:sz w:val="18"/>
                <w:szCs w:val="18"/>
                <w:lang w:eastAsia="pl-PL"/>
              </w:rPr>
              <w:t xml:space="preserve">Program dofinansowań </w:t>
            </w:r>
            <w:r>
              <w:rPr>
                <w:rFonts w:cs="Times New Roman"/>
                <w:bCs/>
                <w:kern w:val="0"/>
                <w:sz w:val="18"/>
                <w:szCs w:val="18"/>
                <w:lang w:bidi="ar-SA"/>
              </w:rPr>
              <w:t>do wymiany kotłów węgl</w:t>
            </w:r>
            <w:r w:rsidRPr="00D612BE">
              <w:rPr>
                <w:rFonts w:cs="Times New Roman"/>
                <w:bCs/>
                <w:kern w:val="0"/>
                <w:sz w:val="18"/>
                <w:szCs w:val="18"/>
                <w:lang w:bidi="ar-SA"/>
              </w:rPr>
              <w:t>owych na ekol</w:t>
            </w:r>
            <w:r>
              <w:rPr>
                <w:rFonts w:cs="Times New Roman"/>
                <w:bCs/>
                <w:kern w:val="0"/>
                <w:sz w:val="18"/>
                <w:szCs w:val="18"/>
                <w:lang w:bidi="ar-SA"/>
              </w:rPr>
              <w:t xml:space="preserve">ogiczne źródła ogrzewania oraz </w:t>
            </w:r>
            <w:r w:rsidRPr="00D612BE">
              <w:rPr>
                <w:rFonts w:cs="Times New Roman"/>
                <w:bCs/>
                <w:kern w:val="0"/>
                <w:sz w:val="18"/>
                <w:szCs w:val="18"/>
                <w:lang w:bidi="ar-SA"/>
              </w:rPr>
              <w:t>instalacji OZE dla mieszkańców miasta</w:t>
            </w:r>
          </w:p>
        </w:tc>
        <w:tc>
          <w:tcPr>
            <w:tcW w:w="1703"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Gmina Miasto Wąbrzeźno</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B373C4" w:rsidRPr="00787B9A" w:rsidRDefault="00B373C4" w:rsidP="00F421CF">
            <w:pPr>
              <w:spacing w:before="140" w:after="140" w:line="240" w:lineRule="auto"/>
              <w:jc w:val="center"/>
              <w:rPr>
                <w:rFonts w:eastAsia="Times New Roman" w:cs="Times New Roman"/>
                <w:sz w:val="20"/>
                <w:szCs w:val="20"/>
                <w:lang w:eastAsia="pl-PL"/>
              </w:rPr>
            </w:pPr>
            <w:r>
              <w:rPr>
                <w:rFonts w:eastAsia="Times New Roman" w:cs="Times New Roman"/>
                <w:sz w:val="20"/>
                <w:szCs w:val="20"/>
                <w:lang w:eastAsia="pl-PL"/>
              </w:rPr>
              <w:t>245</w:t>
            </w:r>
            <w:r w:rsidRPr="00787B9A">
              <w:rPr>
                <w:rFonts w:eastAsia="Times New Roman" w:cs="Times New Roman"/>
                <w:sz w:val="20"/>
                <w:szCs w:val="20"/>
                <w:lang w:eastAsia="pl-PL"/>
              </w:rPr>
              <w:t>.000,00</w:t>
            </w:r>
          </w:p>
        </w:tc>
        <w:tc>
          <w:tcPr>
            <w:tcW w:w="1684"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F421CF">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Budżet gminy</w:t>
            </w:r>
          </w:p>
        </w:tc>
        <w:tc>
          <w:tcPr>
            <w:tcW w:w="1151" w:type="dxa"/>
            <w:gridSpan w:val="2"/>
            <w:tcBorders>
              <w:top w:val="single" w:sz="4" w:space="0" w:color="auto"/>
              <w:left w:val="single" w:sz="4" w:space="0" w:color="auto"/>
              <w:bottom w:val="single" w:sz="4" w:space="0" w:color="auto"/>
              <w:right w:val="single" w:sz="4" w:space="0" w:color="auto"/>
            </w:tcBorders>
          </w:tcPr>
          <w:p w:rsidR="00B373C4" w:rsidRDefault="00441431" w:rsidP="009146B3">
            <w:pPr>
              <w:spacing w:before="140" w:after="140" w:line="240" w:lineRule="auto"/>
              <w:jc w:val="center"/>
              <w:rPr>
                <w:rFonts w:eastAsia="Times New Roman" w:cs="Times New Roman"/>
                <w:sz w:val="20"/>
                <w:szCs w:val="20"/>
                <w:lang w:eastAsia="pl-PL"/>
              </w:rPr>
            </w:pPr>
            <w:r>
              <w:rPr>
                <w:rFonts w:eastAsia="Times New Roman" w:cs="Times New Roman"/>
                <w:sz w:val="20"/>
                <w:szCs w:val="20"/>
                <w:lang w:eastAsia="pl-PL"/>
              </w:rPr>
              <w:t>pkt 5.3.2.</w:t>
            </w:r>
          </w:p>
        </w:tc>
        <w:tc>
          <w:tcPr>
            <w:tcW w:w="1573" w:type="dxa"/>
            <w:gridSpan w:val="2"/>
            <w:tcBorders>
              <w:top w:val="single" w:sz="4" w:space="0" w:color="auto"/>
              <w:left w:val="single" w:sz="4" w:space="0" w:color="auto"/>
              <w:bottom w:val="single" w:sz="4" w:space="0" w:color="auto"/>
              <w:right w:val="single" w:sz="4" w:space="0" w:color="auto"/>
            </w:tcBorders>
          </w:tcPr>
          <w:p w:rsidR="00B373C4" w:rsidRDefault="001F0733" w:rsidP="009146B3">
            <w:pPr>
              <w:spacing w:before="140" w:after="140" w:line="240" w:lineRule="auto"/>
              <w:jc w:val="center"/>
              <w:rPr>
                <w:rFonts w:eastAsia="Times New Roman" w:cs="Times New Roman"/>
                <w:sz w:val="20"/>
                <w:szCs w:val="20"/>
                <w:lang w:eastAsia="pl-PL"/>
              </w:rPr>
            </w:pPr>
            <w:r>
              <w:rPr>
                <w:rFonts w:eastAsia="Times New Roman" w:cs="Times New Roman"/>
                <w:sz w:val="20"/>
                <w:szCs w:val="20"/>
                <w:lang w:eastAsia="pl-PL"/>
              </w:rPr>
              <w:t>Ilość instalacji/Redukcja emisji CO</w:t>
            </w:r>
            <w:r w:rsidRPr="001F0733">
              <w:rPr>
                <w:rFonts w:eastAsia="Times New Roman" w:cs="Times New Roman"/>
                <w:sz w:val="20"/>
                <w:szCs w:val="20"/>
                <w:vertAlign w:val="subscript"/>
                <w:lang w:eastAsia="pl-PL"/>
              </w:rPr>
              <w:t>2</w:t>
            </w:r>
          </w:p>
        </w:tc>
        <w:tc>
          <w:tcPr>
            <w:tcW w:w="1403"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Pr>
                <w:rFonts w:eastAsia="Times New Roman" w:cs="Times New Roman"/>
                <w:sz w:val="20"/>
                <w:szCs w:val="20"/>
                <w:lang w:eastAsia="pl-PL"/>
              </w:rPr>
              <w:t>25.000,00</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Pr>
                <w:rFonts w:eastAsia="Times New Roman" w:cs="Times New Roman"/>
                <w:sz w:val="20"/>
                <w:szCs w:val="20"/>
                <w:lang w:eastAsia="pl-PL"/>
              </w:rPr>
              <w:t>30.000,00</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40.000,00</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50.000,00</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50.000,00</w:t>
            </w:r>
          </w:p>
        </w:tc>
        <w:tc>
          <w:tcPr>
            <w:tcW w:w="3149"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50.000,00</w:t>
            </w:r>
          </w:p>
        </w:tc>
      </w:tr>
      <w:tr w:rsidR="009B1EEF" w:rsidRPr="00787B9A" w:rsidTr="00F421CF">
        <w:trPr>
          <w:gridAfter w:val="1"/>
          <w:wAfter w:w="11" w:type="dxa"/>
          <w:cantSplit/>
        </w:trPr>
        <w:tc>
          <w:tcPr>
            <w:tcW w:w="492" w:type="dxa"/>
            <w:tcBorders>
              <w:top w:val="single" w:sz="4" w:space="0" w:color="auto"/>
              <w:left w:val="single" w:sz="4" w:space="0" w:color="auto"/>
              <w:bottom w:val="single" w:sz="4" w:space="0" w:color="auto"/>
              <w:right w:val="single" w:sz="4" w:space="0" w:color="auto"/>
            </w:tcBorders>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12.</w:t>
            </w:r>
          </w:p>
        </w:tc>
        <w:tc>
          <w:tcPr>
            <w:tcW w:w="2766" w:type="dxa"/>
            <w:tcBorders>
              <w:top w:val="single" w:sz="4" w:space="0" w:color="auto"/>
              <w:left w:val="single" w:sz="4" w:space="0" w:color="auto"/>
              <w:bottom w:val="single" w:sz="4" w:space="0" w:color="auto"/>
              <w:right w:val="single" w:sz="4" w:space="0" w:color="auto"/>
            </w:tcBorders>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Przebudowa Wąbrzeskiego Domu Kultury wraz z modernizacją</w:t>
            </w:r>
            <w:r>
              <w:rPr>
                <w:rFonts w:eastAsia="Times New Roman" w:cs="Times New Roman"/>
                <w:sz w:val="20"/>
                <w:szCs w:val="20"/>
                <w:lang w:eastAsia="pl-PL"/>
              </w:rPr>
              <w:t xml:space="preserve"> amfiteatru</w:t>
            </w:r>
          </w:p>
        </w:tc>
        <w:tc>
          <w:tcPr>
            <w:tcW w:w="1703"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Gmina Miasto Wąbrzeźno</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B373C4" w:rsidRPr="00787B9A" w:rsidRDefault="00B373C4" w:rsidP="00F421CF">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4.000.000,00</w:t>
            </w:r>
          </w:p>
        </w:tc>
        <w:tc>
          <w:tcPr>
            <w:tcW w:w="1684"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F421CF">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Budżet gminy</w:t>
            </w:r>
          </w:p>
        </w:tc>
        <w:tc>
          <w:tcPr>
            <w:tcW w:w="1151" w:type="dxa"/>
            <w:gridSpan w:val="2"/>
            <w:tcBorders>
              <w:top w:val="single" w:sz="4" w:space="0" w:color="auto"/>
              <w:left w:val="single" w:sz="4" w:space="0" w:color="auto"/>
              <w:bottom w:val="single" w:sz="4" w:space="0" w:color="auto"/>
              <w:right w:val="single" w:sz="4" w:space="0" w:color="auto"/>
            </w:tcBorders>
          </w:tcPr>
          <w:p w:rsidR="00B373C4" w:rsidRPr="00787B9A" w:rsidRDefault="00441431" w:rsidP="009146B3">
            <w:pPr>
              <w:spacing w:before="140" w:after="140" w:line="240" w:lineRule="auto"/>
              <w:jc w:val="center"/>
              <w:rPr>
                <w:rFonts w:eastAsia="Times New Roman" w:cs="Times New Roman"/>
                <w:sz w:val="20"/>
                <w:szCs w:val="20"/>
                <w:lang w:eastAsia="pl-PL"/>
              </w:rPr>
            </w:pPr>
            <w:r>
              <w:rPr>
                <w:rFonts w:eastAsia="Times New Roman" w:cs="Times New Roman"/>
                <w:sz w:val="20"/>
                <w:szCs w:val="20"/>
                <w:lang w:eastAsia="pl-PL"/>
              </w:rPr>
              <w:t>pkt 5.3.2.</w:t>
            </w:r>
          </w:p>
        </w:tc>
        <w:tc>
          <w:tcPr>
            <w:tcW w:w="1573" w:type="dxa"/>
            <w:gridSpan w:val="2"/>
            <w:tcBorders>
              <w:top w:val="single" w:sz="4" w:space="0" w:color="auto"/>
              <w:left w:val="single" w:sz="4" w:space="0" w:color="auto"/>
              <w:bottom w:val="single" w:sz="4" w:space="0" w:color="auto"/>
              <w:right w:val="single" w:sz="4" w:space="0" w:color="auto"/>
            </w:tcBorders>
          </w:tcPr>
          <w:p w:rsidR="00B373C4" w:rsidRPr="00787B9A" w:rsidRDefault="000F12D3" w:rsidP="009146B3">
            <w:pPr>
              <w:spacing w:before="140" w:after="140" w:line="240" w:lineRule="auto"/>
              <w:jc w:val="center"/>
              <w:rPr>
                <w:rFonts w:eastAsia="Times New Roman" w:cs="Times New Roman"/>
                <w:sz w:val="20"/>
                <w:szCs w:val="20"/>
                <w:lang w:eastAsia="pl-PL"/>
              </w:rPr>
            </w:pPr>
            <w:r>
              <w:rPr>
                <w:rFonts w:eastAsia="Times New Roman" w:cs="Times New Roman"/>
                <w:sz w:val="20"/>
                <w:szCs w:val="20"/>
                <w:lang w:eastAsia="pl-PL"/>
              </w:rPr>
              <w:t>Ilość opraw/ zmniejszenie zużycia kWh</w:t>
            </w:r>
          </w:p>
        </w:tc>
        <w:tc>
          <w:tcPr>
            <w:tcW w:w="1403"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1.000.000,00</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1.000.000,00</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2.000.000,00</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w:t>
            </w:r>
          </w:p>
        </w:tc>
        <w:tc>
          <w:tcPr>
            <w:tcW w:w="3149" w:type="dxa"/>
            <w:tcBorders>
              <w:top w:val="single" w:sz="4" w:space="0" w:color="auto"/>
              <w:left w:val="single" w:sz="4" w:space="0" w:color="auto"/>
              <w:bottom w:val="single" w:sz="4" w:space="0" w:color="auto"/>
              <w:right w:val="single" w:sz="4" w:space="0" w:color="auto"/>
            </w:tcBorders>
            <w:vAlign w:val="center"/>
          </w:tcPr>
          <w:p w:rsidR="00B373C4" w:rsidRPr="00787B9A" w:rsidRDefault="00B373C4" w:rsidP="009146B3">
            <w:pPr>
              <w:spacing w:before="140" w:after="140" w:line="240" w:lineRule="auto"/>
              <w:jc w:val="center"/>
              <w:rPr>
                <w:rFonts w:eastAsia="Times New Roman" w:cs="Times New Roman"/>
                <w:sz w:val="20"/>
                <w:szCs w:val="20"/>
                <w:lang w:eastAsia="pl-PL"/>
              </w:rPr>
            </w:pPr>
            <w:r w:rsidRPr="00787B9A">
              <w:rPr>
                <w:rFonts w:eastAsia="Times New Roman" w:cs="Times New Roman"/>
                <w:sz w:val="20"/>
                <w:szCs w:val="20"/>
                <w:lang w:eastAsia="pl-PL"/>
              </w:rPr>
              <w:t>-</w:t>
            </w:r>
          </w:p>
        </w:tc>
      </w:tr>
      <w:tr w:rsidR="009B1EEF" w:rsidRPr="00787B9A" w:rsidTr="00F421CF">
        <w:trPr>
          <w:gridAfter w:val="1"/>
          <w:wAfter w:w="11" w:type="dxa"/>
          <w:cantSplit/>
        </w:trPr>
        <w:tc>
          <w:tcPr>
            <w:tcW w:w="492" w:type="dxa"/>
            <w:tcBorders>
              <w:top w:val="single" w:sz="4" w:space="0" w:color="auto"/>
              <w:left w:val="single" w:sz="4" w:space="0" w:color="auto"/>
              <w:bottom w:val="single" w:sz="4" w:space="0" w:color="auto"/>
              <w:right w:val="single" w:sz="4" w:space="0" w:color="auto"/>
            </w:tcBorders>
          </w:tcPr>
          <w:p w:rsidR="00B373C4" w:rsidRPr="005D42B7" w:rsidRDefault="00B373C4" w:rsidP="00A71DB6">
            <w:pPr>
              <w:spacing w:before="140" w:after="140" w:line="240" w:lineRule="auto"/>
              <w:jc w:val="center"/>
              <w:rPr>
                <w:rFonts w:eastAsia="Times New Roman" w:cs="Times New Roman"/>
                <w:sz w:val="20"/>
                <w:szCs w:val="20"/>
                <w:lang w:eastAsia="pl-PL"/>
              </w:rPr>
            </w:pPr>
            <w:r w:rsidRPr="005D42B7">
              <w:rPr>
                <w:rFonts w:eastAsia="Times New Roman" w:cs="Times New Roman"/>
                <w:sz w:val="20"/>
                <w:szCs w:val="20"/>
                <w:lang w:eastAsia="pl-PL"/>
              </w:rPr>
              <w:t>13.</w:t>
            </w:r>
          </w:p>
        </w:tc>
        <w:tc>
          <w:tcPr>
            <w:tcW w:w="2766" w:type="dxa"/>
            <w:tcBorders>
              <w:top w:val="single" w:sz="4" w:space="0" w:color="auto"/>
              <w:left w:val="single" w:sz="4" w:space="0" w:color="auto"/>
              <w:bottom w:val="single" w:sz="4" w:space="0" w:color="auto"/>
              <w:right w:val="single" w:sz="4" w:space="0" w:color="auto"/>
            </w:tcBorders>
          </w:tcPr>
          <w:p w:rsidR="00B373C4" w:rsidRPr="005D42B7" w:rsidRDefault="00B373C4" w:rsidP="00A71DB6">
            <w:pPr>
              <w:spacing w:before="140" w:after="140" w:line="240" w:lineRule="auto"/>
              <w:jc w:val="center"/>
              <w:rPr>
                <w:rFonts w:eastAsia="Times New Roman" w:cs="Times New Roman"/>
                <w:sz w:val="20"/>
                <w:szCs w:val="20"/>
                <w:lang w:eastAsia="pl-PL"/>
              </w:rPr>
            </w:pPr>
            <w:r w:rsidRPr="005D42B7">
              <w:rPr>
                <w:rFonts w:eastAsia="Times New Roman" w:cs="Times New Roman"/>
                <w:sz w:val="20"/>
                <w:szCs w:val="20"/>
                <w:lang w:eastAsia="pl-PL"/>
              </w:rPr>
              <w:t>Termomodernizacja budynków użyteczności publicznej Powiatu Wąbrzeskiego</w:t>
            </w:r>
          </w:p>
        </w:tc>
        <w:tc>
          <w:tcPr>
            <w:tcW w:w="1703" w:type="dxa"/>
            <w:tcBorders>
              <w:top w:val="single" w:sz="4" w:space="0" w:color="auto"/>
              <w:left w:val="single" w:sz="4" w:space="0" w:color="auto"/>
              <w:bottom w:val="single" w:sz="4" w:space="0" w:color="auto"/>
              <w:right w:val="single" w:sz="4" w:space="0" w:color="auto"/>
            </w:tcBorders>
          </w:tcPr>
          <w:p w:rsidR="00B373C4" w:rsidRPr="005D42B7" w:rsidRDefault="00B373C4" w:rsidP="005D42B7">
            <w:pPr>
              <w:jc w:val="center"/>
              <w:rPr>
                <w:rFonts w:cs="Times New Roman"/>
                <w:sz w:val="20"/>
                <w:szCs w:val="20"/>
              </w:rPr>
            </w:pPr>
            <w:r w:rsidRPr="005D42B7">
              <w:rPr>
                <w:rFonts w:cs="Times New Roman"/>
                <w:sz w:val="20"/>
                <w:szCs w:val="20"/>
              </w:rPr>
              <w:t>Powiat Wąbrzeski</w:t>
            </w:r>
          </w:p>
        </w:tc>
        <w:tc>
          <w:tcPr>
            <w:tcW w:w="1277" w:type="dxa"/>
            <w:gridSpan w:val="2"/>
            <w:tcBorders>
              <w:top w:val="single" w:sz="4" w:space="0" w:color="auto"/>
              <w:left w:val="single" w:sz="4" w:space="0" w:color="auto"/>
              <w:bottom w:val="single" w:sz="4" w:space="0" w:color="auto"/>
              <w:right w:val="single" w:sz="4" w:space="0" w:color="auto"/>
            </w:tcBorders>
          </w:tcPr>
          <w:p w:rsidR="00B373C4" w:rsidRPr="005D42B7" w:rsidRDefault="00B373C4" w:rsidP="00F421CF">
            <w:pPr>
              <w:jc w:val="center"/>
              <w:rPr>
                <w:rFonts w:cs="Times New Roman"/>
                <w:sz w:val="20"/>
                <w:szCs w:val="20"/>
              </w:rPr>
            </w:pPr>
            <w:r w:rsidRPr="005D42B7">
              <w:rPr>
                <w:rFonts w:cs="Times New Roman"/>
                <w:sz w:val="20"/>
                <w:szCs w:val="20"/>
              </w:rPr>
              <w:t>5.419.918,47</w:t>
            </w:r>
          </w:p>
        </w:tc>
        <w:tc>
          <w:tcPr>
            <w:tcW w:w="1684" w:type="dxa"/>
            <w:tcBorders>
              <w:top w:val="single" w:sz="4" w:space="0" w:color="auto"/>
              <w:left w:val="single" w:sz="4" w:space="0" w:color="auto"/>
              <w:bottom w:val="single" w:sz="4" w:space="0" w:color="auto"/>
              <w:right w:val="single" w:sz="4" w:space="0" w:color="auto"/>
            </w:tcBorders>
          </w:tcPr>
          <w:p w:rsidR="00B373C4" w:rsidRPr="005D42B7" w:rsidRDefault="00B373C4" w:rsidP="00F421CF">
            <w:pPr>
              <w:jc w:val="center"/>
              <w:rPr>
                <w:rFonts w:cs="Times New Roman"/>
                <w:sz w:val="20"/>
                <w:szCs w:val="20"/>
              </w:rPr>
            </w:pPr>
            <w:r w:rsidRPr="005D42B7">
              <w:rPr>
                <w:rFonts w:cs="Times New Roman"/>
                <w:sz w:val="20"/>
                <w:szCs w:val="20"/>
              </w:rPr>
              <w:t>Budżet powiatu +RPO</w:t>
            </w:r>
          </w:p>
        </w:tc>
        <w:tc>
          <w:tcPr>
            <w:tcW w:w="1151" w:type="dxa"/>
            <w:gridSpan w:val="2"/>
            <w:tcBorders>
              <w:top w:val="single" w:sz="4" w:space="0" w:color="auto"/>
              <w:left w:val="single" w:sz="4" w:space="0" w:color="auto"/>
              <w:bottom w:val="single" w:sz="4" w:space="0" w:color="auto"/>
              <w:right w:val="single" w:sz="4" w:space="0" w:color="auto"/>
            </w:tcBorders>
          </w:tcPr>
          <w:p w:rsidR="00B373C4" w:rsidRPr="005D42B7" w:rsidRDefault="00441431" w:rsidP="005D42B7">
            <w:pPr>
              <w:jc w:val="center"/>
              <w:rPr>
                <w:rFonts w:cs="Times New Roman"/>
                <w:sz w:val="20"/>
                <w:szCs w:val="20"/>
              </w:rPr>
            </w:pPr>
            <w:r>
              <w:rPr>
                <w:rFonts w:cs="Times New Roman"/>
                <w:sz w:val="20"/>
                <w:szCs w:val="20"/>
              </w:rPr>
              <w:t>pkt 5.3.2.</w:t>
            </w:r>
          </w:p>
        </w:tc>
        <w:tc>
          <w:tcPr>
            <w:tcW w:w="1573" w:type="dxa"/>
            <w:gridSpan w:val="2"/>
            <w:tcBorders>
              <w:top w:val="single" w:sz="4" w:space="0" w:color="auto"/>
              <w:left w:val="single" w:sz="4" w:space="0" w:color="auto"/>
              <w:bottom w:val="single" w:sz="4" w:space="0" w:color="auto"/>
              <w:right w:val="single" w:sz="4" w:space="0" w:color="auto"/>
            </w:tcBorders>
          </w:tcPr>
          <w:p w:rsidR="00B373C4" w:rsidRPr="005D42B7" w:rsidRDefault="001F0733" w:rsidP="005D42B7">
            <w:pPr>
              <w:jc w:val="center"/>
              <w:rPr>
                <w:rFonts w:cs="Times New Roman"/>
                <w:sz w:val="20"/>
                <w:szCs w:val="20"/>
              </w:rPr>
            </w:pPr>
            <w:r>
              <w:rPr>
                <w:rFonts w:cs="Times New Roman"/>
                <w:sz w:val="20"/>
                <w:szCs w:val="20"/>
              </w:rPr>
              <w:t>Zmniejszenie zapotrzebowania na ciepło</w:t>
            </w:r>
          </w:p>
        </w:tc>
        <w:tc>
          <w:tcPr>
            <w:tcW w:w="1403" w:type="dxa"/>
            <w:tcBorders>
              <w:top w:val="single" w:sz="4" w:space="0" w:color="auto"/>
              <w:left w:val="single" w:sz="4" w:space="0" w:color="auto"/>
              <w:bottom w:val="single" w:sz="4" w:space="0" w:color="auto"/>
              <w:right w:val="single" w:sz="4" w:space="0" w:color="auto"/>
            </w:tcBorders>
            <w:vAlign w:val="center"/>
          </w:tcPr>
          <w:p w:rsidR="00B373C4" w:rsidRPr="005D42B7" w:rsidRDefault="00B373C4" w:rsidP="005D42B7">
            <w:pPr>
              <w:jc w:val="center"/>
              <w:rPr>
                <w:rFonts w:cs="Times New Roman"/>
                <w:sz w:val="20"/>
                <w:szCs w:val="20"/>
              </w:rPr>
            </w:pPr>
            <w:r w:rsidRPr="005D42B7">
              <w:rPr>
                <w:rFonts w:cs="Times New Roman"/>
                <w:sz w:val="20"/>
                <w:szCs w:val="20"/>
              </w:rPr>
              <w:t>-</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5D42B7" w:rsidRDefault="00B373C4" w:rsidP="005D42B7">
            <w:pPr>
              <w:jc w:val="center"/>
              <w:rPr>
                <w:rFonts w:cs="Times New Roman"/>
                <w:sz w:val="20"/>
                <w:szCs w:val="20"/>
              </w:rPr>
            </w:pPr>
            <w:r w:rsidRPr="005D42B7">
              <w:rPr>
                <w:rFonts w:cs="Times New Roman"/>
                <w:sz w:val="20"/>
                <w:szCs w:val="20"/>
              </w:rPr>
              <w:t>5.419.918,00</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5D42B7" w:rsidRDefault="00B373C4" w:rsidP="005D42B7">
            <w:pPr>
              <w:jc w:val="center"/>
              <w:rPr>
                <w:rFonts w:cs="Times New Roman"/>
                <w:sz w:val="20"/>
                <w:szCs w:val="20"/>
              </w:rPr>
            </w:pPr>
            <w:r w:rsidRPr="005D42B7">
              <w:rPr>
                <w:rFonts w:cs="Times New Roman"/>
                <w:sz w:val="20"/>
                <w:szCs w:val="20"/>
              </w:rPr>
              <w:t>-</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5D42B7" w:rsidRDefault="00B373C4" w:rsidP="005D42B7">
            <w:pPr>
              <w:jc w:val="center"/>
              <w:rPr>
                <w:rFonts w:cs="Times New Roman"/>
                <w:sz w:val="20"/>
                <w:szCs w:val="20"/>
              </w:rPr>
            </w:pPr>
            <w:r w:rsidRPr="005D42B7">
              <w:rPr>
                <w:rFonts w:cs="Times New Roman"/>
                <w:sz w:val="20"/>
                <w:szCs w:val="20"/>
              </w:rPr>
              <w:t>-</w:t>
            </w:r>
          </w:p>
        </w:tc>
        <w:tc>
          <w:tcPr>
            <w:tcW w:w="1495" w:type="dxa"/>
            <w:tcBorders>
              <w:top w:val="single" w:sz="4" w:space="0" w:color="auto"/>
              <w:left w:val="single" w:sz="4" w:space="0" w:color="auto"/>
              <w:bottom w:val="single" w:sz="4" w:space="0" w:color="auto"/>
              <w:right w:val="single" w:sz="4" w:space="0" w:color="auto"/>
            </w:tcBorders>
            <w:vAlign w:val="center"/>
          </w:tcPr>
          <w:p w:rsidR="00B373C4" w:rsidRPr="005D42B7" w:rsidRDefault="00B373C4" w:rsidP="005D42B7">
            <w:pPr>
              <w:jc w:val="center"/>
              <w:rPr>
                <w:rFonts w:cs="Times New Roman"/>
                <w:sz w:val="20"/>
                <w:szCs w:val="20"/>
              </w:rPr>
            </w:pPr>
            <w:r w:rsidRPr="005D42B7">
              <w:rPr>
                <w:rFonts w:cs="Times New Roman"/>
                <w:sz w:val="20"/>
                <w:szCs w:val="20"/>
              </w:rPr>
              <w:t>-</w:t>
            </w:r>
          </w:p>
        </w:tc>
        <w:tc>
          <w:tcPr>
            <w:tcW w:w="3149" w:type="dxa"/>
            <w:tcBorders>
              <w:top w:val="single" w:sz="4" w:space="0" w:color="auto"/>
              <w:left w:val="single" w:sz="4" w:space="0" w:color="auto"/>
              <w:bottom w:val="single" w:sz="4" w:space="0" w:color="auto"/>
              <w:right w:val="single" w:sz="4" w:space="0" w:color="auto"/>
            </w:tcBorders>
            <w:vAlign w:val="center"/>
          </w:tcPr>
          <w:p w:rsidR="00B373C4" w:rsidRPr="005D42B7" w:rsidRDefault="00B373C4" w:rsidP="005D42B7">
            <w:pPr>
              <w:jc w:val="center"/>
              <w:rPr>
                <w:rFonts w:cs="Times New Roman"/>
                <w:sz w:val="20"/>
                <w:szCs w:val="20"/>
              </w:rPr>
            </w:pPr>
            <w:r w:rsidRPr="005D42B7">
              <w:rPr>
                <w:rFonts w:cs="Times New Roman"/>
                <w:sz w:val="20"/>
                <w:szCs w:val="20"/>
              </w:rPr>
              <w:t>-</w:t>
            </w:r>
          </w:p>
        </w:tc>
      </w:tr>
      <w:tr w:rsidR="009B1EEF" w:rsidRPr="00787B9A" w:rsidTr="00F421CF">
        <w:trPr>
          <w:gridAfter w:val="1"/>
          <w:wAfter w:w="11" w:type="dxa"/>
          <w:cantSplit/>
        </w:trPr>
        <w:tc>
          <w:tcPr>
            <w:tcW w:w="492" w:type="dxa"/>
            <w:tcBorders>
              <w:top w:val="single" w:sz="4" w:space="0" w:color="auto"/>
              <w:left w:val="single" w:sz="4" w:space="0" w:color="auto"/>
              <w:bottom w:val="single" w:sz="4" w:space="0" w:color="auto"/>
              <w:right w:val="single" w:sz="4" w:space="0" w:color="auto"/>
            </w:tcBorders>
          </w:tcPr>
          <w:p w:rsidR="004A6A50" w:rsidRPr="005D42B7" w:rsidRDefault="004A6A50" w:rsidP="009B1EEF">
            <w:pPr>
              <w:spacing w:before="140" w:after="140" w:line="240" w:lineRule="auto"/>
              <w:ind w:left="-212" w:firstLine="109"/>
              <w:jc w:val="center"/>
              <w:rPr>
                <w:rFonts w:eastAsia="Times New Roman" w:cs="Times New Roman"/>
                <w:sz w:val="20"/>
                <w:szCs w:val="20"/>
                <w:lang w:eastAsia="pl-PL"/>
              </w:rPr>
            </w:pPr>
            <w:r w:rsidRPr="005D42B7">
              <w:rPr>
                <w:rFonts w:eastAsia="Times New Roman" w:cs="Times New Roman"/>
                <w:sz w:val="20"/>
                <w:szCs w:val="20"/>
                <w:lang w:eastAsia="pl-PL"/>
              </w:rPr>
              <w:t>14.</w:t>
            </w:r>
          </w:p>
        </w:tc>
        <w:tc>
          <w:tcPr>
            <w:tcW w:w="2766" w:type="dxa"/>
            <w:tcBorders>
              <w:top w:val="single" w:sz="4" w:space="0" w:color="auto"/>
              <w:left w:val="single" w:sz="4" w:space="0" w:color="auto"/>
              <w:bottom w:val="single" w:sz="4" w:space="0" w:color="auto"/>
              <w:right w:val="single" w:sz="4" w:space="0" w:color="auto"/>
            </w:tcBorders>
          </w:tcPr>
          <w:p w:rsidR="004A6A50" w:rsidRPr="005D42B7" w:rsidRDefault="004A6A50" w:rsidP="009B1EEF">
            <w:pPr>
              <w:spacing w:before="140" w:after="140" w:line="240" w:lineRule="auto"/>
              <w:ind w:left="-212" w:firstLine="109"/>
              <w:jc w:val="center"/>
              <w:rPr>
                <w:rFonts w:eastAsia="Times New Roman" w:cs="Times New Roman"/>
                <w:sz w:val="20"/>
                <w:szCs w:val="20"/>
                <w:lang w:eastAsia="pl-PL"/>
              </w:rPr>
            </w:pPr>
            <w:r w:rsidRPr="005D42B7">
              <w:rPr>
                <w:rFonts w:cs="Times New Roman"/>
                <w:sz w:val="20"/>
                <w:szCs w:val="20"/>
              </w:rPr>
              <w:t>Modernizacja systemu ciepłowniczego Okrężna</w:t>
            </w:r>
          </w:p>
        </w:tc>
        <w:tc>
          <w:tcPr>
            <w:tcW w:w="1703" w:type="dxa"/>
            <w:tcBorders>
              <w:top w:val="single" w:sz="4" w:space="0" w:color="auto"/>
              <w:left w:val="single" w:sz="4" w:space="0" w:color="auto"/>
              <w:bottom w:val="single" w:sz="4" w:space="0" w:color="auto"/>
              <w:right w:val="single" w:sz="4" w:space="0" w:color="auto"/>
            </w:tcBorders>
          </w:tcPr>
          <w:p w:rsidR="004A6A50" w:rsidRPr="005D42B7" w:rsidRDefault="004A6A50" w:rsidP="009B1EEF">
            <w:pPr>
              <w:spacing w:before="140" w:after="140" w:line="240" w:lineRule="auto"/>
              <w:ind w:left="-212" w:firstLine="109"/>
              <w:jc w:val="center"/>
              <w:rPr>
                <w:rFonts w:eastAsia="Times New Roman" w:cs="Times New Roman"/>
                <w:sz w:val="20"/>
                <w:szCs w:val="20"/>
                <w:lang w:eastAsia="pl-PL"/>
              </w:rPr>
            </w:pPr>
            <w:r w:rsidRPr="005D42B7">
              <w:rPr>
                <w:rFonts w:eastAsia="Times New Roman" w:cs="Times New Roman"/>
                <w:sz w:val="20"/>
                <w:szCs w:val="20"/>
                <w:lang w:eastAsia="pl-PL"/>
              </w:rPr>
              <w:t>MZECWiK</w:t>
            </w:r>
          </w:p>
          <w:p w:rsidR="004A6A50" w:rsidRPr="005D42B7" w:rsidRDefault="004A6A50" w:rsidP="009B1EEF">
            <w:pPr>
              <w:ind w:left="-212" w:firstLine="109"/>
              <w:jc w:val="center"/>
              <w:rPr>
                <w:rFonts w:cs="Times New Roman"/>
                <w:sz w:val="20"/>
                <w:szCs w:val="20"/>
              </w:rPr>
            </w:pPr>
            <w:r w:rsidRPr="005D42B7">
              <w:rPr>
                <w:rFonts w:eastAsia="Times New Roman" w:cs="Times New Roman"/>
                <w:sz w:val="20"/>
                <w:szCs w:val="20"/>
                <w:lang w:eastAsia="pl-PL"/>
              </w:rPr>
              <w:t>Sp. z o.o.</w:t>
            </w:r>
          </w:p>
        </w:tc>
        <w:tc>
          <w:tcPr>
            <w:tcW w:w="1277" w:type="dxa"/>
            <w:gridSpan w:val="2"/>
            <w:tcBorders>
              <w:top w:val="single" w:sz="4" w:space="0" w:color="auto"/>
              <w:left w:val="single" w:sz="4" w:space="0" w:color="auto"/>
              <w:bottom w:val="single" w:sz="4" w:space="0" w:color="auto"/>
              <w:right w:val="single" w:sz="4" w:space="0" w:color="auto"/>
            </w:tcBorders>
          </w:tcPr>
          <w:p w:rsidR="004A6A50" w:rsidRPr="005D42B7" w:rsidRDefault="004A6A50" w:rsidP="00F421CF">
            <w:pPr>
              <w:ind w:left="-212" w:firstLine="109"/>
              <w:jc w:val="center"/>
              <w:rPr>
                <w:rFonts w:cs="Times New Roman"/>
                <w:sz w:val="20"/>
                <w:szCs w:val="20"/>
              </w:rPr>
            </w:pPr>
            <w:r w:rsidRPr="005D42B7">
              <w:rPr>
                <w:rFonts w:eastAsia="Times New Roman" w:cs="Times New Roman"/>
                <w:sz w:val="20"/>
                <w:szCs w:val="20"/>
                <w:lang w:eastAsia="pl-PL"/>
              </w:rPr>
              <w:t>2.563.000,00</w:t>
            </w:r>
          </w:p>
        </w:tc>
        <w:tc>
          <w:tcPr>
            <w:tcW w:w="1697" w:type="dxa"/>
            <w:gridSpan w:val="2"/>
            <w:tcBorders>
              <w:top w:val="single" w:sz="4" w:space="0" w:color="auto"/>
              <w:left w:val="single" w:sz="4" w:space="0" w:color="auto"/>
              <w:bottom w:val="single" w:sz="4" w:space="0" w:color="auto"/>
              <w:right w:val="single" w:sz="4" w:space="0" w:color="auto"/>
            </w:tcBorders>
          </w:tcPr>
          <w:p w:rsidR="004A6A50" w:rsidRPr="005D42B7" w:rsidRDefault="004A6A50" w:rsidP="00F421CF">
            <w:pPr>
              <w:ind w:left="-212" w:firstLine="109"/>
              <w:jc w:val="center"/>
              <w:rPr>
                <w:rFonts w:cs="Times New Roman"/>
                <w:sz w:val="20"/>
                <w:szCs w:val="20"/>
              </w:rPr>
            </w:pPr>
            <w:r w:rsidRPr="005D42B7">
              <w:rPr>
                <w:rFonts w:eastAsia="Times New Roman" w:cs="Times New Roman"/>
                <w:sz w:val="20"/>
                <w:szCs w:val="20"/>
                <w:lang w:eastAsia="pl-PL"/>
              </w:rPr>
              <w:t>Środki własne spółki + pożyczka WFOŚiGW</w:t>
            </w:r>
          </w:p>
        </w:tc>
        <w:tc>
          <w:tcPr>
            <w:tcW w:w="1138" w:type="dxa"/>
            <w:tcBorders>
              <w:top w:val="single" w:sz="4" w:space="0" w:color="auto"/>
              <w:left w:val="single" w:sz="4" w:space="0" w:color="auto"/>
              <w:bottom w:val="single" w:sz="4" w:space="0" w:color="auto"/>
              <w:right w:val="single" w:sz="4" w:space="0" w:color="auto"/>
            </w:tcBorders>
          </w:tcPr>
          <w:p w:rsidR="004A6A50" w:rsidRPr="005D42B7" w:rsidRDefault="00441431" w:rsidP="009B1EEF">
            <w:pPr>
              <w:spacing w:before="140" w:after="140" w:line="240" w:lineRule="auto"/>
              <w:ind w:left="-212" w:firstLine="109"/>
              <w:jc w:val="center"/>
              <w:rPr>
                <w:rFonts w:eastAsia="Times New Roman" w:cs="Times New Roman"/>
                <w:sz w:val="20"/>
                <w:szCs w:val="20"/>
                <w:lang w:eastAsia="pl-PL"/>
              </w:rPr>
            </w:pPr>
            <w:r>
              <w:rPr>
                <w:rFonts w:eastAsia="Times New Roman" w:cs="Times New Roman"/>
                <w:sz w:val="20"/>
                <w:szCs w:val="20"/>
                <w:lang w:eastAsia="pl-PL"/>
              </w:rPr>
              <w:t>pkt 5.3.2</w:t>
            </w:r>
          </w:p>
        </w:tc>
        <w:tc>
          <w:tcPr>
            <w:tcW w:w="1562" w:type="dxa"/>
            <w:tcBorders>
              <w:top w:val="single" w:sz="4" w:space="0" w:color="auto"/>
              <w:left w:val="single" w:sz="4" w:space="0" w:color="auto"/>
              <w:bottom w:val="single" w:sz="4" w:space="0" w:color="auto"/>
              <w:right w:val="single" w:sz="4" w:space="0" w:color="auto"/>
            </w:tcBorders>
          </w:tcPr>
          <w:p w:rsidR="004A6A50" w:rsidRPr="005D42B7" w:rsidRDefault="001F0733" w:rsidP="009B1EEF">
            <w:pPr>
              <w:spacing w:before="140" w:after="140" w:line="240" w:lineRule="auto"/>
              <w:ind w:left="-212" w:firstLine="109"/>
              <w:jc w:val="center"/>
              <w:rPr>
                <w:rFonts w:eastAsia="Times New Roman" w:cs="Times New Roman"/>
                <w:sz w:val="20"/>
                <w:szCs w:val="20"/>
                <w:lang w:eastAsia="pl-PL"/>
              </w:rPr>
            </w:pPr>
            <w:r>
              <w:rPr>
                <w:rFonts w:eastAsia="Times New Roman" w:cs="Times New Roman"/>
                <w:sz w:val="20"/>
                <w:szCs w:val="20"/>
                <w:lang w:eastAsia="pl-PL"/>
              </w:rPr>
              <w:t>Poprawa sprawności</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4A6A50" w:rsidRPr="005D42B7" w:rsidRDefault="004A6A50" w:rsidP="009B1EEF">
            <w:pPr>
              <w:spacing w:before="140" w:after="140" w:line="240" w:lineRule="auto"/>
              <w:ind w:left="210" w:firstLine="109"/>
              <w:rPr>
                <w:rFonts w:eastAsia="Times New Roman" w:cs="Times New Roman"/>
                <w:sz w:val="20"/>
                <w:szCs w:val="20"/>
                <w:lang w:eastAsia="pl-PL"/>
              </w:rPr>
            </w:pPr>
            <w:r w:rsidRPr="005D42B7">
              <w:rPr>
                <w:rFonts w:eastAsia="Times New Roman" w:cs="Times New Roman"/>
                <w:sz w:val="20"/>
                <w:szCs w:val="20"/>
                <w:lang w:eastAsia="pl-PL"/>
              </w:rPr>
              <w:t>135.000,00</w:t>
            </w:r>
          </w:p>
        </w:tc>
        <w:tc>
          <w:tcPr>
            <w:tcW w:w="1495" w:type="dxa"/>
            <w:tcBorders>
              <w:top w:val="single" w:sz="4" w:space="0" w:color="auto"/>
              <w:left w:val="single" w:sz="4" w:space="0" w:color="auto"/>
              <w:bottom w:val="single" w:sz="4" w:space="0" w:color="auto"/>
              <w:right w:val="single" w:sz="4" w:space="0" w:color="auto"/>
            </w:tcBorders>
            <w:vAlign w:val="center"/>
          </w:tcPr>
          <w:p w:rsidR="004A6A50" w:rsidRPr="005D42B7" w:rsidRDefault="004A6A50" w:rsidP="009B1EEF">
            <w:pPr>
              <w:spacing w:before="140" w:after="140" w:line="240" w:lineRule="auto"/>
              <w:ind w:left="-109" w:firstLine="109"/>
              <w:jc w:val="center"/>
              <w:rPr>
                <w:rFonts w:eastAsia="Times New Roman" w:cs="Times New Roman"/>
                <w:bCs/>
                <w:sz w:val="20"/>
                <w:szCs w:val="20"/>
                <w:lang w:eastAsia="pl-PL"/>
              </w:rPr>
            </w:pPr>
            <w:r w:rsidRPr="005D42B7">
              <w:rPr>
                <w:rFonts w:eastAsia="Times New Roman" w:cs="Times New Roman"/>
                <w:sz w:val="20"/>
                <w:szCs w:val="20"/>
                <w:lang w:eastAsia="pl-PL"/>
              </w:rPr>
              <w:t>2.428.000,00</w:t>
            </w:r>
          </w:p>
        </w:tc>
        <w:tc>
          <w:tcPr>
            <w:tcW w:w="1495" w:type="dxa"/>
            <w:tcBorders>
              <w:top w:val="single" w:sz="4" w:space="0" w:color="auto"/>
              <w:left w:val="single" w:sz="4" w:space="0" w:color="auto"/>
              <w:bottom w:val="single" w:sz="4" w:space="0" w:color="auto"/>
              <w:right w:val="single" w:sz="4" w:space="0" w:color="auto"/>
            </w:tcBorders>
            <w:vAlign w:val="center"/>
          </w:tcPr>
          <w:p w:rsidR="004A6A50" w:rsidRPr="005D42B7" w:rsidRDefault="004A6A50" w:rsidP="009B1EEF">
            <w:pPr>
              <w:spacing w:before="140" w:after="140" w:line="240" w:lineRule="auto"/>
              <w:ind w:left="-109" w:firstLine="109"/>
              <w:jc w:val="center"/>
              <w:rPr>
                <w:rFonts w:eastAsia="Times New Roman" w:cs="Times New Roman"/>
                <w:sz w:val="20"/>
                <w:szCs w:val="20"/>
                <w:lang w:eastAsia="pl-PL"/>
              </w:rPr>
            </w:pPr>
            <w:r w:rsidRPr="005D42B7">
              <w:rPr>
                <w:rFonts w:eastAsia="Times New Roman" w:cs="Times New Roman"/>
                <w:sz w:val="20"/>
                <w:szCs w:val="20"/>
                <w:lang w:eastAsia="pl-PL"/>
              </w:rPr>
              <w:t>-</w:t>
            </w:r>
          </w:p>
        </w:tc>
        <w:tc>
          <w:tcPr>
            <w:tcW w:w="1495" w:type="dxa"/>
            <w:tcBorders>
              <w:top w:val="single" w:sz="4" w:space="0" w:color="auto"/>
              <w:left w:val="single" w:sz="4" w:space="0" w:color="auto"/>
              <w:bottom w:val="single" w:sz="4" w:space="0" w:color="auto"/>
              <w:right w:val="single" w:sz="4" w:space="0" w:color="auto"/>
            </w:tcBorders>
            <w:vAlign w:val="center"/>
          </w:tcPr>
          <w:p w:rsidR="004A6A50" w:rsidRPr="005D42B7" w:rsidRDefault="004A6A50" w:rsidP="009B1EEF">
            <w:pPr>
              <w:spacing w:before="140" w:after="140" w:line="240" w:lineRule="auto"/>
              <w:ind w:left="-109" w:firstLine="109"/>
              <w:jc w:val="center"/>
              <w:rPr>
                <w:rFonts w:eastAsia="Times New Roman" w:cs="Times New Roman"/>
                <w:sz w:val="20"/>
                <w:szCs w:val="20"/>
                <w:lang w:eastAsia="pl-PL"/>
              </w:rPr>
            </w:pPr>
            <w:r w:rsidRPr="005D42B7">
              <w:rPr>
                <w:rFonts w:eastAsia="Times New Roman" w:cs="Times New Roman"/>
                <w:sz w:val="20"/>
                <w:szCs w:val="20"/>
                <w:lang w:eastAsia="pl-PL"/>
              </w:rPr>
              <w:t>-</w:t>
            </w:r>
          </w:p>
        </w:tc>
        <w:tc>
          <w:tcPr>
            <w:tcW w:w="1495" w:type="dxa"/>
            <w:tcBorders>
              <w:top w:val="single" w:sz="4" w:space="0" w:color="auto"/>
              <w:left w:val="single" w:sz="4" w:space="0" w:color="auto"/>
              <w:bottom w:val="single" w:sz="4" w:space="0" w:color="auto"/>
              <w:right w:val="single" w:sz="4" w:space="0" w:color="auto"/>
            </w:tcBorders>
            <w:vAlign w:val="center"/>
          </w:tcPr>
          <w:p w:rsidR="004A6A50" w:rsidRPr="005D42B7" w:rsidRDefault="004A6A50" w:rsidP="009B1EEF">
            <w:pPr>
              <w:spacing w:before="140" w:after="140" w:line="240" w:lineRule="auto"/>
              <w:ind w:left="-109" w:firstLine="109"/>
              <w:jc w:val="center"/>
              <w:rPr>
                <w:rFonts w:eastAsia="Times New Roman" w:cs="Times New Roman"/>
                <w:sz w:val="20"/>
                <w:szCs w:val="20"/>
                <w:lang w:eastAsia="pl-PL"/>
              </w:rPr>
            </w:pPr>
            <w:r w:rsidRPr="005D42B7">
              <w:rPr>
                <w:rFonts w:eastAsia="Times New Roman" w:cs="Times New Roman"/>
                <w:sz w:val="20"/>
                <w:szCs w:val="20"/>
                <w:lang w:eastAsia="pl-PL"/>
              </w:rPr>
              <w:t>-</w:t>
            </w:r>
          </w:p>
        </w:tc>
        <w:tc>
          <w:tcPr>
            <w:tcW w:w="3149" w:type="dxa"/>
            <w:tcBorders>
              <w:top w:val="single" w:sz="4" w:space="0" w:color="auto"/>
              <w:left w:val="single" w:sz="4" w:space="0" w:color="auto"/>
              <w:bottom w:val="single" w:sz="4" w:space="0" w:color="auto"/>
              <w:right w:val="single" w:sz="4" w:space="0" w:color="auto"/>
            </w:tcBorders>
            <w:vAlign w:val="center"/>
          </w:tcPr>
          <w:p w:rsidR="004A6A50" w:rsidRPr="005D42B7" w:rsidRDefault="004A6A50" w:rsidP="009B1EEF">
            <w:pPr>
              <w:spacing w:before="140" w:after="140" w:line="240" w:lineRule="auto"/>
              <w:ind w:left="-109" w:firstLine="109"/>
              <w:jc w:val="center"/>
              <w:rPr>
                <w:rFonts w:eastAsia="Times New Roman" w:cs="Times New Roman"/>
                <w:sz w:val="20"/>
                <w:szCs w:val="20"/>
                <w:lang w:eastAsia="pl-PL"/>
              </w:rPr>
            </w:pPr>
            <w:r w:rsidRPr="005D42B7">
              <w:rPr>
                <w:rFonts w:eastAsia="Times New Roman" w:cs="Times New Roman"/>
                <w:sz w:val="20"/>
                <w:szCs w:val="20"/>
                <w:lang w:eastAsia="pl-PL"/>
              </w:rPr>
              <w:t>-</w:t>
            </w:r>
          </w:p>
        </w:tc>
      </w:tr>
      <w:tr w:rsidR="009B1EEF" w:rsidRPr="00787B9A" w:rsidTr="00F421CF">
        <w:trPr>
          <w:gridAfter w:val="1"/>
          <w:wAfter w:w="11" w:type="dxa"/>
          <w:cantSplit/>
        </w:trPr>
        <w:tc>
          <w:tcPr>
            <w:tcW w:w="492" w:type="dxa"/>
            <w:tcBorders>
              <w:top w:val="single" w:sz="4" w:space="0" w:color="auto"/>
              <w:left w:val="single" w:sz="4" w:space="0" w:color="auto"/>
              <w:bottom w:val="single" w:sz="4" w:space="0" w:color="auto"/>
              <w:right w:val="single" w:sz="4" w:space="0" w:color="auto"/>
            </w:tcBorders>
          </w:tcPr>
          <w:p w:rsidR="004A6A50" w:rsidRPr="005D42B7" w:rsidRDefault="004A6A50" w:rsidP="009B1EEF">
            <w:pPr>
              <w:spacing w:before="140" w:after="140" w:line="240" w:lineRule="auto"/>
              <w:ind w:left="-212" w:firstLine="109"/>
              <w:jc w:val="center"/>
              <w:rPr>
                <w:rFonts w:eastAsia="Times New Roman" w:cs="Times New Roman"/>
                <w:sz w:val="20"/>
                <w:szCs w:val="20"/>
                <w:lang w:eastAsia="pl-PL"/>
              </w:rPr>
            </w:pPr>
            <w:r w:rsidRPr="005D42B7">
              <w:rPr>
                <w:rFonts w:eastAsia="Times New Roman" w:cs="Times New Roman"/>
                <w:sz w:val="20"/>
                <w:szCs w:val="20"/>
                <w:lang w:eastAsia="pl-PL"/>
              </w:rPr>
              <w:t>15.</w:t>
            </w:r>
          </w:p>
        </w:tc>
        <w:tc>
          <w:tcPr>
            <w:tcW w:w="2766" w:type="dxa"/>
            <w:tcBorders>
              <w:top w:val="single" w:sz="4" w:space="0" w:color="auto"/>
              <w:left w:val="single" w:sz="4" w:space="0" w:color="auto"/>
              <w:bottom w:val="single" w:sz="4" w:space="0" w:color="auto"/>
              <w:right w:val="single" w:sz="4" w:space="0" w:color="auto"/>
            </w:tcBorders>
          </w:tcPr>
          <w:p w:rsidR="004A6A50" w:rsidRPr="005D42B7" w:rsidRDefault="004A6A50" w:rsidP="009B1EEF">
            <w:pPr>
              <w:spacing w:before="140" w:after="140" w:line="240" w:lineRule="auto"/>
              <w:ind w:left="-212" w:firstLine="109"/>
              <w:jc w:val="center"/>
              <w:rPr>
                <w:rFonts w:eastAsia="Times New Roman" w:cs="Times New Roman"/>
                <w:sz w:val="20"/>
                <w:szCs w:val="20"/>
                <w:lang w:eastAsia="pl-PL"/>
              </w:rPr>
            </w:pPr>
            <w:r w:rsidRPr="005D42B7">
              <w:rPr>
                <w:rFonts w:cs="Times New Roman"/>
                <w:sz w:val="20"/>
                <w:szCs w:val="20"/>
              </w:rPr>
              <w:t>Budowa instalacji odzysku ciepła ze spalin kotłownia 1000-lecia</w:t>
            </w:r>
          </w:p>
        </w:tc>
        <w:tc>
          <w:tcPr>
            <w:tcW w:w="1703" w:type="dxa"/>
            <w:tcBorders>
              <w:top w:val="single" w:sz="4" w:space="0" w:color="auto"/>
              <w:left w:val="single" w:sz="4" w:space="0" w:color="auto"/>
              <w:bottom w:val="single" w:sz="4" w:space="0" w:color="auto"/>
              <w:right w:val="single" w:sz="4" w:space="0" w:color="auto"/>
            </w:tcBorders>
          </w:tcPr>
          <w:p w:rsidR="004A6A50" w:rsidRPr="005D42B7" w:rsidRDefault="004A6A50" w:rsidP="009B1EEF">
            <w:pPr>
              <w:spacing w:before="140" w:after="140" w:line="240" w:lineRule="auto"/>
              <w:ind w:left="-212" w:firstLine="109"/>
              <w:jc w:val="center"/>
              <w:rPr>
                <w:rFonts w:eastAsia="Times New Roman" w:cs="Times New Roman"/>
                <w:sz w:val="20"/>
                <w:szCs w:val="20"/>
                <w:lang w:eastAsia="pl-PL"/>
              </w:rPr>
            </w:pPr>
            <w:r w:rsidRPr="005D42B7">
              <w:rPr>
                <w:rFonts w:eastAsia="Times New Roman" w:cs="Times New Roman"/>
                <w:sz w:val="20"/>
                <w:szCs w:val="20"/>
                <w:lang w:eastAsia="pl-PL"/>
              </w:rPr>
              <w:t>MZECWiK</w:t>
            </w:r>
          </w:p>
          <w:p w:rsidR="004A6A50" w:rsidRPr="005D42B7" w:rsidRDefault="004A6A50" w:rsidP="009B1EEF">
            <w:pPr>
              <w:ind w:left="-212" w:firstLine="109"/>
              <w:jc w:val="center"/>
              <w:rPr>
                <w:rFonts w:cs="Times New Roman"/>
                <w:sz w:val="20"/>
                <w:szCs w:val="20"/>
              </w:rPr>
            </w:pPr>
            <w:r w:rsidRPr="005D42B7">
              <w:rPr>
                <w:rFonts w:eastAsia="Times New Roman" w:cs="Times New Roman"/>
                <w:sz w:val="20"/>
                <w:szCs w:val="20"/>
                <w:lang w:eastAsia="pl-PL"/>
              </w:rPr>
              <w:t>Sp. z o.o.</w:t>
            </w:r>
          </w:p>
        </w:tc>
        <w:tc>
          <w:tcPr>
            <w:tcW w:w="1277" w:type="dxa"/>
            <w:gridSpan w:val="2"/>
            <w:tcBorders>
              <w:top w:val="single" w:sz="4" w:space="0" w:color="auto"/>
              <w:left w:val="single" w:sz="4" w:space="0" w:color="auto"/>
              <w:bottom w:val="single" w:sz="4" w:space="0" w:color="auto"/>
              <w:right w:val="single" w:sz="4" w:space="0" w:color="auto"/>
            </w:tcBorders>
          </w:tcPr>
          <w:p w:rsidR="004A6A50" w:rsidRPr="005D42B7" w:rsidRDefault="004A6A50" w:rsidP="00F421CF">
            <w:pPr>
              <w:ind w:left="-212" w:firstLine="109"/>
              <w:jc w:val="center"/>
              <w:rPr>
                <w:rFonts w:cs="Times New Roman"/>
                <w:sz w:val="20"/>
                <w:szCs w:val="20"/>
              </w:rPr>
            </w:pPr>
            <w:r w:rsidRPr="005D42B7">
              <w:rPr>
                <w:rFonts w:eastAsia="Times New Roman" w:cs="Times New Roman"/>
                <w:sz w:val="20"/>
                <w:szCs w:val="20"/>
                <w:lang w:eastAsia="pl-PL"/>
              </w:rPr>
              <w:t>460.000,00</w:t>
            </w:r>
          </w:p>
        </w:tc>
        <w:tc>
          <w:tcPr>
            <w:tcW w:w="1697" w:type="dxa"/>
            <w:gridSpan w:val="2"/>
            <w:tcBorders>
              <w:top w:val="single" w:sz="4" w:space="0" w:color="auto"/>
              <w:left w:val="single" w:sz="4" w:space="0" w:color="auto"/>
              <w:bottom w:val="single" w:sz="4" w:space="0" w:color="auto"/>
              <w:right w:val="single" w:sz="4" w:space="0" w:color="auto"/>
            </w:tcBorders>
          </w:tcPr>
          <w:p w:rsidR="004A6A50" w:rsidRPr="005D42B7" w:rsidRDefault="004A6A50" w:rsidP="00F421CF">
            <w:pPr>
              <w:ind w:left="-212" w:firstLine="109"/>
              <w:jc w:val="center"/>
              <w:rPr>
                <w:rFonts w:cs="Times New Roman"/>
                <w:sz w:val="20"/>
                <w:szCs w:val="20"/>
              </w:rPr>
            </w:pPr>
            <w:r w:rsidRPr="005D42B7">
              <w:rPr>
                <w:rFonts w:eastAsia="Times New Roman" w:cs="Times New Roman"/>
                <w:sz w:val="20"/>
                <w:szCs w:val="20"/>
                <w:lang w:eastAsia="pl-PL"/>
              </w:rPr>
              <w:t>Środki własne spółki + pożyczka WFOŚiGW</w:t>
            </w:r>
          </w:p>
        </w:tc>
        <w:tc>
          <w:tcPr>
            <w:tcW w:w="1138" w:type="dxa"/>
            <w:tcBorders>
              <w:top w:val="single" w:sz="4" w:space="0" w:color="auto"/>
              <w:left w:val="single" w:sz="4" w:space="0" w:color="auto"/>
              <w:bottom w:val="single" w:sz="4" w:space="0" w:color="auto"/>
              <w:right w:val="single" w:sz="4" w:space="0" w:color="auto"/>
            </w:tcBorders>
          </w:tcPr>
          <w:p w:rsidR="004A6A50" w:rsidRPr="005D42B7" w:rsidRDefault="00441431" w:rsidP="009B1EEF">
            <w:pPr>
              <w:spacing w:before="140" w:after="140" w:line="240" w:lineRule="auto"/>
              <w:ind w:left="-212" w:firstLine="109"/>
              <w:jc w:val="center"/>
              <w:rPr>
                <w:rFonts w:eastAsia="Times New Roman" w:cs="Times New Roman"/>
                <w:sz w:val="20"/>
                <w:szCs w:val="20"/>
                <w:lang w:eastAsia="pl-PL"/>
              </w:rPr>
            </w:pPr>
            <w:r>
              <w:rPr>
                <w:rFonts w:eastAsia="Times New Roman" w:cs="Times New Roman"/>
                <w:sz w:val="20"/>
                <w:szCs w:val="20"/>
                <w:lang w:eastAsia="pl-PL"/>
              </w:rPr>
              <w:t>pkt 5.3.2.</w:t>
            </w:r>
          </w:p>
        </w:tc>
        <w:tc>
          <w:tcPr>
            <w:tcW w:w="1562" w:type="dxa"/>
            <w:tcBorders>
              <w:top w:val="single" w:sz="4" w:space="0" w:color="auto"/>
              <w:left w:val="single" w:sz="4" w:space="0" w:color="auto"/>
              <w:bottom w:val="single" w:sz="4" w:space="0" w:color="auto"/>
              <w:right w:val="single" w:sz="4" w:space="0" w:color="auto"/>
            </w:tcBorders>
          </w:tcPr>
          <w:p w:rsidR="004A6A50" w:rsidRPr="005D42B7" w:rsidRDefault="001F0733" w:rsidP="009B1EEF">
            <w:pPr>
              <w:spacing w:before="140" w:after="140" w:line="240" w:lineRule="auto"/>
              <w:ind w:left="-212" w:firstLine="109"/>
              <w:jc w:val="center"/>
              <w:rPr>
                <w:rFonts w:eastAsia="Times New Roman" w:cs="Times New Roman"/>
                <w:sz w:val="20"/>
                <w:szCs w:val="20"/>
                <w:lang w:eastAsia="pl-PL"/>
              </w:rPr>
            </w:pPr>
            <w:r>
              <w:rPr>
                <w:rFonts w:eastAsia="Times New Roman" w:cs="Times New Roman"/>
                <w:sz w:val="20"/>
                <w:szCs w:val="20"/>
                <w:lang w:eastAsia="pl-PL"/>
              </w:rPr>
              <w:t>Poprawa sprawności</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4A6A50" w:rsidRPr="005D42B7" w:rsidRDefault="004A6A50" w:rsidP="009B1EEF">
            <w:pPr>
              <w:spacing w:before="140" w:after="140" w:line="240" w:lineRule="auto"/>
              <w:ind w:left="-212" w:firstLine="109"/>
              <w:jc w:val="center"/>
              <w:rPr>
                <w:rFonts w:eastAsia="Times New Roman" w:cs="Times New Roman"/>
                <w:sz w:val="20"/>
                <w:szCs w:val="20"/>
                <w:lang w:eastAsia="pl-PL"/>
              </w:rPr>
            </w:pPr>
            <w:r w:rsidRPr="005D42B7">
              <w:rPr>
                <w:rFonts w:eastAsia="Times New Roman" w:cs="Times New Roman"/>
                <w:sz w:val="20"/>
                <w:szCs w:val="20"/>
                <w:lang w:eastAsia="pl-PL"/>
              </w:rPr>
              <w:t>-</w:t>
            </w:r>
          </w:p>
        </w:tc>
        <w:tc>
          <w:tcPr>
            <w:tcW w:w="1495" w:type="dxa"/>
            <w:tcBorders>
              <w:top w:val="single" w:sz="4" w:space="0" w:color="auto"/>
              <w:left w:val="single" w:sz="4" w:space="0" w:color="auto"/>
              <w:bottom w:val="single" w:sz="4" w:space="0" w:color="auto"/>
              <w:right w:val="single" w:sz="4" w:space="0" w:color="auto"/>
            </w:tcBorders>
            <w:vAlign w:val="center"/>
          </w:tcPr>
          <w:p w:rsidR="004A6A50" w:rsidRPr="005D42B7" w:rsidRDefault="004A6A50" w:rsidP="009B1EEF">
            <w:pPr>
              <w:spacing w:before="140" w:after="140" w:line="240" w:lineRule="auto"/>
              <w:ind w:left="-109" w:firstLine="109"/>
              <w:jc w:val="center"/>
              <w:rPr>
                <w:rFonts w:eastAsia="Times New Roman" w:cs="Times New Roman"/>
                <w:sz w:val="20"/>
                <w:szCs w:val="20"/>
                <w:lang w:eastAsia="pl-PL"/>
              </w:rPr>
            </w:pPr>
            <w:r w:rsidRPr="005D42B7">
              <w:rPr>
                <w:rFonts w:eastAsia="Times New Roman" w:cs="Times New Roman"/>
                <w:sz w:val="20"/>
                <w:szCs w:val="20"/>
                <w:lang w:eastAsia="pl-PL"/>
              </w:rPr>
              <w:t>460.000,00</w:t>
            </w:r>
          </w:p>
        </w:tc>
        <w:tc>
          <w:tcPr>
            <w:tcW w:w="1495" w:type="dxa"/>
            <w:tcBorders>
              <w:top w:val="single" w:sz="4" w:space="0" w:color="auto"/>
              <w:left w:val="single" w:sz="4" w:space="0" w:color="auto"/>
              <w:bottom w:val="single" w:sz="4" w:space="0" w:color="auto"/>
              <w:right w:val="single" w:sz="4" w:space="0" w:color="auto"/>
            </w:tcBorders>
            <w:vAlign w:val="center"/>
          </w:tcPr>
          <w:p w:rsidR="004A6A50" w:rsidRPr="005D42B7" w:rsidRDefault="004A6A50" w:rsidP="009B1EEF">
            <w:pPr>
              <w:spacing w:before="140" w:after="140" w:line="240" w:lineRule="auto"/>
              <w:ind w:left="-109" w:firstLine="109"/>
              <w:jc w:val="center"/>
              <w:rPr>
                <w:rFonts w:eastAsia="Times New Roman" w:cs="Times New Roman"/>
                <w:sz w:val="20"/>
                <w:szCs w:val="20"/>
                <w:lang w:eastAsia="pl-PL"/>
              </w:rPr>
            </w:pPr>
            <w:r w:rsidRPr="005D42B7">
              <w:rPr>
                <w:rFonts w:eastAsia="Times New Roman" w:cs="Times New Roman"/>
                <w:sz w:val="20"/>
                <w:szCs w:val="20"/>
                <w:lang w:eastAsia="pl-PL"/>
              </w:rPr>
              <w:t>-</w:t>
            </w:r>
          </w:p>
        </w:tc>
        <w:tc>
          <w:tcPr>
            <w:tcW w:w="1495" w:type="dxa"/>
            <w:tcBorders>
              <w:top w:val="single" w:sz="4" w:space="0" w:color="auto"/>
              <w:left w:val="single" w:sz="4" w:space="0" w:color="auto"/>
              <w:bottom w:val="single" w:sz="4" w:space="0" w:color="auto"/>
              <w:right w:val="single" w:sz="4" w:space="0" w:color="auto"/>
            </w:tcBorders>
            <w:vAlign w:val="center"/>
          </w:tcPr>
          <w:p w:rsidR="004A6A50" w:rsidRPr="005D42B7" w:rsidRDefault="004A6A50" w:rsidP="009B1EEF">
            <w:pPr>
              <w:spacing w:before="140" w:after="140" w:line="240" w:lineRule="auto"/>
              <w:ind w:left="-109" w:firstLine="109"/>
              <w:jc w:val="center"/>
              <w:rPr>
                <w:rFonts w:eastAsia="Times New Roman" w:cs="Times New Roman"/>
                <w:sz w:val="20"/>
                <w:szCs w:val="20"/>
                <w:lang w:eastAsia="pl-PL"/>
              </w:rPr>
            </w:pPr>
            <w:r w:rsidRPr="005D42B7">
              <w:rPr>
                <w:rFonts w:eastAsia="Times New Roman" w:cs="Times New Roman"/>
                <w:sz w:val="20"/>
                <w:szCs w:val="20"/>
                <w:lang w:eastAsia="pl-PL"/>
              </w:rPr>
              <w:t>-</w:t>
            </w:r>
          </w:p>
        </w:tc>
        <w:tc>
          <w:tcPr>
            <w:tcW w:w="1495" w:type="dxa"/>
            <w:tcBorders>
              <w:top w:val="single" w:sz="4" w:space="0" w:color="auto"/>
              <w:left w:val="single" w:sz="4" w:space="0" w:color="auto"/>
              <w:bottom w:val="single" w:sz="4" w:space="0" w:color="auto"/>
              <w:right w:val="single" w:sz="4" w:space="0" w:color="auto"/>
            </w:tcBorders>
            <w:vAlign w:val="center"/>
          </w:tcPr>
          <w:p w:rsidR="004A6A50" w:rsidRPr="005D42B7" w:rsidRDefault="004A6A50" w:rsidP="009B1EEF">
            <w:pPr>
              <w:spacing w:before="140" w:after="140" w:line="240" w:lineRule="auto"/>
              <w:ind w:left="-109" w:firstLine="109"/>
              <w:jc w:val="center"/>
              <w:rPr>
                <w:rFonts w:eastAsia="Times New Roman" w:cs="Times New Roman"/>
                <w:sz w:val="20"/>
                <w:szCs w:val="20"/>
                <w:lang w:eastAsia="pl-PL"/>
              </w:rPr>
            </w:pPr>
            <w:r w:rsidRPr="005D42B7">
              <w:rPr>
                <w:rFonts w:eastAsia="Times New Roman" w:cs="Times New Roman"/>
                <w:sz w:val="20"/>
                <w:szCs w:val="20"/>
                <w:lang w:eastAsia="pl-PL"/>
              </w:rPr>
              <w:t>-</w:t>
            </w:r>
          </w:p>
        </w:tc>
        <w:tc>
          <w:tcPr>
            <w:tcW w:w="3149" w:type="dxa"/>
            <w:tcBorders>
              <w:top w:val="single" w:sz="4" w:space="0" w:color="auto"/>
              <w:left w:val="single" w:sz="4" w:space="0" w:color="auto"/>
              <w:bottom w:val="single" w:sz="4" w:space="0" w:color="auto"/>
              <w:right w:val="single" w:sz="4" w:space="0" w:color="auto"/>
            </w:tcBorders>
            <w:vAlign w:val="center"/>
          </w:tcPr>
          <w:p w:rsidR="004A6A50" w:rsidRPr="005D42B7" w:rsidRDefault="004A6A50" w:rsidP="009B1EEF">
            <w:pPr>
              <w:spacing w:before="140" w:after="140" w:line="240" w:lineRule="auto"/>
              <w:ind w:left="-109" w:firstLine="109"/>
              <w:jc w:val="center"/>
              <w:rPr>
                <w:rFonts w:eastAsia="Times New Roman" w:cs="Times New Roman"/>
                <w:sz w:val="20"/>
                <w:szCs w:val="20"/>
                <w:lang w:eastAsia="pl-PL"/>
              </w:rPr>
            </w:pPr>
            <w:r w:rsidRPr="005D42B7">
              <w:rPr>
                <w:rFonts w:eastAsia="Times New Roman" w:cs="Times New Roman"/>
                <w:sz w:val="20"/>
                <w:szCs w:val="20"/>
                <w:lang w:eastAsia="pl-PL"/>
              </w:rPr>
              <w:t>-</w:t>
            </w:r>
          </w:p>
        </w:tc>
      </w:tr>
      <w:tr w:rsidR="009B1EEF" w:rsidRPr="00787B9A" w:rsidTr="00F421CF">
        <w:trPr>
          <w:gridAfter w:val="1"/>
          <w:wAfter w:w="11" w:type="dxa"/>
          <w:cantSplit/>
        </w:trPr>
        <w:tc>
          <w:tcPr>
            <w:tcW w:w="492" w:type="dxa"/>
            <w:tcBorders>
              <w:top w:val="single" w:sz="4" w:space="0" w:color="auto"/>
              <w:left w:val="single" w:sz="4" w:space="0" w:color="auto"/>
              <w:bottom w:val="single" w:sz="4" w:space="0" w:color="auto"/>
              <w:right w:val="single" w:sz="4" w:space="0" w:color="auto"/>
            </w:tcBorders>
          </w:tcPr>
          <w:p w:rsidR="004A6A50" w:rsidRPr="005D42B7" w:rsidRDefault="004A6A50" w:rsidP="009B1EEF">
            <w:pPr>
              <w:spacing w:before="140" w:after="140" w:line="240" w:lineRule="auto"/>
              <w:ind w:left="-212" w:firstLine="109"/>
              <w:jc w:val="center"/>
              <w:rPr>
                <w:rFonts w:eastAsia="Times New Roman" w:cs="Times New Roman"/>
                <w:sz w:val="20"/>
                <w:szCs w:val="20"/>
                <w:lang w:eastAsia="pl-PL"/>
              </w:rPr>
            </w:pPr>
            <w:r w:rsidRPr="005D42B7">
              <w:rPr>
                <w:rFonts w:eastAsia="Times New Roman" w:cs="Times New Roman"/>
                <w:sz w:val="20"/>
                <w:szCs w:val="20"/>
                <w:lang w:eastAsia="pl-PL"/>
              </w:rPr>
              <w:t>16.</w:t>
            </w:r>
          </w:p>
        </w:tc>
        <w:tc>
          <w:tcPr>
            <w:tcW w:w="2766" w:type="dxa"/>
            <w:tcBorders>
              <w:top w:val="single" w:sz="4" w:space="0" w:color="auto"/>
              <w:left w:val="single" w:sz="4" w:space="0" w:color="auto"/>
              <w:bottom w:val="single" w:sz="4" w:space="0" w:color="auto"/>
              <w:right w:val="single" w:sz="4" w:space="0" w:color="auto"/>
            </w:tcBorders>
          </w:tcPr>
          <w:p w:rsidR="004A6A50" w:rsidRPr="005D42B7" w:rsidRDefault="004A6A50" w:rsidP="009B1EEF">
            <w:pPr>
              <w:spacing w:before="140" w:after="140" w:line="240" w:lineRule="auto"/>
              <w:ind w:left="-212" w:firstLine="109"/>
              <w:jc w:val="center"/>
              <w:rPr>
                <w:rFonts w:eastAsia="Times New Roman" w:cs="Times New Roman"/>
                <w:sz w:val="20"/>
                <w:szCs w:val="20"/>
                <w:lang w:eastAsia="pl-PL"/>
              </w:rPr>
            </w:pPr>
            <w:r w:rsidRPr="005D42B7">
              <w:rPr>
                <w:rFonts w:cs="Times New Roman"/>
                <w:sz w:val="20"/>
                <w:szCs w:val="20"/>
              </w:rPr>
              <w:t>Modernizacja kotłowni z węglowej na gazową w budynku socjalno-energetycznym oczyszczalni ścieków</w:t>
            </w:r>
          </w:p>
        </w:tc>
        <w:tc>
          <w:tcPr>
            <w:tcW w:w="1703" w:type="dxa"/>
            <w:tcBorders>
              <w:top w:val="single" w:sz="4" w:space="0" w:color="auto"/>
              <w:left w:val="single" w:sz="4" w:space="0" w:color="auto"/>
              <w:bottom w:val="single" w:sz="4" w:space="0" w:color="auto"/>
              <w:right w:val="single" w:sz="4" w:space="0" w:color="auto"/>
            </w:tcBorders>
          </w:tcPr>
          <w:p w:rsidR="004A6A50" w:rsidRPr="005D42B7" w:rsidRDefault="004A6A50" w:rsidP="009B1EEF">
            <w:pPr>
              <w:spacing w:before="140" w:after="140" w:line="240" w:lineRule="auto"/>
              <w:ind w:left="-212" w:firstLine="109"/>
              <w:jc w:val="center"/>
              <w:rPr>
                <w:rFonts w:eastAsia="Times New Roman" w:cs="Times New Roman"/>
                <w:sz w:val="20"/>
                <w:szCs w:val="20"/>
                <w:lang w:eastAsia="pl-PL"/>
              </w:rPr>
            </w:pPr>
            <w:r w:rsidRPr="005D42B7">
              <w:rPr>
                <w:rFonts w:eastAsia="Times New Roman" w:cs="Times New Roman"/>
                <w:sz w:val="20"/>
                <w:szCs w:val="20"/>
                <w:lang w:eastAsia="pl-PL"/>
              </w:rPr>
              <w:t>MZECWiK</w:t>
            </w:r>
          </w:p>
          <w:p w:rsidR="004A6A50" w:rsidRPr="005D42B7" w:rsidRDefault="004A6A50" w:rsidP="009B1EEF">
            <w:pPr>
              <w:ind w:left="-212" w:firstLine="109"/>
              <w:jc w:val="center"/>
              <w:rPr>
                <w:rFonts w:cs="Times New Roman"/>
                <w:sz w:val="20"/>
                <w:szCs w:val="20"/>
              </w:rPr>
            </w:pPr>
            <w:r w:rsidRPr="005D42B7">
              <w:rPr>
                <w:rFonts w:eastAsia="Times New Roman" w:cs="Times New Roman"/>
                <w:sz w:val="20"/>
                <w:szCs w:val="20"/>
                <w:lang w:eastAsia="pl-PL"/>
              </w:rPr>
              <w:t>Sp. z o.o.</w:t>
            </w:r>
          </w:p>
        </w:tc>
        <w:tc>
          <w:tcPr>
            <w:tcW w:w="1277" w:type="dxa"/>
            <w:gridSpan w:val="2"/>
            <w:tcBorders>
              <w:top w:val="single" w:sz="4" w:space="0" w:color="auto"/>
              <w:left w:val="single" w:sz="4" w:space="0" w:color="auto"/>
              <w:bottom w:val="single" w:sz="4" w:space="0" w:color="auto"/>
              <w:right w:val="single" w:sz="4" w:space="0" w:color="auto"/>
            </w:tcBorders>
          </w:tcPr>
          <w:p w:rsidR="004A6A50" w:rsidRPr="005D42B7" w:rsidRDefault="004A6A50" w:rsidP="00F421CF">
            <w:pPr>
              <w:ind w:left="-212" w:firstLine="109"/>
              <w:jc w:val="center"/>
              <w:rPr>
                <w:rFonts w:cs="Times New Roman"/>
                <w:sz w:val="20"/>
                <w:szCs w:val="20"/>
              </w:rPr>
            </w:pPr>
            <w:r w:rsidRPr="005D42B7">
              <w:rPr>
                <w:rFonts w:eastAsia="Times New Roman" w:cs="Times New Roman"/>
                <w:sz w:val="20"/>
                <w:szCs w:val="20"/>
                <w:lang w:eastAsia="pl-PL"/>
              </w:rPr>
              <w:t>80.000,00</w:t>
            </w:r>
          </w:p>
        </w:tc>
        <w:tc>
          <w:tcPr>
            <w:tcW w:w="1697" w:type="dxa"/>
            <w:gridSpan w:val="2"/>
            <w:tcBorders>
              <w:top w:val="single" w:sz="4" w:space="0" w:color="auto"/>
              <w:left w:val="single" w:sz="4" w:space="0" w:color="auto"/>
              <w:bottom w:val="single" w:sz="4" w:space="0" w:color="auto"/>
              <w:right w:val="single" w:sz="4" w:space="0" w:color="auto"/>
            </w:tcBorders>
          </w:tcPr>
          <w:p w:rsidR="004A6A50" w:rsidRPr="005D42B7" w:rsidRDefault="004A6A50" w:rsidP="00F421CF">
            <w:pPr>
              <w:ind w:left="-212" w:firstLine="109"/>
              <w:jc w:val="center"/>
              <w:rPr>
                <w:rFonts w:cs="Times New Roman"/>
                <w:sz w:val="20"/>
                <w:szCs w:val="20"/>
              </w:rPr>
            </w:pPr>
            <w:r w:rsidRPr="005D42B7">
              <w:rPr>
                <w:rFonts w:eastAsia="Times New Roman" w:cs="Times New Roman"/>
                <w:sz w:val="20"/>
                <w:szCs w:val="20"/>
                <w:lang w:eastAsia="pl-PL"/>
              </w:rPr>
              <w:t>Środki własne spółki + pożyczka WFOŚiGW</w:t>
            </w:r>
          </w:p>
        </w:tc>
        <w:tc>
          <w:tcPr>
            <w:tcW w:w="1138" w:type="dxa"/>
            <w:tcBorders>
              <w:top w:val="single" w:sz="4" w:space="0" w:color="auto"/>
              <w:left w:val="single" w:sz="4" w:space="0" w:color="auto"/>
              <w:bottom w:val="single" w:sz="4" w:space="0" w:color="auto"/>
              <w:right w:val="single" w:sz="4" w:space="0" w:color="auto"/>
            </w:tcBorders>
          </w:tcPr>
          <w:p w:rsidR="004A6A50" w:rsidRPr="005D42B7" w:rsidRDefault="00441431" w:rsidP="009B1EEF">
            <w:pPr>
              <w:spacing w:before="140" w:after="140" w:line="240" w:lineRule="auto"/>
              <w:ind w:left="-212" w:firstLine="109"/>
              <w:jc w:val="center"/>
              <w:rPr>
                <w:rFonts w:eastAsia="Times New Roman" w:cs="Times New Roman"/>
                <w:sz w:val="20"/>
                <w:szCs w:val="20"/>
                <w:lang w:eastAsia="pl-PL"/>
              </w:rPr>
            </w:pPr>
            <w:r>
              <w:rPr>
                <w:rFonts w:eastAsia="Times New Roman" w:cs="Times New Roman"/>
                <w:sz w:val="20"/>
                <w:szCs w:val="20"/>
                <w:lang w:eastAsia="pl-PL"/>
              </w:rPr>
              <w:t>pkt.5.3.2.</w:t>
            </w:r>
          </w:p>
        </w:tc>
        <w:tc>
          <w:tcPr>
            <w:tcW w:w="1562" w:type="dxa"/>
            <w:tcBorders>
              <w:top w:val="single" w:sz="4" w:space="0" w:color="auto"/>
              <w:left w:val="single" w:sz="4" w:space="0" w:color="auto"/>
              <w:bottom w:val="single" w:sz="4" w:space="0" w:color="auto"/>
              <w:right w:val="single" w:sz="4" w:space="0" w:color="auto"/>
            </w:tcBorders>
          </w:tcPr>
          <w:p w:rsidR="004A6A50" w:rsidRPr="005D42B7" w:rsidRDefault="001F0733" w:rsidP="009B1EEF">
            <w:pPr>
              <w:spacing w:before="140" w:after="140" w:line="240" w:lineRule="auto"/>
              <w:ind w:left="-212" w:firstLine="109"/>
              <w:jc w:val="center"/>
              <w:rPr>
                <w:rFonts w:eastAsia="Times New Roman" w:cs="Times New Roman"/>
                <w:sz w:val="20"/>
                <w:szCs w:val="20"/>
                <w:lang w:eastAsia="pl-PL"/>
              </w:rPr>
            </w:pPr>
            <w:r>
              <w:rPr>
                <w:rFonts w:eastAsia="Times New Roman" w:cs="Times New Roman"/>
                <w:sz w:val="20"/>
                <w:szCs w:val="20"/>
                <w:lang w:eastAsia="pl-PL"/>
              </w:rPr>
              <w:t>Redukcja emisji CO</w:t>
            </w:r>
            <w:r w:rsidRPr="001F0733">
              <w:rPr>
                <w:rFonts w:eastAsia="Times New Roman" w:cs="Times New Roman"/>
                <w:sz w:val="20"/>
                <w:szCs w:val="20"/>
                <w:vertAlign w:val="subscript"/>
                <w:lang w:eastAsia="pl-PL"/>
              </w:rPr>
              <w:t>2</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4A6A50" w:rsidRPr="005D42B7" w:rsidRDefault="004A6A50" w:rsidP="009B1EEF">
            <w:pPr>
              <w:spacing w:before="140" w:after="140" w:line="240" w:lineRule="auto"/>
              <w:ind w:left="-212" w:firstLine="109"/>
              <w:jc w:val="center"/>
              <w:rPr>
                <w:rFonts w:eastAsia="Times New Roman" w:cs="Times New Roman"/>
                <w:sz w:val="20"/>
                <w:szCs w:val="20"/>
                <w:lang w:eastAsia="pl-PL"/>
              </w:rPr>
            </w:pPr>
            <w:r w:rsidRPr="005D42B7">
              <w:rPr>
                <w:rFonts w:eastAsia="Times New Roman" w:cs="Times New Roman"/>
                <w:sz w:val="20"/>
                <w:szCs w:val="20"/>
                <w:lang w:eastAsia="pl-PL"/>
              </w:rPr>
              <w:t>-</w:t>
            </w:r>
          </w:p>
        </w:tc>
        <w:tc>
          <w:tcPr>
            <w:tcW w:w="1495" w:type="dxa"/>
            <w:tcBorders>
              <w:top w:val="single" w:sz="4" w:space="0" w:color="auto"/>
              <w:left w:val="single" w:sz="4" w:space="0" w:color="auto"/>
              <w:bottom w:val="single" w:sz="4" w:space="0" w:color="auto"/>
              <w:right w:val="single" w:sz="4" w:space="0" w:color="auto"/>
            </w:tcBorders>
            <w:vAlign w:val="center"/>
          </w:tcPr>
          <w:p w:rsidR="004A6A50" w:rsidRPr="005D42B7" w:rsidRDefault="004A6A50" w:rsidP="009B1EEF">
            <w:pPr>
              <w:spacing w:before="140" w:after="140" w:line="240" w:lineRule="auto"/>
              <w:ind w:left="-109" w:firstLine="109"/>
              <w:jc w:val="center"/>
              <w:rPr>
                <w:rFonts w:eastAsia="Times New Roman" w:cs="Times New Roman"/>
                <w:sz w:val="20"/>
                <w:szCs w:val="20"/>
                <w:lang w:eastAsia="pl-PL"/>
              </w:rPr>
            </w:pPr>
            <w:r w:rsidRPr="005D42B7">
              <w:rPr>
                <w:rFonts w:eastAsia="Times New Roman" w:cs="Times New Roman"/>
                <w:sz w:val="20"/>
                <w:szCs w:val="20"/>
                <w:lang w:eastAsia="pl-PL"/>
              </w:rPr>
              <w:t>80.000,00</w:t>
            </w:r>
          </w:p>
        </w:tc>
        <w:tc>
          <w:tcPr>
            <w:tcW w:w="1495" w:type="dxa"/>
            <w:tcBorders>
              <w:top w:val="single" w:sz="4" w:space="0" w:color="auto"/>
              <w:left w:val="single" w:sz="4" w:space="0" w:color="auto"/>
              <w:bottom w:val="single" w:sz="4" w:space="0" w:color="auto"/>
              <w:right w:val="single" w:sz="4" w:space="0" w:color="auto"/>
            </w:tcBorders>
            <w:vAlign w:val="center"/>
          </w:tcPr>
          <w:p w:rsidR="004A6A50" w:rsidRPr="005D42B7" w:rsidRDefault="004A6A50" w:rsidP="009B1EEF">
            <w:pPr>
              <w:spacing w:before="140" w:after="140" w:line="240" w:lineRule="auto"/>
              <w:ind w:left="-109" w:firstLine="109"/>
              <w:jc w:val="center"/>
              <w:rPr>
                <w:rFonts w:eastAsia="Times New Roman" w:cs="Times New Roman"/>
                <w:sz w:val="20"/>
                <w:szCs w:val="20"/>
                <w:lang w:eastAsia="pl-PL"/>
              </w:rPr>
            </w:pPr>
            <w:r w:rsidRPr="005D42B7">
              <w:rPr>
                <w:rFonts w:eastAsia="Times New Roman" w:cs="Times New Roman"/>
                <w:sz w:val="20"/>
                <w:szCs w:val="20"/>
                <w:lang w:eastAsia="pl-PL"/>
              </w:rPr>
              <w:t>-</w:t>
            </w:r>
          </w:p>
        </w:tc>
        <w:tc>
          <w:tcPr>
            <w:tcW w:w="1495" w:type="dxa"/>
            <w:tcBorders>
              <w:top w:val="single" w:sz="4" w:space="0" w:color="auto"/>
              <w:left w:val="single" w:sz="4" w:space="0" w:color="auto"/>
              <w:bottom w:val="single" w:sz="4" w:space="0" w:color="auto"/>
              <w:right w:val="single" w:sz="4" w:space="0" w:color="auto"/>
            </w:tcBorders>
            <w:vAlign w:val="center"/>
          </w:tcPr>
          <w:p w:rsidR="004A6A50" w:rsidRPr="005D42B7" w:rsidRDefault="004A6A50" w:rsidP="009B1EEF">
            <w:pPr>
              <w:spacing w:before="140" w:after="140" w:line="240" w:lineRule="auto"/>
              <w:ind w:left="-109" w:firstLine="109"/>
              <w:jc w:val="center"/>
              <w:rPr>
                <w:rFonts w:eastAsia="Times New Roman" w:cs="Times New Roman"/>
                <w:sz w:val="20"/>
                <w:szCs w:val="20"/>
                <w:lang w:eastAsia="pl-PL"/>
              </w:rPr>
            </w:pPr>
            <w:r w:rsidRPr="005D42B7">
              <w:rPr>
                <w:rFonts w:eastAsia="Times New Roman" w:cs="Times New Roman"/>
                <w:sz w:val="20"/>
                <w:szCs w:val="20"/>
                <w:lang w:eastAsia="pl-PL"/>
              </w:rPr>
              <w:t>-</w:t>
            </w:r>
          </w:p>
        </w:tc>
        <w:tc>
          <w:tcPr>
            <w:tcW w:w="1495" w:type="dxa"/>
            <w:tcBorders>
              <w:top w:val="single" w:sz="4" w:space="0" w:color="auto"/>
              <w:left w:val="single" w:sz="4" w:space="0" w:color="auto"/>
              <w:bottom w:val="single" w:sz="4" w:space="0" w:color="auto"/>
              <w:right w:val="single" w:sz="4" w:space="0" w:color="auto"/>
            </w:tcBorders>
            <w:vAlign w:val="center"/>
          </w:tcPr>
          <w:p w:rsidR="004A6A50" w:rsidRPr="005D42B7" w:rsidRDefault="004A6A50" w:rsidP="009B1EEF">
            <w:pPr>
              <w:spacing w:before="140" w:after="140" w:line="240" w:lineRule="auto"/>
              <w:ind w:left="-109" w:firstLine="109"/>
              <w:jc w:val="center"/>
              <w:rPr>
                <w:rFonts w:eastAsia="Times New Roman" w:cs="Times New Roman"/>
                <w:sz w:val="20"/>
                <w:szCs w:val="20"/>
                <w:lang w:eastAsia="pl-PL"/>
              </w:rPr>
            </w:pPr>
            <w:r w:rsidRPr="005D42B7">
              <w:rPr>
                <w:rFonts w:eastAsia="Times New Roman" w:cs="Times New Roman"/>
                <w:sz w:val="20"/>
                <w:szCs w:val="20"/>
                <w:lang w:eastAsia="pl-PL"/>
              </w:rPr>
              <w:t>-</w:t>
            </w:r>
          </w:p>
        </w:tc>
        <w:tc>
          <w:tcPr>
            <w:tcW w:w="3149" w:type="dxa"/>
            <w:tcBorders>
              <w:top w:val="single" w:sz="4" w:space="0" w:color="auto"/>
              <w:left w:val="single" w:sz="4" w:space="0" w:color="auto"/>
              <w:bottom w:val="single" w:sz="4" w:space="0" w:color="auto"/>
              <w:right w:val="single" w:sz="4" w:space="0" w:color="auto"/>
            </w:tcBorders>
            <w:vAlign w:val="center"/>
          </w:tcPr>
          <w:p w:rsidR="004A6A50" w:rsidRPr="005D42B7" w:rsidRDefault="004A6A50" w:rsidP="009B1EEF">
            <w:pPr>
              <w:spacing w:before="140" w:after="140" w:line="240" w:lineRule="auto"/>
              <w:ind w:left="-109" w:firstLine="109"/>
              <w:jc w:val="center"/>
              <w:rPr>
                <w:rFonts w:eastAsia="Times New Roman" w:cs="Times New Roman"/>
                <w:sz w:val="20"/>
                <w:szCs w:val="20"/>
                <w:lang w:eastAsia="pl-PL"/>
              </w:rPr>
            </w:pPr>
            <w:r w:rsidRPr="005D42B7">
              <w:rPr>
                <w:rFonts w:eastAsia="Times New Roman" w:cs="Times New Roman"/>
                <w:sz w:val="20"/>
                <w:szCs w:val="20"/>
                <w:lang w:eastAsia="pl-PL"/>
              </w:rPr>
              <w:t>-</w:t>
            </w:r>
          </w:p>
        </w:tc>
      </w:tr>
      <w:tr w:rsidR="009B1EEF" w:rsidRPr="00787B9A" w:rsidTr="00F421CF">
        <w:trPr>
          <w:gridAfter w:val="1"/>
          <w:wAfter w:w="11" w:type="dxa"/>
          <w:cantSplit/>
        </w:trPr>
        <w:tc>
          <w:tcPr>
            <w:tcW w:w="492" w:type="dxa"/>
            <w:tcBorders>
              <w:top w:val="single" w:sz="4" w:space="0" w:color="auto"/>
              <w:left w:val="single" w:sz="4" w:space="0" w:color="auto"/>
              <w:bottom w:val="single" w:sz="4" w:space="0" w:color="auto"/>
              <w:right w:val="single" w:sz="4" w:space="0" w:color="auto"/>
            </w:tcBorders>
          </w:tcPr>
          <w:p w:rsidR="004A6A50" w:rsidRPr="005D42B7" w:rsidRDefault="004A6A50" w:rsidP="009B1EEF">
            <w:pPr>
              <w:spacing w:before="140" w:after="140" w:line="240" w:lineRule="auto"/>
              <w:ind w:left="-212" w:firstLine="109"/>
              <w:jc w:val="center"/>
              <w:rPr>
                <w:rFonts w:eastAsia="Times New Roman" w:cs="Times New Roman"/>
                <w:sz w:val="20"/>
                <w:szCs w:val="20"/>
                <w:lang w:eastAsia="pl-PL"/>
              </w:rPr>
            </w:pPr>
            <w:r w:rsidRPr="005D42B7">
              <w:rPr>
                <w:rFonts w:eastAsia="Times New Roman" w:cs="Times New Roman"/>
                <w:sz w:val="20"/>
                <w:szCs w:val="20"/>
                <w:lang w:eastAsia="pl-PL"/>
              </w:rPr>
              <w:t>17.</w:t>
            </w:r>
          </w:p>
        </w:tc>
        <w:tc>
          <w:tcPr>
            <w:tcW w:w="2766" w:type="dxa"/>
            <w:tcBorders>
              <w:top w:val="single" w:sz="4" w:space="0" w:color="auto"/>
              <w:left w:val="single" w:sz="4" w:space="0" w:color="auto"/>
              <w:bottom w:val="single" w:sz="4" w:space="0" w:color="auto"/>
              <w:right w:val="single" w:sz="4" w:space="0" w:color="auto"/>
            </w:tcBorders>
          </w:tcPr>
          <w:p w:rsidR="004A6A50" w:rsidRPr="005D42B7" w:rsidRDefault="004A6A50" w:rsidP="009B1EEF">
            <w:pPr>
              <w:spacing w:before="140" w:after="140" w:line="240" w:lineRule="auto"/>
              <w:ind w:left="-212" w:firstLine="109"/>
              <w:jc w:val="center"/>
              <w:rPr>
                <w:rFonts w:cs="Times New Roman"/>
                <w:sz w:val="20"/>
                <w:szCs w:val="20"/>
              </w:rPr>
            </w:pPr>
            <w:r w:rsidRPr="005D42B7">
              <w:rPr>
                <w:rFonts w:eastAsia="Times New Roman" w:cs="Times New Roman"/>
                <w:sz w:val="20"/>
                <w:szCs w:val="20"/>
                <w:lang w:eastAsia="pl-PL"/>
              </w:rPr>
              <w:t>Termomodernizacji budynków mieszkalnych</w:t>
            </w:r>
          </w:p>
        </w:tc>
        <w:tc>
          <w:tcPr>
            <w:tcW w:w="1703" w:type="dxa"/>
            <w:tcBorders>
              <w:top w:val="single" w:sz="4" w:space="0" w:color="auto"/>
              <w:left w:val="single" w:sz="4" w:space="0" w:color="auto"/>
              <w:bottom w:val="single" w:sz="4" w:space="0" w:color="auto"/>
              <w:right w:val="single" w:sz="4" w:space="0" w:color="auto"/>
            </w:tcBorders>
          </w:tcPr>
          <w:p w:rsidR="004A6A50" w:rsidRPr="005D42B7" w:rsidRDefault="004A6A50" w:rsidP="009B1EEF">
            <w:pPr>
              <w:ind w:left="-212" w:firstLine="109"/>
              <w:jc w:val="center"/>
              <w:rPr>
                <w:rFonts w:cs="Times New Roman"/>
                <w:sz w:val="20"/>
                <w:szCs w:val="20"/>
              </w:rPr>
            </w:pPr>
            <w:r w:rsidRPr="005D42B7">
              <w:rPr>
                <w:rFonts w:eastAsia="Times New Roman" w:cs="Times New Roman"/>
                <w:sz w:val="20"/>
                <w:szCs w:val="20"/>
                <w:lang w:eastAsia="pl-PL"/>
              </w:rPr>
              <w:t>Inwestorzy prywatni, spółdz. mieszkaniowe, wspólnoty</w:t>
            </w:r>
          </w:p>
        </w:tc>
        <w:tc>
          <w:tcPr>
            <w:tcW w:w="1277" w:type="dxa"/>
            <w:gridSpan w:val="2"/>
            <w:tcBorders>
              <w:top w:val="single" w:sz="4" w:space="0" w:color="auto"/>
              <w:left w:val="single" w:sz="4" w:space="0" w:color="auto"/>
              <w:bottom w:val="single" w:sz="4" w:space="0" w:color="auto"/>
              <w:right w:val="single" w:sz="4" w:space="0" w:color="auto"/>
            </w:tcBorders>
          </w:tcPr>
          <w:p w:rsidR="004A6A50" w:rsidRPr="005D42B7" w:rsidRDefault="004A6A50" w:rsidP="00F421CF">
            <w:pPr>
              <w:ind w:left="-212" w:firstLine="109"/>
              <w:jc w:val="center"/>
              <w:rPr>
                <w:rFonts w:cs="Times New Roman"/>
                <w:sz w:val="20"/>
                <w:szCs w:val="20"/>
              </w:rPr>
            </w:pPr>
            <w:r w:rsidRPr="005D42B7">
              <w:rPr>
                <w:rFonts w:eastAsia="Times New Roman" w:cs="Times New Roman"/>
                <w:sz w:val="20"/>
                <w:szCs w:val="20"/>
                <w:lang w:eastAsia="pl-PL"/>
              </w:rPr>
              <w:t>Brak danych</w:t>
            </w:r>
          </w:p>
        </w:tc>
        <w:tc>
          <w:tcPr>
            <w:tcW w:w="1697" w:type="dxa"/>
            <w:gridSpan w:val="2"/>
            <w:tcBorders>
              <w:top w:val="single" w:sz="4" w:space="0" w:color="auto"/>
              <w:left w:val="single" w:sz="4" w:space="0" w:color="auto"/>
              <w:bottom w:val="single" w:sz="4" w:space="0" w:color="auto"/>
              <w:right w:val="single" w:sz="4" w:space="0" w:color="auto"/>
            </w:tcBorders>
          </w:tcPr>
          <w:p w:rsidR="004A6A50" w:rsidRPr="005D42B7" w:rsidRDefault="004A6A50" w:rsidP="00F421CF">
            <w:pPr>
              <w:ind w:left="-212" w:firstLine="109"/>
              <w:jc w:val="center"/>
              <w:rPr>
                <w:rFonts w:cs="Times New Roman"/>
                <w:sz w:val="20"/>
                <w:szCs w:val="20"/>
              </w:rPr>
            </w:pPr>
            <w:r w:rsidRPr="005D42B7">
              <w:rPr>
                <w:rFonts w:eastAsia="Times New Roman" w:cs="Times New Roman"/>
                <w:sz w:val="20"/>
                <w:szCs w:val="20"/>
                <w:lang w:eastAsia="pl-PL"/>
              </w:rPr>
              <w:t>Środki wł</w:t>
            </w:r>
            <w:r>
              <w:rPr>
                <w:rFonts w:eastAsia="Times New Roman" w:cs="Times New Roman"/>
                <w:sz w:val="20"/>
                <w:szCs w:val="20"/>
                <w:lang w:eastAsia="pl-PL"/>
              </w:rPr>
              <w:t>asne mieszkańców + dofinans. z Funduszów proekolog.</w:t>
            </w:r>
          </w:p>
        </w:tc>
        <w:tc>
          <w:tcPr>
            <w:tcW w:w="1138" w:type="dxa"/>
            <w:tcBorders>
              <w:top w:val="single" w:sz="4" w:space="0" w:color="auto"/>
              <w:left w:val="single" w:sz="4" w:space="0" w:color="auto"/>
              <w:bottom w:val="single" w:sz="4" w:space="0" w:color="auto"/>
              <w:right w:val="single" w:sz="4" w:space="0" w:color="auto"/>
            </w:tcBorders>
          </w:tcPr>
          <w:p w:rsidR="004A6A50" w:rsidRDefault="00441431" w:rsidP="009B1EEF">
            <w:pPr>
              <w:ind w:left="-212" w:firstLine="109"/>
              <w:jc w:val="center"/>
              <w:rPr>
                <w:rFonts w:cs="Times New Roman"/>
                <w:sz w:val="20"/>
                <w:szCs w:val="20"/>
              </w:rPr>
            </w:pPr>
            <w:r>
              <w:rPr>
                <w:rFonts w:cs="Times New Roman"/>
                <w:sz w:val="20"/>
                <w:szCs w:val="20"/>
              </w:rPr>
              <w:t>pkt 5.3.2.</w:t>
            </w:r>
          </w:p>
        </w:tc>
        <w:tc>
          <w:tcPr>
            <w:tcW w:w="1562" w:type="dxa"/>
            <w:tcBorders>
              <w:top w:val="single" w:sz="4" w:space="0" w:color="auto"/>
              <w:left w:val="single" w:sz="4" w:space="0" w:color="auto"/>
              <w:bottom w:val="single" w:sz="4" w:space="0" w:color="auto"/>
              <w:right w:val="single" w:sz="4" w:space="0" w:color="auto"/>
            </w:tcBorders>
          </w:tcPr>
          <w:p w:rsidR="004A6A50" w:rsidRDefault="00743EFE" w:rsidP="009B1EEF">
            <w:pPr>
              <w:ind w:left="-212" w:firstLine="109"/>
              <w:jc w:val="center"/>
              <w:rPr>
                <w:rFonts w:cs="Times New Roman"/>
                <w:sz w:val="20"/>
                <w:szCs w:val="20"/>
              </w:rPr>
            </w:pPr>
            <w:r>
              <w:rPr>
                <w:rFonts w:cs="Times New Roman"/>
                <w:sz w:val="20"/>
                <w:szCs w:val="20"/>
              </w:rPr>
              <w:t>Ilość budynków</w:t>
            </w:r>
          </w:p>
        </w:tc>
        <w:tc>
          <w:tcPr>
            <w:tcW w:w="10543" w:type="dxa"/>
            <w:gridSpan w:val="7"/>
            <w:tcBorders>
              <w:top w:val="single" w:sz="4" w:space="0" w:color="auto"/>
              <w:left w:val="single" w:sz="4" w:space="0" w:color="auto"/>
              <w:bottom w:val="single" w:sz="4" w:space="0" w:color="auto"/>
              <w:right w:val="single" w:sz="4" w:space="0" w:color="auto"/>
            </w:tcBorders>
            <w:vAlign w:val="center"/>
          </w:tcPr>
          <w:p w:rsidR="004A6A50" w:rsidRPr="005D42B7" w:rsidRDefault="004A6A50" w:rsidP="009B1EEF">
            <w:pPr>
              <w:ind w:left="-212" w:firstLine="109"/>
              <w:jc w:val="center"/>
              <w:rPr>
                <w:rFonts w:cs="Times New Roman"/>
                <w:sz w:val="20"/>
                <w:szCs w:val="20"/>
              </w:rPr>
            </w:pPr>
            <w:r>
              <w:rPr>
                <w:rFonts w:cs="Times New Roman"/>
                <w:sz w:val="20"/>
                <w:szCs w:val="20"/>
              </w:rPr>
              <w:t>Brak danych</w:t>
            </w:r>
          </w:p>
        </w:tc>
      </w:tr>
      <w:tr w:rsidR="009B1EEF" w:rsidRPr="00787B9A" w:rsidTr="00F421CF">
        <w:trPr>
          <w:gridAfter w:val="1"/>
          <w:wAfter w:w="11" w:type="dxa"/>
          <w:cantSplit/>
        </w:trPr>
        <w:tc>
          <w:tcPr>
            <w:tcW w:w="492" w:type="dxa"/>
            <w:tcBorders>
              <w:top w:val="single" w:sz="4" w:space="0" w:color="auto"/>
              <w:left w:val="single" w:sz="4" w:space="0" w:color="auto"/>
              <w:bottom w:val="single" w:sz="4" w:space="0" w:color="auto"/>
              <w:right w:val="single" w:sz="4" w:space="0" w:color="auto"/>
            </w:tcBorders>
          </w:tcPr>
          <w:p w:rsidR="004A6A50" w:rsidRPr="005D42B7" w:rsidRDefault="004A6A50" w:rsidP="009B1EEF">
            <w:pPr>
              <w:spacing w:before="140" w:after="140" w:line="240" w:lineRule="auto"/>
              <w:ind w:left="-212" w:firstLine="109"/>
              <w:jc w:val="center"/>
              <w:rPr>
                <w:rFonts w:eastAsia="Times New Roman" w:cs="Times New Roman"/>
                <w:sz w:val="20"/>
                <w:szCs w:val="20"/>
                <w:lang w:eastAsia="pl-PL"/>
              </w:rPr>
            </w:pPr>
            <w:r w:rsidRPr="005D42B7">
              <w:rPr>
                <w:rFonts w:eastAsia="Times New Roman" w:cs="Times New Roman"/>
                <w:sz w:val="20"/>
                <w:szCs w:val="20"/>
                <w:lang w:eastAsia="pl-PL"/>
              </w:rPr>
              <w:t>18.</w:t>
            </w:r>
          </w:p>
        </w:tc>
        <w:tc>
          <w:tcPr>
            <w:tcW w:w="2766" w:type="dxa"/>
            <w:tcBorders>
              <w:top w:val="single" w:sz="4" w:space="0" w:color="auto"/>
              <w:left w:val="single" w:sz="4" w:space="0" w:color="auto"/>
              <w:bottom w:val="single" w:sz="4" w:space="0" w:color="auto"/>
              <w:right w:val="single" w:sz="4" w:space="0" w:color="auto"/>
            </w:tcBorders>
          </w:tcPr>
          <w:p w:rsidR="004A6A50" w:rsidRPr="005D42B7" w:rsidRDefault="004A6A50" w:rsidP="009B1EEF">
            <w:pPr>
              <w:spacing w:before="140" w:after="140" w:line="240" w:lineRule="auto"/>
              <w:ind w:left="-212" w:firstLine="109"/>
              <w:jc w:val="center"/>
              <w:rPr>
                <w:rFonts w:cs="Times New Roman"/>
                <w:sz w:val="20"/>
                <w:szCs w:val="20"/>
              </w:rPr>
            </w:pPr>
            <w:r w:rsidRPr="005D42B7">
              <w:rPr>
                <w:rFonts w:eastAsia="Times New Roman" w:cs="Times New Roman"/>
                <w:sz w:val="20"/>
                <w:szCs w:val="20"/>
                <w:lang w:eastAsia="pl-PL"/>
              </w:rPr>
              <w:t>Instalacja OZE w budynkach prywatnych</w:t>
            </w:r>
          </w:p>
        </w:tc>
        <w:tc>
          <w:tcPr>
            <w:tcW w:w="1703" w:type="dxa"/>
            <w:tcBorders>
              <w:top w:val="single" w:sz="4" w:space="0" w:color="auto"/>
              <w:left w:val="single" w:sz="4" w:space="0" w:color="auto"/>
              <w:bottom w:val="single" w:sz="4" w:space="0" w:color="auto"/>
              <w:right w:val="single" w:sz="4" w:space="0" w:color="auto"/>
            </w:tcBorders>
          </w:tcPr>
          <w:p w:rsidR="004A6A50" w:rsidRPr="005D42B7" w:rsidRDefault="004A6A50" w:rsidP="009B1EEF">
            <w:pPr>
              <w:ind w:left="-212" w:firstLine="109"/>
              <w:jc w:val="center"/>
              <w:rPr>
                <w:rFonts w:cs="Times New Roman"/>
                <w:sz w:val="20"/>
                <w:szCs w:val="20"/>
              </w:rPr>
            </w:pPr>
            <w:r w:rsidRPr="005D42B7">
              <w:rPr>
                <w:rFonts w:eastAsia="Times New Roman" w:cs="Times New Roman"/>
                <w:sz w:val="20"/>
                <w:szCs w:val="20"/>
                <w:lang w:eastAsia="pl-PL"/>
              </w:rPr>
              <w:t>Inwestorzy prywatni, spółdz. mieszkaniowe, wspólnoty</w:t>
            </w:r>
          </w:p>
        </w:tc>
        <w:tc>
          <w:tcPr>
            <w:tcW w:w="1277" w:type="dxa"/>
            <w:gridSpan w:val="2"/>
            <w:tcBorders>
              <w:top w:val="single" w:sz="4" w:space="0" w:color="auto"/>
              <w:left w:val="single" w:sz="4" w:space="0" w:color="auto"/>
              <w:bottom w:val="single" w:sz="4" w:space="0" w:color="auto"/>
              <w:right w:val="single" w:sz="4" w:space="0" w:color="auto"/>
            </w:tcBorders>
          </w:tcPr>
          <w:p w:rsidR="004A6A50" w:rsidRPr="005D42B7" w:rsidRDefault="004A6A50" w:rsidP="00F421CF">
            <w:pPr>
              <w:ind w:left="-212" w:firstLine="109"/>
              <w:jc w:val="center"/>
              <w:rPr>
                <w:rFonts w:cs="Times New Roman"/>
                <w:sz w:val="20"/>
                <w:szCs w:val="20"/>
              </w:rPr>
            </w:pPr>
            <w:r w:rsidRPr="005D42B7">
              <w:rPr>
                <w:rFonts w:eastAsia="Times New Roman" w:cs="Times New Roman"/>
                <w:sz w:val="20"/>
                <w:szCs w:val="20"/>
                <w:lang w:eastAsia="pl-PL"/>
              </w:rPr>
              <w:t>Brak danych</w:t>
            </w:r>
          </w:p>
        </w:tc>
        <w:tc>
          <w:tcPr>
            <w:tcW w:w="1697" w:type="dxa"/>
            <w:gridSpan w:val="2"/>
            <w:tcBorders>
              <w:top w:val="single" w:sz="4" w:space="0" w:color="auto"/>
              <w:left w:val="single" w:sz="4" w:space="0" w:color="auto"/>
              <w:bottom w:val="single" w:sz="4" w:space="0" w:color="auto"/>
              <w:right w:val="single" w:sz="4" w:space="0" w:color="auto"/>
            </w:tcBorders>
          </w:tcPr>
          <w:p w:rsidR="004A6A50" w:rsidRPr="005D42B7" w:rsidRDefault="004A6A50" w:rsidP="00F421CF">
            <w:pPr>
              <w:ind w:left="-212" w:firstLine="109"/>
              <w:jc w:val="center"/>
              <w:rPr>
                <w:rFonts w:cs="Times New Roman"/>
                <w:sz w:val="20"/>
                <w:szCs w:val="20"/>
              </w:rPr>
            </w:pPr>
            <w:r w:rsidRPr="005D42B7">
              <w:rPr>
                <w:rFonts w:eastAsia="Times New Roman" w:cs="Times New Roman"/>
                <w:sz w:val="20"/>
                <w:szCs w:val="20"/>
                <w:lang w:eastAsia="pl-PL"/>
              </w:rPr>
              <w:t>Śr</w:t>
            </w:r>
            <w:r>
              <w:rPr>
                <w:rFonts w:eastAsia="Times New Roman" w:cs="Times New Roman"/>
                <w:sz w:val="20"/>
                <w:szCs w:val="20"/>
                <w:lang w:eastAsia="pl-PL"/>
              </w:rPr>
              <w:t>odki własne mieszkańców + dofinans.</w:t>
            </w:r>
            <w:r w:rsidRPr="005D42B7">
              <w:rPr>
                <w:rFonts w:eastAsia="Times New Roman" w:cs="Times New Roman"/>
                <w:sz w:val="20"/>
                <w:szCs w:val="20"/>
                <w:lang w:eastAsia="pl-PL"/>
              </w:rPr>
              <w:t xml:space="preserve"> z Funduszów proekolog.</w:t>
            </w:r>
          </w:p>
        </w:tc>
        <w:tc>
          <w:tcPr>
            <w:tcW w:w="1138" w:type="dxa"/>
            <w:tcBorders>
              <w:top w:val="single" w:sz="4" w:space="0" w:color="auto"/>
              <w:left w:val="single" w:sz="4" w:space="0" w:color="auto"/>
              <w:bottom w:val="single" w:sz="4" w:space="0" w:color="auto"/>
              <w:right w:val="single" w:sz="4" w:space="0" w:color="auto"/>
            </w:tcBorders>
          </w:tcPr>
          <w:p w:rsidR="004A6A50" w:rsidRDefault="00441431" w:rsidP="009B1EEF">
            <w:pPr>
              <w:ind w:left="-212" w:firstLine="109"/>
              <w:jc w:val="center"/>
              <w:rPr>
                <w:rFonts w:cs="Times New Roman"/>
                <w:sz w:val="20"/>
                <w:szCs w:val="20"/>
              </w:rPr>
            </w:pPr>
            <w:r>
              <w:rPr>
                <w:rFonts w:cs="Times New Roman"/>
                <w:sz w:val="20"/>
                <w:szCs w:val="20"/>
              </w:rPr>
              <w:t>pkt 5.3.2.</w:t>
            </w:r>
          </w:p>
        </w:tc>
        <w:tc>
          <w:tcPr>
            <w:tcW w:w="1562" w:type="dxa"/>
            <w:tcBorders>
              <w:top w:val="single" w:sz="4" w:space="0" w:color="auto"/>
              <w:left w:val="single" w:sz="4" w:space="0" w:color="auto"/>
              <w:bottom w:val="single" w:sz="4" w:space="0" w:color="auto"/>
              <w:right w:val="single" w:sz="4" w:space="0" w:color="auto"/>
            </w:tcBorders>
          </w:tcPr>
          <w:p w:rsidR="004A6A50" w:rsidRDefault="00743EFE" w:rsidP="009B1EEF">
            <w:pPr>
              <w:ind w:left="-212" w:firstLine="109"/>
              <w:jc w:val="center"/>
              <w:rPr>
                <w:rFonts w:cs="Times New Roman"/>
                <w:sz w:val="20"/>
                <w:szCs w:val="20"/>
              </w:rPr>
            </w:pPr>
            <w:r>
              <w:rPr>
                <w:rFonts w:cs="Times New Roman"/>
                <w:sz w:val="20"/>
                <w:szCs w:val="20"/>
              </w:rPr>
              <w:t>Ilość budynków</w:t>
            </w:r>
          </w:p>
        </w:tc>
        <w:tc>
          <w:tcPr>
            <w:tcW w:w="10543" w:type="dxa"/>
            <w:gridSpan w:val="7"/>
            <w:tcBorders>
              <w:top w:val="single" w:sz="4" w:space="0" w:color="auto"/>
              <w:left w:val="single" w:sz="4" w:space="0" w:color="auto"/>
              <w:bottom w:val="single" w:sz="4" w:space="0" w:color="auto"/>
              <w:right w:val="single" w:sz="4" w:space="0" w:color="auto"/>
            </w:tcBorders>
            <w:vAlign w:val="center"/>
          </w:tcPr>
          <w:p w:rsidR="004A6A50" w:rsidRPr="005D42B7" w:rsidRDefault="004A6A50" w:rsidP="009B1EEF">
            <w:pPr>
              <w:ind w:left="-212" w:firstLine="109"/>
              <w:jc w:val="center"/>
              <w:rPr>
                <w:rFonts w:cs="Times New Roman"/>
                <w:sz w:val="20"/>
                <w:szCs w:val="20"/>
              </w:rPr>
            </w:pPr>
            <w:r>
              <w:rPr>
                <w:rFonts w:cs="Times New Roman"/>
                <w:sz w:val="20"/>
                <w:szCs w:val="20"/>
              </w:rPr>
              <w:t>Brak danych</w:t>
            </w:r>
          </w:p>
        </w:tc>
      </w:tr>
    </w:tbl>
    <w:p w:rsidR="001F0733" w:rsidRDefault="001F0733"/>
    <w:p w:rsidR="001F0733" w:rsidRDefault="001F0733">
      <w:r>
        <w:t>*Interesariuszami PGN są:</w:t>
      </w:r>
    </w:p>
    <w:p w:rsidR="001F0733" w:rsidRDefault="001F0733" w:rsidP="001F0733">
      <w:pPr>
        <w:pStyle w:val="Akapitzlist"/>
        <w:numPr>
          <w:ilvl w:val="0"/>
          <w:numId w:val="34"/>
        </w:numPr>
      </w:pPr>
      <w:r>
        <w:t xml:space="preserve">mieszkańcy </w:t>
      </w:r>
      <w:r w:rsidR="008001A6">
        <w:t>Gminy Miasto Wąbrzeźno;</w:t>
      </w:r>
    </w:p>
    <w:p w:rsidR="001F0733" w:rsidRDefault="00C334C6" w:rsidP="001F0733">
      <w:pPr>
        <w:pStyle w:val="Akapitzlist"/>
        <w:numPr>
          <w:ilvl w:val="0"/>
          <w:numId w:val="34"/>
        </w:numPr>
      </w:pPr>
      <w:r>
        <w:t>Instytucje p</w:t>
      </w:r>
      <w:r w:rsidR="001F0733">
        <w:t>ubliczne</w:t>
      </w:r>
      <w:r>
        <w:t>/jednostki miejskie: Gmina Mia</w:t>
      </w:r>
      <w:r w:rsidR="008001A6">
        <w:t>sto Wąbrzeźno, Powiat Wąbrzeski;</w:t>
      </w:r>
      <w:r w:rsidR="00F421CF">
        <w:t xml:space="preserve"> placówki oświatowe,</w:t>
      </w:r>
    </w:p>
    <w:p w:rsidR="008001A6" w:rsidRDefault="00C334C6" w:rsidP="008001A6">
      <w:pPr>
        <w:pStyle w:val="Akapitzlist"/>
        <w:numPr>
          <w:ilvl w:val="0"/>
          <w:numId w:val="34"/>
        </w:numPr>
      </w:pPr>
      <w:r>
        <w:t>Lokalne p</w:t>
      </w:r>
      <w:r w:rsidR="001F0733">
        <w:t>rzedsiębiorstwa dostarczające media energetyczne na terenie Miasta</w:t>
      </w:r>
      <w:r w:rsidR="008974B8">
        <w:t>: MZECWiK</w:t>
      </w:r>
      <w:r w:rsidR="008001A6">
        <w:t>;</w:t>
      </w:r>
    </w:p>
    <w:p w:rsidR="00A71DB6" w:rsidRDefault="008001A6" w:rsidP="008001A6">
      <w:pPr>
        <w:pStyle w:val="Akapitzlist"/>
        <w:numPr>
          <w:ilvl w:val="0"/>
          <w:numId w:val="34"/>
        </w:numPr>
      </w:pPr>
      <w:r>
        <w:t>Inwestorzy prywatni, spółdzielnie i wspólnoty mieszkaniowe</w:t>
      </w:r>
      <w:r w:rsidR="00F421CF">
        <w:t>, stowarzyszenia, organizacje pozarządowe.</w:t>
      </w:r>
      <w:r w:rsidR="00A71DB6">
        <w:br w:type="page"/>
      </w:r>
    </w:p>
    <w:p w:rsidR="00D612BE" w:rsidRPr="00D612BE" w:rsidRDefault="00D612BE" w:rsidP="005D42B7">
      <w:pPr>
        <w:spacing w:line="240" w:lineRule="auto"/>
      </w:pPr>
    </w:p>
    <w:p w:rsidR="009C1A9B" w:rsidRPr="005D42B7" w:rsidRDefault="005D42B7" w:rsidP="005D42B7">
      <w:pPr>
        <w:pStyle w:val="Bezodstpw"/>
        <w:rPr>
          <w:b/>
          <w:sz w:val="28"/>
          <w:szCs w:val="28"/>
        </w:rPr>
      </w:pPr>
      <w:r w:rsidRPr="005D42B7">
        <w:rPr>
          <w:b/>
          <w:sz w:val="28"/>
          <w:szCs w:val="28"/>
        </w:rPr>
        <w:t xml:space="preserve">5.3.2 </w:t>
      </w:r>
      <w:r w:rsidR="009146B3" w:rsidRPr="005D42B7">
        <w:rPr>
          <w:b/>
          <w:sz w:val="28"/>
          <w:szCs w:val="28"/>
        </w:rPr>
        <w:t xml:space="preserve">Harmonogram działań </w:t>
      </w:r>
      <w:r w:rsidR="00A71DB6" w:rsidRPr="005D42B7">
        <w:rPr>
          <w:b/>
          <w:sz w:val="28"/>
          <w:szCs w:val="28"/>
        </w:rPr>
        <w:t>nie</w:t>
      </w:r>
      <w:r w:rsidR="009C1A9B" w:rsidRPr="005D42B7">
        <w:rPr>
          <w:b/>
          <w:sz w:val="28"/>
          <w:szCs w:val="28"/>
        </w:rPr>
        <w:t>inwestycyjnych</w:t>
      </w:r>
    </w:p>
    <w:p w:rsidR="00A763C0" w:rsidRDefault="00A763C0" w:rsidP="005D42B7">
      <w:pPr>
        <w:pStyle w:val="Bezodstpw"/>
      </w:pPr>
    </w:p>
    <w:p w:rsidR="00A763C0" w:rsidRPr="00A763C0" w:rsidRDefault="00A763C0" w:rsidP="005D42B7">
      <w:pPr>
        <w:pStyle w:val="Bezodstpw"/>
        <w:spacing w:line="360" w:lineRule="auto"/>
        <w:ind w:firstLine="709"/>
        <w:jc w:val="both"/>
      </w:pPr>
      <w:r w:rsidRPr="00A763C0">
        <w:t>Poniższa t</w:t>
      </w:r>
      <w:r w:rsidR="00A71DB6">
        <w:t>abela zawiera wykaz działań nie</w:t>
      </w:r>
      <w:r w:rsidRPr="00A763C0">
        <w:t>inwestycyjnych, w tym działania informacyjno – promocyjne wraz ze szkoleniem wyodrębnione na etapie opracowania PGN (wskazano całkowity koszt realizacji projektu). Pozostałe działania w większości przypadków nie wymagają dodatkowych środków finansowych. Ewentualne koszty, które mogłyby się pojawić na etapie realizacji zadań z</w:t>
      </w:r>
      <w:r w:rsidR="005D42B7">
        <w:t xml:space="preserve"> tego zakresu zostaną </w:t>
      </w:r>
      <w:r w:rsidRPr="00A763C0">
        <w:t>pokryte ze środków budżetu Gminy Miasto Wąbrzeźno oraz dotacji pozyskanych z WFOŚiGW w Toruniu.</w:t>
      </w:r>
    </w:p>
    <w:tbl>
      <w:tblPr>
        <w:tblpPr w:leftFromText="141" w:rightFromText="141" w:vertAnchor="page" w:horzAnchor="margin" w:tblpY="42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9"/>
        <w:gridCol w:w="2823"/>
        <w:gridCol w:w="1817"/>
        <w:gridCol w:w="1546"/>
        <w:gridCol w:w="1690"/>
        <w:gridCol w:w="1335"/>
        <w:gridCol w:w="1740"/>
        <w:gridCol w:w="1690"/>
        <w:gridCol w:w="1618"/>
        <w:gridCol w:w="1605"/>
        <w:gridCol w:w="1609"/>
        <w:gridCol w:w="1483"/>
        <w:gridCol w:w="1525"/>
      </w:tblGrid>
      <w:tr w:rsidR="00616C46" w:rsidRPr="00787B9A" w:rsidTr="00616C46">
        <w:trPr>
          <w:cantSplit/>
        </w:trPr>
        <w:tc>
          <w:tcPr>
            <w:tcW w:w="151" w:type="pct"/>
            <w:vMerge w:val="restart"/>
            <w:tcBorders>
              <w:top w:val="single" w:sz="4" w:space="0" w:color="auto"/>
              <w:left w:val="single" w:sz="4" w:space="0" w:color="auto"/>
              <w:right w:val="single" w:sz="4" w:space="0" w:color="auto"/>
            </w:tcBorders>
            <w:shd w:val="clear" w:color="auto" w:fill="EEECE1" w:themeFill="background2"/>
            <w:vAlign w:val="center"/>
          </w:tcPr>
          <w:p w:rsidR="00616C46" w:rsidRPr="00787B9A" w:rsidRDefault="00616C46" w:rsidP="00616C46">
            <w:pPr>
              <w:pStyle w:val="Bezodstpw"/>
              <w:jc w:val="center"/>
              <w:rPr>
                <w:rFonts w:eastAsia="Times New Roman" w:cs="Times New Roman"/>
                <w:b/>
                <w:bCs/>
                <w:sz w:val="20"/>
                <w:szCs w:val="20"/>
                <w:lang w:eastAsia="pl-PL"/>
              </w:rPr>
            </w:pPr>
            <w:r w:rsidRPr="00787B9A">
              <w:rPr>
                <w:rFonts w:eastAsia="Times New Roman" w:cs="Times New Roman"/>
                <w:b/>
                <w:bCs/>
                <w:sz w:val="20"/>
                <w:szCs w:val="20"/>
                <w:lang w:eastAsia="pl-PL"/>
              </w:rPr>
              <w:t>Lp.</w:t>
            </w:r>
          </w:p>
        </w:tc>
        <w:tc>
          <w:tcPr>
            <w:tcW w:w="668" w:type="pct"/>
            <w:vMerge w:val="restart"/>
            <w:tcBorders>
              <w:top w:val="single" w:sz="4" w:space="0" w:color="auto"/>
              <w:left w:val="single" w:sz="4" w:space="0" w:color="auto"/>
              <w:right w:val="single" w:sz="4" w:space="0" w:color="auto"/>
            </w:tcBorders>
            <w:shd w:val="clear" w:color="auto" w:fill="EEECE1" w:themeFill="background2"/>
            <w:vAlign w:val="center"/>
          </w:tcPr>
          <w:p w:rsidR="00616C46" w:rsidRPr="00787B9A" w:rsidRDefault="00616C46" w:rsidP="00616C46">
            <w:pPr>
              <w:pStyle w:val="Bezodstpw"/>
              <w:jc w:val="center"/>
              <w:rPr>
                <w:rFonts w:eastAsia="Times New Roman" w:cs="Times New Roman"/>
                <w:b/>
                <w:bCs/>
                <w:sz w:val="20"/>
                <w:szCs w:val="20"/>
                <w:lang w:eastAsia="pl-PL"/>
              </w:rPr>
            </w:pPr>
            <w:r w:rsidRPr="00787B9A">
              <w:rPr>
                <w:rFonts w:eastAsia="Times New Roman" w:cs="Times New Roman"/>
                <w:b/>
                <w:bCs/>
                <w:sz w:val="20"/>
                <w:szCs w:val="20"/>
                <w:lang w:eastAsia="pl-PL"/>
              </w:rPr>
              <w:t>Zadania</w:t>
            </w:r>
          </w:p>
        </w:tc>
        <w:tc>
          <w:tcPr>
            <w:tcW w:w="430" w:type="pct"/>
            <w:vMerge w:val="restart"/>
            <w:tcBorders>
              <w:top w:val="single" w:sz="4" w:space="0" w:color="auto"/>
              <w:left w:val="single" w:sz="4" w:space="0" w:color="auto"/>
              <w:right w:val="single" w:sz="4" w:space="0" w:color="auto"/>
            </w:tcBorders>
            <w:shd w:val="clear" w:color="auto" w:fill="EEECE1" w:themeFill="background2"/>
            <w:vAlign w:val="center"/>
          </w:tcPr>
          <w:p w:rsidR="00616C46" w:rsidRPr="00787B9A" w:rsidRDefault="00616C46" w:rsidP="00616C46">
            <w:pPr>
              <w:pStyle w:val="Bezodstpw"/>
              <w:jc w:val="center"/>
              <w:rPr>
                <w:rFonts w:eastAsia="Times New Roman" w:cs="Times New Roman"/>
                <w:b/>
                <w:bCs/>
                <w:sz w:val="20"/>
                <w:szCs w:val="20"/>
                <w:lang w:eastAsia="pl-PL"/>
              </w:rPr>
            </w:pPr>
            <w:r>
              <w:rPr>
                <w:rFonts w:eastAsia="Times New Roman" w:cs="Times New Roman"/>
                <w:b/>
                <w:bCs/>
                <w:sz w:val="20"/>
                <w:szCs w:val="20"/>
                <w:lang w:eastAsia="pl-PL"/>
              </w:rPr>
              <w:t>Interesariusz</w:t>
            </w:r>
          </w:p>
        </w:tc>
        <w:tc>
          <w:tcPr>
            <w:tcW w:w="366" w:type="pct"/>
            <w:vMerge w:val="restart"/>
            <w:tcBorders>
              <w:top w:val="single" w:sz="4" w:space="0" w:color="auto"/>
              <w:left w:val="single" w:sz="4" w:space="0" w:color="auto"/>
              <w:right w:val="single" w:sz="4" w:space="0" w:color="auto"/>
            </w:tcBorders>
            <w:shd w:val="clear" w:color="auto" w:fill="EEECE1" w:themeFill="background2"/>
            <w:vAlign w:val="center"/>
          </w:tcPr>
          <w:p w:rsidR="00616C46" w:rsidRPr="00787B9A" w:rsidRDefault="00616C46" w:rsidP="00616C46">
            <w:pPr>
              <w:pStyle w:val="Bezodstpw"/>
              <w:jc w:val="center"/>
              <w:rPr>
                <w:rFonts w:eastAsia="Times New Roman" w:cs="Times New Roman"/>
                <w:b/>
                <w:bCs/>
                <w:sz w:val="20"/>
                <w:szCs w:val="20"/>
                <w:lang w:eastAsia="pl-PL"/>
              </w:rPr>
            </w:pPr>
            <w:r w:rsidRPr="00787B9A">
              <w:rPr>
                <w:rFonts w:eastAsia="Times New Roman" w:cs="Times New Roman"/>
                <w:b/>
                <w:bCs/>
                <w:sz w:val="20"/>
                <w:szCs w:val="20"/>
                <w:lang w:eastAsia="pl-PL"/>
              </w:rPr>
              <w:t>Nakłady</w:t>
            </w:r>
          </w:p>
          <w:p w:rsidR="00616C46" w:rsidRPr="00787B9A" w:rsidRDefault="00616C46" w:rsidP="00616C46">
            <w:pPr>
              <w:pStyle w:val="Bezodstpw"/>
              <w:jc w:val="center"/>
              <w:rPr>
                <w:rFonts w:eastAsia="Times New Roman" w:cs="Times New Roman"/>
                <w:b/>
                <w:bCs/>
                <w:sz w:val="20"/>
                <w:szCs w:val="20"/>
                <w:lang w:eastAsia="pl-PL"/>
              </w:rPr>
            </w:pPr>
            <w:r w:rsidRPr="00787B9A">
              <w:rPr>
                <w:rFonts w:eastAsia="Times New Roman" w:cs="Times New Roman"/>
                <w:b/>
                <w:bCs/>
                <w:sz w:val="20"/>
                <w:szCs w:val="20"/>
                <w:lang w:eastAsia="pl-PL"/>
              </w:rPr>
              <w:t>zł</w:t>
            </w:r>
          </w:p>
        </w:tc>
        <w:tc>
          <w:tcPr>
            <w:tcW w:w="400" w:type="pct"/>
            <w:vMerge w:val="restart"/>
            <w:tcBorders>
              <w:top w:val="single" w:sz="4" w:space="0" w:color="auto"/>
              <w:left w:val="single" w:sz="4" w:space="0" w:color="auto"/>
              <w:right w:val="single" w:sz="4" w:space="0" w:color="auto"/>
            </w:tcBorders>
            <w:shd w:val="clear" w:color="auto" w:fill="EEECE1" w:themeFill="background2"/>
            <w:vAlign w:val="center"/>
          </w:tcPr>
          <w:p w:rsidR="00616C46" w:rsidRPr="00787B9A" w:rsidRDefault="00616C46" w:rsidP="00616C46">
            <w:pPr>
              <w:pStyle w:val="Bezodstpw"/>
              <w:jc w:val="center"/>
              <w:rPr>
                <w:rFonts w:eastAsia="Times New Roman" w:cs="Times New Roman"/>
                <w:b/>
                <w:bCs/>
                <w:sz w:val="20"/>
                <w:szCs w:val="20"/>
                <w:lang w:eastAsia="pl-PL"/>
              </w:rPr>
            </w:pPr>
            <w:r w:rsidRPr="00787B9A">
              <w:rPr>
                <w:rFonts w:eastAsia="Times New Roman" w:cs="Times New Roman"/>
                <w:b/>
                <w:bCs/>
                <w:sz w:val="20"/>
                <w:szCs w:val="20"/>
                <w:lang w:eastAsia="pl-PL"/>
              </w:rPr>
              <w:t>Źródła finansowania</w:t>
            </w:r>
          </w:p>
        </w:tc>
        <w:tc>
          <w:tcPr>
            <w:tcW w:w="316" w:type="pct"/>
            <w:vMerge w:val="restart"/>
            <w:tcBorders>
              <w:top w:val="single" w:sz="4" w:space="0" w:color="auto"/>
              <w:left w:val="single" w:sz="4" w:space="0" w:color="auto"/>
              <w:right w:val="single" w:sz="4" w:space="0" w:color="auto"/>
            </w:tcBorders>
            <w:shd w:val="clear" w:color="auto" w:fill="EEECE1" w:themeFill="background2"/>
            <w:vAlign w:val="center"/>
          </w:tcPr>
          <w:p w:rsidR="00616C46" w:rsidRPr="00787B9A" w:rsidRDefault="00616C46" w:rsidP="00616C46">
            <w:pPr>
              <w:pStyle w:val="Bezodstpw"/>
              <w:jc w:val="center"/>
              <w:rPr>
                <w:rFonts w:eastAsia="Times New Roman" w:cs="Times New Roman"/>
                <w:b/>
                <w:bCs/>
                <w:sz w:val="20"/>
                <w:szCs w:val="20"/>
                <w:lang w:eastAsia="pl-PL"/>
              </w:rPr>
            </w:pPr>
            <w:r>
              <w:rPr>
                <w:rFonts w:eastAsia="Times New Roman" w:cs="Times New Roman"/>
                <w:b/>
                <w:bCs/>
                <w:sz w:val="20"/>
                <w:szCs w:val="20"/>
                <w:lang w:eastAsia="pl-PL"/>
              </w:rPr>
              <w:t>Osiągane wskaźniki</w:t>
            </w:r>
          </w:p>
        </w:tc>
        <w:tc>
          <w:tcPr>
            <w:tcW w:w="412" w:type="pct"/>
            <w:vMerge w:val="restart"/>
            <w:tcBorders>
              <w:top w:val="single" w:sz="4" w:space="0" w:color="auto"/>
              <w:left w:val="single" w:sz="4" w:space="0" w:color="auto"/>
              <w:right w:val="single" w:sz="4" w:space="0" w:color="auto"/>
            </w:tcBorders>
            <w:shd w:val="clear" w:color="auto" w:fill="EEECE1" w:themeFill="background2"/>
            <w:vAlign w:val="center"/>
          </w:tcPr>
          <w:p w:rsidR="00616C46" w:rsidRPr="00787B9A" w:rsidRDefault="00616C46" w:rsidP="00616C46">
            <w:pPr>
              <w:pStyle w:val="Bezodstpw"/>
              <w:jc w:val="center"/>
              <w:rPr>
                <w:rFonts w:eastAsia="Times New Roman" w:cs="Times New Roman"/>
                <w:b/>
                <w:bCs/>
                <w:sz w:val="20"/>
                <w:szCs w:val="20"/>
                <w:lang w:eastAsia="pl-PL"/>
              </w:rPr>
            </w:pPr>
            <w:r>
              <w:rPr>
                <w:rFonts w:eastAsia="Times New Roman" w:cs="Times New Roman"/>
                <w:b/>
                <w:bCs/>
                <w:sz w:val="20"/>
                <w:szCs w:val="20"/>
                <w:lang w:eastAsia="pl-PL"/>
              </w:rPr>
              <w:t>Mierniki monitorowania</w:t>
            </w:r>
          </w:p>
        </w:tc>
        <w:tc>
          <w:tcPr>
            <w:tcW w:w="2256" w:type="pct"/>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616C46" w:rsidRPr="00787B9A" w:rsidRDefault="00616C46" w:rsidP="00616C46">
            <w:pPr>
              <w:pStyle w:val="Bezodstpw"/>
              <w:jc w:val="center"/>
            </w:pPr>
            <w:r w:rsidRPr="00787B9A">
              <w:rPr>
                <w:rFonts w:eastAsia="Times New Roman" w:cs="Times New Roman"/>
                <w:b/>
                <w:bCs/>
                <w:sz w:val="20"/>
                <w:szCs w:val="20"/>
                <w:lang w:eastAsia="pl-PL"/>
              </w:rPr>
              <w:t>Harmonogram realizacji</w:t>
            </w:r>
          </w:p>
        </w:tc>
      </w:tr>
      <w:tr w:rsidR="00616C46" w:rsidRPr="00787B9A" w:rsidTr="00616C46">
        <w:trPr>
          <w:cantSplit/>
        </w:trPr>
        <w:tc>
          <w:tcPr>
            <w:tcW w:w="151" w:type="pct"/>
            <w:vMerge/>
            <w:tcBorders>
              <w:left w:val="single" w:sz="4" w:space="0" w:color="auto"/>
              <w:bottom w:val="single" w:sz="4" w:space="0" w:color="auto"/>
              <w:right w:val="single" w:sz="4" w:space="0" w:color="auto"/>
            </w:tcBorders>
            <w:shd w:val="clear" w:color="auto" w:fill="EEECE1" w:themeFill="background2"/>
            <w:vAlign w:val="center"/>
          </w:tcPr>
          <w:p w:rsidR="00616C46" w:rsidRPr="00787B9A" w:rsidRDefault="00616C46" w:rsidP="00616C46">
            <w:pPr>
              <w:pStyle w:val="Bezodstpw"/>
              <w:jc w:val="center"/>
              <w:rPr>
                <w:rFonts w:eastAsia="Times New Roman" w:cs="Times New Roman"/>
                <w:b/>
                <w:bCs/>
                <w:sz w:val="20"/>
                <w:szCs w:val="20"/>
                <w:lang w:eastAsia="pl-PL"/>
              </w:rPr>
            </w:pPr>
          </w:p>
        </w:tc>
        <w:tc>
          <w:tcPr>
            <w:tcW w:w="668" w:type="pct"/>
            <w:vMerge/>
            <w:tcBorders>
              <w:left w:val="single" w:sz="4" w:space="0" w:color="auto"/>
              <w:bottom w:val="single" w:sz="4" w:space="0" w:color="auto"/>
              <w:right w:val="single" w:sz="4" w:space="0" w:color="auto"/>
            </w:tcBorders>
            <w:shd w:val="clear" w:color="auto" w:fill="EEECE1" w:themeFill="background2"/>
            <w:vAlign w:val="center"/>
          </w:tcPr>
          <w:p w:rsidR="00616C46" w:rsidRPr="00787B9A" w:rsidRDefault="00616C46" w:rsidP="00616C46">
            <w:pPr>
              <w:pStyle w:val="Bezodstpw"/>
              <w:jc w:val="center"/>
              <w:rPr>
                <w:rFonts w:eastAsia="Times New Roman" w:cs="Times New Roman"/>
                <w:b/>
                <w:bCs/>
                <w:sz w:val="20"/>
                <w:szCs w:val="20"/>
                <w:lang w:eastAsia="pl-PL"/>
              </w:rPr>
            </w:pPr>
          </w:p>
        </w:tc>
        <w:tc>
          <w:tcPr>
            <w:tcW w:w="430" w:type="pct"/>
            <w:vMerge/>
            <w:tcBorders>
              <w:left w:val="single" w:sz="4" w:space="0" w:color="auto"/>
              <w:bottom w:val="single" w:sz="4" w:space="0" w:color="auto"/>
              <w:right w:val="single" w:sz="4" w:space="0" w:color="auto"/>
            </w:tcBorders>
            <w:shd w:val="clear" w:color="auto" w:fill="EEECE1" w:themeFill="background2"/>
            <w:vAlign w:val="center"/>
          </w:tcPr>
          <w:p w:rsidR="00616C46" w:rsidRPr="00787B9A" w:rsidRDefault="00616C46" w:rsidP="00616C46">
            <w:pPr>
              <w:pStyle w:val="Bezodstpw"/>
              <w:jc w:val="center"/>
              <w:rPr>
                <w:rFonts w:eastAsia="Times New Roman" w:cs="Times New Roman"/>
                <w:b/>
                <w:bCs/>
                <w:sz w:val="20"/>
                <w:szCs w:val="20"/>
                <w:lang w:eastAsia="pl-PL"/>
              </w:rPr>
            </w:pPr>
          </w:p>
        </w:tc>
        <w:tc>
          <w:tcPr>
            <w:tcW w:w="366" w:type="pct"/>
            <w:vMerge/>
            <w:tcBorders>
              <w:left w:val="single" w:sz="4" w:space="0" w:color="auto"/>
              <w:bottom w:val="single" w:sz="4" w:space="0" w:color="auto"/>
              <w:right w:val="single" w:sz="4" w:space="0" w:color="auto"/>
            </w:tcBorders>
            <w:shd w:val="clear" w:color="auto" w:fill="EEECE1" w:themeFill="background2"/>
            <w:vAlign w:val="center"/>
          </w:tcPr>
          <w:p w:rsidR="00616C46" w:rsidRPr="00787B9A" w:rsidRDefault="00616C46" w:rsidP="00616C46">
            <w:pPr>
              <w:pStyle w:val="Bezodstpw"/>
              <w:jc w:val="center"/>
              <w:rPr>
                <w:rFonts w:eastAsia="Times New Roman" w:cs="Times New Roman"/>
                <w:b/>
                <w:bCs/>
                <w:sz w:val="20"/>
                <w:szCs w:val="20"/>
                <w:lang w:eastAsia="pl-PL"/>
              </w:rPr>
            </w:pPr>
          </w:p>
        </w:tc>
        <w:tc>
          <w:tcPr>
            <w:tcW w:w="400" w:type="pct"/>
            <w:vMerge/>
            <w:tcBorders>
              <w:left w:val="single" w:sz="4" w:space="0" w:color="auto"/>
              <w:bottom w:val="single" w:sz="4" w:space="0" w:color="auto"/>
              <w:right w:val="single" w:sz="4" w:space="0" w:color="auto"/>
            </w:tcBorders>
            <w:shd w:val="clear" w:color="auto" w:fill="EEECE1" w:themeFill="background2"/>
            <w:vAlign w:val="center"/>
          </w:tcPr>
          <w:p w:rsidR="00616C46" w:rsidRPr="00787B9A" w:rsidRDefault="00616C46" w:rsidP="00616C46">
            <w:pPr>
              <w:pStyle w:val="Bezodstpw"/>
              <w:jc w:val="center"/>
              <w:rPr>
                <w:rFonts w:eastAsia="Times New Roman" w:cs="Times New Roman"/>
                <w:b/>
                <w:bCs/>
                <w:sz w:val="20"/>
                <w:szCs w:val="20"/>
                <w:lang w:eastAsia="pl-PL"/>
              </w:rPr>
            </w:pPr>
          </w:p>
        </w:tc>
        <w:tc>
          <w:tcPr>
            <w:tcW w:w="316" w:type="pct"/>
            <w:vMerge/>
            <w:tcBorders>
              <w:left w:val="single" w:sz="4" w:space="0" w:color="auto"/>
              <w:bottom w:val="single" w:sz="4" w:space="0" w:color="auto"/>
              <w:right w:val="single" w:sz="4" w:space="0" w:color="auto"/>
            </w:tcBorders>
            <w:shd w:val="clear" w:color="auto" w:fill="EEECE1" w:themeFill="background2"/>
            <w:vAlign w:val="center"/>
          </w:tcPr>
          <w:p w:rsidR="00616C46" w:rsidRPr="00787B9A" w:rsidRDefault="00616C46" w:rsidP="00616C46">
            <w:pPr>
              <w:pStyle w:val="Bezodstpw"/>
              <w:jc w:val="center"/>
              <w:rPr>
                <w:rFonts w:eastAsia="Times New Roman" w:cs="Times New Roman"/>
                <w:b/>
                <w:bCs/>
                <w:sz w:val="20"/>
                <w:szCs w:val="20"/>
                <w:lang w:eastAsia="pl-PL"/>
              </w:rPr>
            </w:pPr>
          </w:p>
        </w:tc>
        <w:tc>
          <w:tcPr>
            <w:tcW w:w="412" w:type="pct"/>
            <w:vMerge/>
            <w:tcBorders>
              <w:left w:val="single" w:sz="4" w:space="0" w:color="auto"/>
              <w:bottom w:val="single" w:sz="4" w:space="0" w:color="auto"/>
              <w:right w:val="single" w:sz="4" w:space="0" w:color="auto"/>
            </w:tcBorders>
            <w:shd w:val="clear" w:color="auto" w:fill="EEECE1" w:themeFill="background2"/>
            <w:vAlign w:val="center"/>
          </w:tcPr>
          <w:p w:rsidR="00616C46" w:rsidRPr="00787B9A" w:rsidRDefault="00616C46" w:rsidP="00616C46">
            <w:pPr>
              <w:pStyle w:val="Bezodstpw"/>
              <w:jc w:val="center"/>
              <w:rPr>
                <w:rFonts w:eastAsia="Times New Roman" w:cs="Times New Roman"/>
                <w:b/>
                <w:bCs/>
                <w:sz w:val="20"/>
                <w:szCs w:val="20"/>
                <w:lang w:eastAsia="pl-PL"/>
              </w:rPr>
            </w:pPr>
          </w:p>
        </w:tc>
        <w:tc>
          <w:tcPr>
            <w:tcW w:w="40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616C46" w:rsidRPr="00787B9A" w:rsidRDefault="00616C46" w:rsidP="00616C46">
            <w:pPr>
              <w:pStyle w:val="Bezodstpw"/>
              <w:jc w:val="center"/>
              <w:rPr>
                <w:rFonts w:eastAsia="Times New Roman" w:cs="Times New Roman"/>
                <w:b/>
                <w:bCs/>
                <w:sz w:val="20"/>
                <w:szCs w:val="20"/>
                <w:lang w:eastAsia="pl-PL"/>
              </w:rPr>
            </w:pPr>
            <w:r w:rsidRPr="00787B9A">
              <w:rPr>
                <w:rFonts w:eastAsia="Times New Roman" w:cs="Times New Roman"/>
                <w:b/>
                <w:bCs/>
                <w:sz w:val="20"/>
                <w:szCs w:val="20"/>
                <w:lang w:eastAsia="pl-PL"/>
              </w:rPr>
              <w:t>2015</w:t>
            </w:r>
          </w:p>
        </w:tc>
        <w:tc>
          <w:tcPr>
            <w:tcW w:w="383"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616C46" w:rsidRPr="00787B9A" w:rsidRDefault="00616C46" w:rsidP="00616C46">
            <w:pPr>
              <w:pStyle w:val="Bezodstpw"/>
              <w:jc w:val="center"/>
              <w:rPr>
                <w:rFonts w:eastAsia="Times New Roman" w:cs="Times New Roman"/>
                <w:b/>
                <w:bCs/>
                <w:sz w:val="20"/>
                <w:szCs w:val="20"/>
                <w:lang w:eastAsia="pl-PL"/>
              </w:rPr>
            </w:pPr>
            <w:r w:rsidRPr="00787B9A">
              <w:rPr>
                <w:rFonts w:eastAsia="Times New Roman" w:cs="Times New Roman"/>
                <w:b/>
                <w:bCs/>
                <w:sz w:val="20"/>
                <w:szCs w:val="20"/>
                <w:lang w:eastAsia="pl-PL"/>
              </w:rPr>
              <w:t>2016</w:t>
            </w:r>
          </w:p>
        </w:tc>
        <w:tc>
          <w:tcPr>
            <w:tcW w:w="38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616C46" w:rsidRPr="00787B9A" w:rsidRDefault="00616C46" w:rsidP="00616C46">
            <w:pPr>
              <w:pStyle w:val="Bezodstpw"/>
              <w:jc w:val="center"/>
              <w:rPr>
                <w:rFonts w:eastAsia="Times New Roman" w:cs="Times New Roman"/>
                <w:b/>
                <w:bCs/>
                <w:sz w:val="20"/>
                <w:szCs w:val="20"/>
                <w:lang w:eastAsia="pl-PL"/>
              </w:rPr>
            </w:pPr>
            <w:r w:rsidRPr="00787B9A">
              <w:rPr>
                <w:rFonts w:eastAsia="Times New Roman" w:cs="Times New Roman"/>
                <w:b/>
                <w:bCs/>
                <w:sz w:val="20"/>
                <w:szCs w:val="20"/>
                <w:lang w:eastAsia="pl-PL"/>
              </w:rPr>
              <w:t>2017</w:t>
            </w:r>
          </w:p>
        </w:tc>
        <w:tc>
          <w:tcPr>
            <w:tcW w:w="381"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616C46" w:rsidRPr="00787B9A" w:rsidRDefault="00616C46" w:rsidP="00616C46">
            <w:pPr>
              <w:pStyle w:val="Bezodstpw"/>
              <w:jc w:val="center"/>
              <w:rPr>
                <w:rFonts w:eastAsia="Times New Roman" w:cs="Times New Roman"/>
                <w:b/>
                <w:bCs/>
                <w:sz w:val="20"/>
                <w:szCs w:val="20"/>
                <w:lang w:eastAsia="pl-PL"/>
              </w:rPr>
            </w:pPr>
            <w:r w:rsidRPr="00787B9A">
              <w:rPr>
                <w:rFonts w:eastAsia="Times New Roman" w:cs="Times New Roman"/>
                <w:b/>
                <w:bCs/>
                <w:sz w:val="20"/>
                <w:szCs w:val="20"/>
                <w:lang w:eastAsia="pl-PL"/>
              </w:rPr>
              <w:t>2018</w:t>
            </w:r>
          </w:p>
        </w:tc>
        <w:tc>
          <w:tcPr>
            <w:tcW w:w="351"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616C46" w:rsidRPr="00787B9A" w:rsidRDefault="00616C46" w:rsidP="00616C46">
            <w:pPr>
              <w:pStyle w:val="Bezodstpw"/>
              <w:jc w:val="center"/>
              <w:rPr>
                <w:rFonts w:eastAsia="Times New Roman" w:cs="Times New Roman"/>
                <w:b/>
                <w:bCs/>
                <w:sz w:val="20"/>
                <w:szCs w:val="20"/>
                <w:lang w:eastAsia="pl-PL"/>
              </w:rPr>
            </w:pPr>
            <w:r w:rsidRPr="00787B9A">
              <w:rPr>
                <w:rFonts w:eastAsia="Times New Roman" w:cs="Times New Roman"/>
                <w:b/>
                <w:bCs/>
                <w:sz w:val="20"/>
                <w:szCs w:val="20"/>
                <w:lang w:eastAsia="pl-PL"/>
              </w:rPr>
              <w:t>2019</w:t>
            </w:r>
          </w:p>
        </w:tc>
        <w:tc>
          <w:tcPr>
            <w:tcW w:w="361"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616C46" w:rsidRPr="00787B9A" w:rsidRDefault="00616C46" w:rsidP="00616C46">
            <w:pPr>
              <w:pStyle w:val="Bezodstpw"/>
              <w:jc w:val="center"/>
              <w:rPr>
                <w:rFonts w:eastAsia="Times New Roman" w:cs="Times New Roman"/>
                <w:b/>
                <w:bCs/>
                <w:sz w:val="20"/>
                <w:szCs w:val="20"/>
                <w:lang w:eastAsia="pl-PL"/>
              </w:rPr>
            </w:pPr>
            <w:r w:rsidRPr="00787B9A">
              <w:rPr>
                <w:rFonts w:eastAsia="Times New Roman" w:cs="Times New Roman"/>
                <w:b/>
                <w:bCs/>
                <w:sz w:val="20"/>
                <w:szCs w:val="20"/>
                <w:lang w:eastAsia="pl-PL"/>
              </w:rPr>
              <w:t>2020</w:t>
            </w:r>
          </w:p>
        </w:tc>
      </w:tr>
      <w:tr w:rsidR="00616C46" w:rsidRPr="00787B9A" w:rsidTr="00616C46">
        <w:trPr>
          <w:cantSplit/>
        </w:trPr>
        <w:tc>
          <w:tcPr>
            <w:tcW w:w="151" w:type="pct"/>
            <w:tcBorders>
              <w:top w:val="single" w:sz="4" w:space="0" w:color="auto"/>
              <w:left w:val="single" w:sz="4" w:space="0" w:color="auto"/>
              <w:bottom w:val="single" w:sz="4" w:space="0" w:color="auto"/>
              <w:right w:val="single" w:sz="4" w:space="0" w:color="auto"/>
            </w:tcBorders>
          </w:tcPr>
          <w:p w:rsidR="00616C46" w:rsidRDefault="00616C46" w:rsidP="00616C46">
            <w:pPr>
              <w:pStyle w:val="Bezodstpw"/>
              <w:rPr>
                <w:rFonts w:eastAsia="Times New Roman" w:cs="Times New Roman"/>
                <w:sz w:val="18"/>
                <w:szCs w:val="18"/>
                <w:lang w:eastAsia="pl-PL"/>
              </w:rPr>
            </w:pPr>
            <w:r w:rsidRPr="00A763C0">
              <w:rPr>
                <w:rFonts w:eastAsia="Times New Roman" w:cs="Times New Roman"/>
                <w:sz w:val="18"/>
                <w:szCs w:val="18"/>
                <w:lang w:eastAsia="pl-PL"/>
              </w:rPr>
              <w:t>1.</w:t>
            </w:r>
          </w:p>
          <w:p w:rsidR="00616C46" w:rsidRDefault="00616C46" w:rsidP="00616C46">
            <w:pPr>
              <w:pStyle w:val="Bezodstpw"/>
              <w:rPr>
                <w:rFonts w:eastAsia="Times New Roman" w:cs="Times New Roman"/>
                <w:sz w:val="18"/>
                <w:szCs w:val="18"/>
                <w:lang w:eastAsia="pl-PL"/>
              </w:rPr>
            </w:pPr>
          </w:p>
          <w:p w:rsidR="00616C46" w:rsidRPr="00A763C0" w:rsidRDefault="00616C46" w:rsidP="00616C46">
            <w:pPr>
              <w:pStyle w:val="Bezodstpw"/>
              <w:rPr>
                <w:rFonts w:eastAsia="Times New Roman" w:cs="Times New Roman"/>
                <w:sz w:val="18"/>
                <w:szCs w:val="18"/>
                <w:lang w:eastAsia="pl-PL"/>
              </w:rPr>
            </w:pPr>
          </w:p>
        </w:tc>
        <w:tc>
          <w:tcPr>
            <w:tcW w:w="668" w:type="pct"/>
            <w:tcBorders>
              <w:top w:val="single" w:sz="4" w:space="0" w:color="auto"/>
              <w:left w:val="single" w:sz="4" w:space="0" w:color="auto"/>
              <w:bottom w:val="single" w:sz="4" w:space="0" w:color="auto"/>
              <w:right w:val="single" w:sz="4" w:space="0" w:color="auto"/>
            </w:tcBorders>
          </w:tcPr>
          <w:p w:rsidR="00616C46" w:rsidRPr="00A763C0" w:rsidRDefault="00616C46" w:rsidP="00616C46">
            <w:pPr>
              <w:pStyle w:val="Bezodstpw"/>
              <w:rPr>
                <w:rFonts w:eastAsia="Times New Roman" w:cs="Times New Roman"/>
                <w:sz w:val="18"/>
                <w:szCs w:val="18"/>
                <w:lang w:eastAsia="pl-PL"/>
              </w:rPr>
            </w:pPr>
            <w:r w:rsidRPr="00A763C0">
              <w:rPr>
                <w:rFonts w:eastAsia="Times New Roman" w:cs="Times New Roman"/>
                <w:sz w:val="18"/>
                <w:szCs w:val="18"/>
                <w:lang w:eastAsia="pl-PL" w:bidi="ar-SA"/>
              </w:rPr>
              <w:t xml:space="preserve">Promocja energetyki odnawialnej </w:t>
            </w:r>
            <w:r>
              <w:rPr>
                <w:rFonts w:eastAsia="Times New Roman" w:cs="Times New Roman"/>
                <w:sz w:val="18"/>
                <w:szCs w:val="18"/>
                <w:lang w:eastAsia="pl-PL" w:bidi="ar-SA"/>
              </w:rPr>
              <w:t xml:space="preserve">          </w:t>
            </w:r>
            <w:r w:rsidRPr="00A763C0">
              <w:rPr>
                <w:rFonts w:eastAsia="Times New Roman" w:cs="Times New Roman"/>
                <w:sz w:val="18"/>
                <w:szCs w:val="18"/>
                <w:lang w:eastAsia="pl-PL" w:bidi="ar-SA"/>
              </w:rPr>
              <w:t>i działań proekologicznych</w:t>
            </w:r>
          </w:p>
        </w:tc>
        <w:tc>
          <w:tcPr>
            <w:tcW w:w="430" w:type="pct"/>
            <w:tcBorders>
              <w:top w:val="single" w:sz="4" w:space="0" w:color="auto"/>
              <w:left w:val="single" w:sz="4" w:space="0" w:color="auto"/>
              <w:bottom w:val="single" w:sz="4" w:space="0" w:color="auto"/>
              <w:right w:val="single" w:sz="4" w:space="0" w:color="auto"/>
            </w:tcBorders>
            <w:vAlign w:val="center"/>
          </w:tcPr>
          <w:p w:rsidR="00616C46" w:rsidRPr="00A763C0" w:rsidRDefault="00616C46" w:rsidP="00616C46">
            <w:pPr>
              <w:pStyle w:val="Bezodstpw"/>
              <w:jc w:val="center"/>
              <w:rPr>
                <w:rFonts w:eastAsia="Times New Roman" w:cs="Times New Roman"/>
                <w:sz w:val="18"/>
                <w:szCs w:val="18"/>
                <w:lang w:eastAsia="pl-PL"/>
              </w:rPr>
            </w:pPr>
            <w:r w:rsidRPr="00A763C0">
              <w:rPr>
                <w:rFonts w:eastAsia="Times New Roman" w:cs="Times New Roman"/>
                <w:sz w:val="18"/>
                <w:szCs w:val="18"/>
                <w:lang w:eastAsia="pl-PL"/>
              </w:rPr>
              <w:t>Gmina Miasto Wąbrzeźno</w:t>
            </w:r>
          </w:p>
        </w:tc>
        <w:tc>
          <w:tcPr>
            <w:tcW w:w="366" w:type="pct"/>
            <w:tcBorders>
              <w:top w:val="single" w:sz="4" w:space="0" w:color="auto"/>
              <w:left w:val="single" w:sz="4" w:space="0" w:color="auto"/>
              <w:bottom w:val="single" w:sz="4" w:space="0" w:color="auto"/>
              <w:right w:val="single" w:sz="4" w:space="0" w:color="auto"/>
            </w:tcBorders>
            <w:vAlign w:val="center"/>
          </w:tcPr>
          <w:p w:rsidR="00616C46" w:rsidRPr="00616C46" w:rsidRDefault="00616C46" w:rsidP="00616C46">
            <w:pPr>
              <w:pStyle w:val="Bezodstpw"/>
              <w:jc w:val="center"/>
              <w:rPr>
                <w:rFonts w:eastAsia="Times New Roman" w:cs="Times New Roman"/>
                <w:sz w:val="18"/>
                <w:szCs w:val="18"/>
                <w:lang w:eastAsia="pl-PL"/>
              </w:rPr>
            </w:pPr>
            <w:r w:rsidRPr="00616C46">
              <w:rPr>
                <w:rFonts w:eastAsia="Times New Roman" w:cs="Times New Roman"/>
                <w:sz w:val="18"/>
                <w:szCs w:val="18"/>
                <w:lang w:eastAsia="pl-PL"/>
              </w:rPr>
              <w:t>w ramach zadań własnych</w:t>
            </w:r>
          </w:p>
        </w:tc>
        <w:tc>
          <w:tcPr>
            <w:tcW w:w="400" w:type="pct"/>
            <w:tcBorders>
              <w:top w:val="single" w:sz="4" w:space="0" w:color="auto"/>
              <w:left w:val="single" w:sz="4" w:space="0" w:color="auto"/>
              <w:bottom w:val="single" w:sz="4" w:space="0" w:color="auto"/>
              <w:right w:val="single" w:sz="4" w:space="0" w:color="auto"/>
            </w:tcBorders>
            <w:vAlign w:val="center"/>
          </w:tcPr>
          <w:p w:rsidR="00616C46" w:rsidRPr="00A763C0" w:rsidRDefault="00616C46" w:rsidP="00616C46">
            <w:pPr>
              <w:pStyle w:val="Bezodstpw"/>
              <w:jc w:val="center"/>
              <w:rPr>
                <w:rFonts w:eastAsia="Times New Roman" w:cs="Times New Roman"/>
                <w:sz w:val="18"/>
                <w:szCs w:val="18"/>
                <w:lang w:eastAsia="pl-PL"/>
              </w:rPr>
            </w:pPr>
            <w:r w:rsidRPr="00A763C0">
              <w:rPr>
                <w:rFonts w:eastAsia="Times New Roman" w:cs="Times New Roman"/>
                <w:sz w:val="18"/>
                <w:szCs w:val="18"/>
                <w:lang w:eastAsia="pl-PL"/>
              </w:rPr>
              <w:t>w ramach zadań własnych</w:t>
            </w:r>
          </w:p>
        </w:tc>
        <w:tc>
          <w:tcPr>
            <w:tcW w:w="316" w:type="pct"/>
            <w:tcBorders>
              <w:top w:val="single" w:sz="4" w:space="0" w:color="auto"/>
              <w:left w:val="single" w:sz="4" w:space="0" w:color="auto"/>
              <w:bottom w:val="single" w:sz="4" w:space="0" w:color="auto"/>
              <w:right w:val="single" w:sz="4" w:space="0" w:color="auto"/>
            </w:tcBorders>
          </w:tcPr>
          <w:p w:rsidR="00616C46" w:rsidRPr="00616C46" w:rsidRDefault="00616C46" w:rsidP="00616C46">
            <w:pPr>
              <w:jc w:val="center"/>
              <w:rPr>
                <w:sz w:val="18"/>
                <w:szCs w:val="18"/>
              </w:rPr>
            </w:pPr>
            <w:r w:rsidRPr="00616C46">
              <w:rPr>
                <w:sz w:val="18"/>
                <w:szCs w:val="18"/>
              </w:rPr>
              <w:t>pkt 5.3.2.</w:t>
            </w:r>
          </w:p>
        </w:tc>
        <w:tc>
          <w:tcPr>
            <w:tcW w:w="412" w:type="pct"/>
            <w:tcBorders>
              <w:top w:val="single" w:sz="4" w:space="0" w:color="auto"/>
              <w:left w:val="single" w:sz="4" w:space="0" w:color="auto"/>
              <w:bottom w:val="single" w:sz="4" w:space="0" w:color="auto"/>
              <w:right w:val="single" w:sz="4" w:space="0" w:color="auto"/>
            </w:tcBorders>
            <w:vAlign w:val="center"/>
          </w:tcPr>
          <w:p w:rsidR="00616C46" w:rsidRDefault="00F421CF" w:rsidP="00F421CF">
            <w:pPr>
              <w:pStyle w:val="Bezodstpw"/>
              <w:jc w:val="center"/>
              <w:rPr>
                <w:rFonts w:eastAsia="Times New Roman" w:cs="Times New Roman"/>
                <w:sz w:val="18"/>
                <w:szCs w:val="18"/>
                <w:lang w:eastAsia="pl-PL"/>
              </w:rPr>
            </w:pPr>
            <w:r>
              <w:rPr>
                <w:rFonts w:eastAsia="Times New Roman" w:cs="Times New Roman"/>
                <w:sz w:val="18"/>
                <w:szCs w:val="18"/>
                <w:lang w:eastAsia="pl-PL"/>
              </w:rPr>
              <w:t>Ilość przeprowadzonych działań edukacyjno - promocyjnych</w:t>
            </w:r>
          </w:p>
          <w:p w:rsidR="00616C46" w:rsidRPr="00A763C0" w:rsidRDefault="00616C46" w:rsidP="00616C46">
            <w:pPr>
              <w:pStyle w:val="Bezodstpw"/>
              <w:rPr>
                <w:rFonts w:eastAsia="Times New Roman" w:cs="Times New Roman"/>
                <w:sz w:val="18"/>
                <w:szCs w:val="18"/>
                <w:lang w:eastAsia="pl-PL"/>
              </w:rPr>
            </w:pPr>
          </w:p>
        </w:tc>
        <w:tc>
          <w:tcPr>
            <w:tcW w:w="400" w:type="pct"/>
            <w:tcBorders>
              <w:top w:val="single" w:sz="4" w:space="0" w:color="auto"/>
              <w:left w:val="single" w:sz="4" w:space="0" w:color="auto"/>
              <w:bottom w:val="single" w:sz="4" w:space="0" w:color="auto"/>
              <w:right w:val="single" w:sz="4" w:space="0" w:color="auto"/>
            </w:tcBorders>
            <w:vAlign w:val="center"/>
          </w:tcPr>
          <w:p w:rsidR="00616C46" w:rsidRPr="00A763C0" w:rsidRDefault="00616C46" w:rsidP="00F421CF">
            <w:pPr>
              <w:pStyle w:val="Bezodstpw"/>
              <w:jc w:val="center"/>
              <w:rPr>
                <w:rFonts w:eastAsia="Times New Roman" w:cs="Times New Roman"/>
                <w:sz w:val="18"/>
                <w:szCs w:val="18"/>
                <w:lang w:eastAsia="pl-PL"/>
              </w:rPr>
            </w:pPr>
            <w:r w:rsidRPr="00A763C0">
              <w:rPr>
                <w:rFonts w:eastAsia="Times New Roman" w:cs="Times New Roman"/>
                <w:sz w:val="18"/>
                <w:szCs w:val="18"/>
                <w:lang w:eastAsia="pl-PL"/>
              </w:rPr>
              <w:t>-</w:t>
            </w:r>
          </w:p>
        </w:tc>
        <w:tc>
          <w:tcPr>
            <w:tcW w:w="383" w:type="pct"/>
            <w:tcBorders>
              <w:top w:val="single" w:sz="4" w:space="0" w:color="auto"/>
              <w:left w:val="single" w:sz="4" w:space="0" w:color="auto"/>
              <w:bottom w:val="single" w:sz="4" w:space="0" w:color="auto"/>
              <w:right w:val="single" w:sz="4" w:space="0" w:color="auto"/>
            </w:tcBorders>
            <w:vAlign w:val="center"/>
          </w:tcPr>
          <w:p w:rsidR="00616C46" w:rsidRPr="00A763C0" w:rsidRDefault="00616C46" w:rsidP="00F421CF">
            <w:pPr>
              <w:pStyle w:val="Bezodstpw"/>
              <w:jc w:val="center"/>
              <w:rPr>
                <w:rFonts w:eastAsia="Times New Roman" w:cs="Times New Roman"/>
                <w:bCs/>
                <w:sz w:val="18"/>
                <w:szCs w:val="18"/>
                <w:lang w:eastAsia="pl-PL"/>
              </w:rPr>
            </w:pPr>
            <w:r w:rsidRPr="00A763C0">
              <w:rPr>
                <w:rFonts w:eastAsia="Times New Roman" w:cs="Times New Roman"/>
                <w:bCs/>
                <w:sz w:val="18"/>
                <w:szCs w:val="18"/>
                <w:lang w:eastAsia="pl-PL"/>
              </w:rPr>
              <w:t>-</w:t>
            </w:r>
          </w:p>
        </w:tc>
        <w:tc>
          <w:tcPr>
            <w:tcW w:w="380" w:type="pct"/>
            <w:tcBorders>
              <w:top w:val="single" w:sz="4" w:space="0" w:color="auto"/>
              <w:left w:val="single" w:sz="4" w:space="0" w:color="auto"/>
              <w:bottom w:val="single" w:sz="4" w:space="0" w:color="auto"/>
              <w:right w:val="single" w:sz="4" w:space="0" w:color="auto"/>
            </w:tcBorders>
            <w:vAlign w:val="center"/>
          </w:tcPr>
          <w:p w:rsidR="00616C46" w:rsidRPr="00A763C0" w:rsidRDefault="00616C46" w:rsidP="00F421CF">
            <w:pPr>
              <w:pStyle w:val="Bezodstpw"/>
              <w:jc w:val="center"/>
              <w:rPr>
                <w:rFonts w:eastAsia="Times New Roman" w:cs="Times New Roman"/>
                <w:sz w:val="18"/>
                <w:szCs w:val="18"/>
                <w:lang w:eastAsia="pl-PL"/>
              </w:rPr>
            </w:pPr>
            <w:r w:rsidRPr="00A763C0">
              <w:rPr>
                <w:rFonts w:eastAsia="Times New Roman" w:cs="Times New Roman"/>
                <w:sz w:val="18"/>
                <w:szCs w:val="18"/>
                <w:lang w:eastAsia="pl-PL"/>
              </w:rPr>
              <w:t>-</w:t>
            </w:r>
          </w:p>
        </w:tc>
        <w:tc>
          <w:tcPr>
            <w:tcW w:w="381" w:type="pct"/>
            <w:tcBorders>
              <w:top w:val="single" w:sz="4" w:space="0" w:color="auto"/>
              <w:left w:val="single" w:sz="4" w:space="0" w:color="auto"/>
              <w:bottom w:val="single" w:sz="4" w:space="0" w:color="auto"/>
              <w:right w:val="single" w:sz="4" w:space="0" w:color="auto"/>
            </w:tcBorders>
            <w:vAlign w:val="center"/>
          </w:tcPr>
          <w:p w:rsidR="00616C46" w:rsidRPr="00A763C0" w:rsidRDefault="00616C46" w:rsidP="00F421CF">
            <w:pPr>
              <w:pStyle w:val="Bezodstpw"/>
              <w:jc w:val="center"/>
              <w:rPr>
                <w:rFonts w:eastAsia="Times New Roman" w:cs="Times New Roman"/>
                <w:sz w:val="18"/>
                <w:szCs w:val="18"/>
                <w:lang w:eastAsia="pl-PL"/>
              </w:rPr>
            </w:pPr>
            <w:r w:rsidRPr="00A763C0">
              <w:rPr>
                <w:rFonts w:eastAsia="Times New Roman" w:cs="Times New Roman"/>
                <w:sz w:val="18"/>
                <w:szCs w:val="18"/>
                <w:lang w:eastAsia="pl-PL"/>
              </w:rPr>
              <w:t>-</w:t>
            </w:r>
          </w:p>
        </w:tc>
        <w:tc>
          <w:tcPr>
            <w:tcW w:w="351" w:type="pct"/>
            <w:tcBorders>
              <w:top w:val="single" w:sz="4" w:space="0" w:color="auto"/>
              <w:left w:val="single" w:sz="4" w:space="0" w:color="auto"/>
              <w:bottom w:val="single" w:sz="4" w:space="0" w:color="auto"/>
              <w:right w:val="single" w:sz="4" w:space="0" w:color="auto"/>
            </w:tcBorders>
            <w:vAlign w:val="center"/>
          </w:tcPr>
          <w:p w:rsidR="00616C46" w:rsidRPr="00A763C0" w:rsidRDefault="00616C46" w:rsidP="00F421CF">
            <w:pPr>
              <w:pStyle w:val="Bezodstpw"/>
              <w:jc w:val="center"/>
              <w:rPr>
                <w:rFonts w:eastAsia="Times New Roman" w:cs="Times New Roman"/>
                <w:sz w:val="18"/>
                <w:szCs w:val="18"/>
                <w:lang w:eastAsia="pl-PL"/>
              </w:rPr>
            </w:pPr>
            <w:r w:rsidRPr="00A763C0">
              <w:rPr>
                <w:rFonts w:eastAsia="Times New Roman" w:cs="Times New Roman"/>
                <w:sz w:val="18"/>
                <w:szCs w:val="18"/>
                <w:lang w:eastAsia="pl-PL"/>
              </w:rPr>
              <w:t>-</w:t>
            </w:r>
          </w:p>
        </w:tc>
        <w:tc>
          <w:tcPr>
            <w:tcW w:w="361" w:type="pct"/>
            <w:tcBorders>
              <w:top w:val="single" w:sz="4" w:space="0" w:color="auto"/>
              <w:left w:val="single" w:sz="4" w:space="0" w:color="auto"/>
              <w:bottom w:val="single" w:sz="4" w:space="0" w:color="auto"/>
              <w:right w:val="single" w:sz="4" w:space="0" w:color="auto"/>
            </w:tcBorders>
            <w:vAlign w:val="center"/>
          </w:tcPr>
          <w:p w:rsidR="00616C46" w:rsidRPr="00A763C0" w:rsidRDefault="00616C46" w:rsidP="00F421CF">
            <w:pPr>
              <w:pStyle w:val="Bezodstpw"/>
              <w:jc w:val="center"/>
              <w:rPr>
                <w:rFonts w:eastAsia="Times New Roman" w:cs="Times New Roman"/>
                <w:sz w:val="18"/>
                <w:szCs w:val="18"/>
                <w:lang w:eastAsia="pl-PL"/>
              </w:rPr>
            </w:pPr>
            <w:r w:rsidRPr="00A763C0">
              <w:rPr>
                <w:rFonts w:eastAsia="Times New Roman" w:cs="Times New Roman"/>
                <w:sz w:val="18"/>
                <w:szCs w:val="18"/>
                <w:lang w:eastAsia="pl-PL"/>
              </w:rPr>
              <w:t>-</w:t>
            </w:r>
          </w:p>
        </w:tc>
      </w:tr>
      <w:tr w:rsidR="00616C46" w:rsidRPr="00787B9A" w:rsidTr="00616C46">
        <w:trPr>
          <w:cantSplit/>
        </w:trPr>
        <w:tc>
          <w:tcPr>
            <w:tcW w:w="151" w:type="pct"/>
            <w:tcBorders>
              <w:top w:val="single" w:sz="4" w:space="0" w:color="auto"/>
              <w:left w:val="single" w:sz="4" w:space="0" w:color="auto"/>
              <w:bottom w:val="single" w:sz="4" w:space="0" w:color="auto"/>
              <w:right w:val="single" w:sz="4" w:space="0" w:color="auto"/>
            </w:tcBorders>
          </w:tcPr>
          <w:p w:rsidR="00616C46" w:rsidRPr="00A763C0" w:rsidRDefault="00616C46" w:rsidP="00616C46">
            <w:pPr>
              <w:pStyle w:val="Bezodstpw"/>
              <w:rPr>
                <w:rFonts w:eastAsia="Times New Roman" w:cs="Times New Roman"/>
                <w:sz w:val="18"/>
                <w:szCs w:val="18"/>
                <w:lang w:eastAsia="pl-PL"/>
              </w:rPr>
            </w:pPr>
            <w:r w:rsidRPr="00A763C0">
              <w:rPr>
                <w:rFonts w:eastAsia="Times New Roman" w:cs="Times New Roman"/>
                <w:sz w:val="18"/>
                <w:szCs w:val="18"/>
                <w:lang w:eastAsia="pl-PL"/>
              </w:rPr>
              <w:t>2.</w:t>
            </w:r>
          </w:p>
        </w:tc>
        <w:tc>
          <w:tcPr>
            <w:tcW w:w="668" w:type="pct"/>
            <w:tcBorders>
              <w:top w:val="single" w:sz="4" w:space="0" w:color="auto"/>
              <w:left w:val="single" w:sz="4" w:space="0" w:color="auto"/>
              <w:bottom w:val="single" w:sz="4" w:space="0" w:color="auto"/>
              <w:right w:val="single" w:sz="4" w:space="0" w:color="auto"/>
            </w:tcBorders>
          </w:tcPr>
          <w:p w:rsidR="00616C46" w:rsidRPr="00A763C0" w:rsidRDefault="00616C46" w:rsidP="00616C46">
            <w:pPr>
              <w:pStyle w:val="Bezodstpw"/>
              <w:rPr>
                <w:rFonts w:eastAsia="Times New Roman" w:cs="Times New Roman"/>
                <w:sz w:val="18"/>
                <w:szCs w:val="18"/>
                <w:lang w:eastAsia="pl-PL" w:bidi="ar-SA"/>
              </w:rPr>
            </w:pPr>
            <w:r w:rsidRPr="00A763C0">
              <w:rPr>
                <w:rFonts w:eastAsia="Times New Roman" w:cs="Times New Roman"/>
                <w:sz w:val="18"/>
                <w:szCs w:val="18"/>
                <w:lang w:eastAsia="pl-PL" w:bidi="ar-SA"/>
              </w:rPr>
              <w:t>Prowadzenie kampanii edukacyjnej na temat niskiej emisji (w ramach opracowania PGN, w tym opracowanie ulotek informacyjnych  i szkolenie dla pracowników Urzędu)</w:t>
            </w:r>
          </w:p>
        </w:tc>
        <w:tc>
          <w:tcPr>
            <w:tcW w:w="430" w:type="pct"/>
            <w:tcBorders>
              <w:top w:val="single" w:sz="4" w:space="0" w:color="auto"/>
              <w:left w:val="single" w:sz="4" w:space="0" w:color="auto"/>
              <w:bottom w:val="single" w:sz="4" w:space="0" w:color="auto"/>
              <w:right w:val="single" w:sz="4" w:space="0" w:color="auto"/>
            </w:tcBorders>
            <w:vAlign w:val="center"/>
          </w:tcPr>
          <w:p w:rsidR="00616C46" w:rsidRPr="00A763C0" w:rsidRDefault="00616C46" w:rsidP="00616C46">
            <w:pPr>
              <w:pStyle w:val="Bezodstpw"/>
              <w:jc w:val="center"/>
              <w:rPr>
                <w:rFonts w:eastAsia="Times New Roman" w:cs="Times New Roman"/>
                <w:sz w:val="18"/>
                <w:szCs w:val="18"/>
                <w:lang w:eastAsia="pl-PL"/>
              </w:rPr>
            </w:pPr>
            <w:r w:rsidRPr="00A763C0">
              <w:rPr>
                <w:rFonts w:eastAsia="Times New Roman" w:cs="Times New Roman"/>
                <w:sz w:val="18"/>
                <w:szCs w:val="18"/>
                <w:lang w:eastAsia="pl-PL"/>
              </w:rPr>
              <w:t>Gmina Miasto Wąbrzeźno</w:t>
            </w:r>
          </w:p>
        </w:tc>
        <w:tc>
          <w:tcPr>
            <w:tcW w:w="366" w:type="pct"/>
            <w:tcBorders>
              <w:top w:val="single" w:sz="4" w:space="0" w:color="auto"/>
              <w:left w:val="single" w:sz="4" w:space="0" w:color="auto"/>
              <w:bottom w:val="single" w:sz="4" w:space="0" w:color="auto"/>
              <w:right w:val="single" w:sz="4" w:space="0" w:color="auto"/>
            </w:tcBorders>
            <w:vAlign w:val="center"/>
          </w:tcPr>
          <w:p w:rsidR="00616C46" w:rsidRPr="00616C46" w:rsidRDefault="00616C46" w:rsidP="00616C46">
            <w:pPr>
              <w:pStyle w:val="Bezodstpw"/>
              <w:jc w:val="center"/>
              <w:rPr>
                <w:rFonts w:eastAsia="Times New Roman" w:cs="Times New Roman"/>
                <w:sz w:val="18"/>
                <w:szCs w:val="18"/>
                <w:lang w:eastAsia="pl-PL"/>
              </w:rPr>
            </w:pPr>
            <w:r w:rsidRPr="00616C46">
              <w:rPr>
                <w:rFonts w:eastAsia="Times New Roman" w:cs="Times New Roman"/>
                <w:sz w:val="18"/>
                <w:szCs w:val="18"/>
                <w:lang w:eastAsia="pl-PL"/>
              </w:rPr>
              <w:t>20.910,00 *</w:t>
            </w:r>
          </w:p>
        </w:tc>
        <w:tc>
          <w:tcPr>
            <w:tcW w:w="400" w:type="pct"/>
            <w:tcBorders>
              <w:top w:val="single" w:sz="4" w:space="0" w:color="auto"/>
              <w:left w:val="single" w:sz="4" w:space="0" w:color="auto"/>
              <w:bottom w:val="single" w:sz="4" w:space="0" w:color="auto"/>
              <w:right w:val="single" w:sz="4" w:space="0" w:color="auto"/>
            </w:tcBorders>
            <w:vAlign w:val="center"/>
          </w:tcPr>
          <w:p w:rsidR="00616C46" w:rsidRPr="00A763C0" w:rsidRDefault="00616C46" w:rsidP="00616C46">
            <w:pPr>
              <w:pStyle w:val="Bezodstpw"/>
              <w:jc w:val="center"/>
              <w:rPr>
                <w:rFonts w:eastAsia="Times New Roman" w:cs="Times New Roman"/>
                <w:sz w:val="18"/>
                <w:szCs w:val="18"/>
                <w:lang w:eastAsia="pl-PL"/>
              </w:rPr>
            </w:pPr>
            <w:r w:rsidRPr="00A763C0">
              <w:rPr>
                <w:rFonts w:eastAsia="Times New Roman" w:cs="Times New Roman"/>
                <w:sz w:val="18"/>
                <w:szCs w:val="18"/>
                <w:lang w:eastAsia="pl-PL"/>
              </w:rPr>
              <w:t>Budżet gminy + dotacja z NFOŚiGW</w:t>
            </w:r>
          </w:p>
        </w:tc>
        <w:tc>
          <w:tcPr>
            <w:tcW w:w="316" w:type="pct"/>
            <w:tcBorders>
              <w:top w:val="single" w:sz="4" w:space="0" w:color="auto"/>
              <w:left w:val="single" w:sz="4" w:space="0" w:color="auto"/>
              <w:bottom w:val="single" w:sz="4" w:space="0" w:color="auto"/>
              <w:right w:val="single" w:sz="4" w:space="0" w:color="auto"/>
            </w:tcBorders>
          </w:tcPr>
          <w:p w:rsidR="00616C46" w:rsidRPr="00616C46" w:rsidRDefault="00616C46" w:rsidP="00616C46">
            <w:pPr>
              <w:jc w:val="center"/>
              <w:rPr>
                <w:sz w:val="18"/>
                <w:szCs w:val="18"/>
              </w:rPr>
            </w:pPr>
            <w:r w:rsidRPr="00616C46">
              <w:rPr>
                <w:sz w:val="18"/>
                <w:szCs w:val="18"/>
              </w:rPr>
              <w:t>pkt 5.3.2.</w:t>
            </w:r>
          </w:p>
        </w:tc>
        <w:tc>
          <w:tcPr>
            <w:tcW w:w="412" w:type="pct"/>
            <w:tcBorders>
              <w:top w:val="single" w:sz="4" w:space="0" w:color="auto"/>
              <w:left w:val="single" w:sz="4" w:space="0" w:color="auto"/>
              <w:bottom w:val="single" w:sz="4" w:space="0" w:color="auto"/>
              <w:right w:val="single" w:sz="4" w:space="0" w:color="auto"/>
            </w:tcBorders>
            <w:vAlign w:val="center"/>
          </w:tcPr>
          <w:p w:rsidR="00F421CF" w:rsidRDefault="00F421CF" w:rsidP="00F421CF">
            <w:pPr>
              <w:pStyle w:val="Bezodstpw"/>
              <w:jc w:val="center"/>
              <w:rPr>
                <w:rFonts w:eastAsia="Times New Roman" w:cs="Times New Roman"/>
                <w:sz w:val="18"/>
                <w:szCs w:val="18"/>
                <w:lang w:eastAsia="pl-PL"/>
              </w:rPr>
            </w:pPr>
            <w:r>
              <w:rPr>
                <w:rFonts w:eastAsia="Times New Roman" w:cs="Times New Roman"/>
                <w:sz w:val="18"/>
                <w:szCs w:val="18"/>
                <w:lang w:eastAsia="pl-PL"/>
              </w:rPr>
              <w:t>Ilość przeprowadzonych działań edukacyjno - promocyjnych</w:t>
            </w:r>
          </w:p>
          <w:p w:rsidR="00616C46" w:rsidRPr="00A763C0" w:rsidRDefault="00616C46" w:rsidP="00616C46">
            <w:pPr>
              <w:pStyle w:val="Bezodstpw"/>
              <w:rPr>
                <w:rFonts w:eastAsia="Times New Roman" w:cs="Times New Roman"/>
                <w:sz w:val="18"/>
                <w:szCs w:val="18"/>
                <w:lang w:eastAsia="pl-PL"/>
              </w:rPr>
            </w:pPr>
          </w:p>
        </w:tc>
        <w:tc>
          <w:tcPr>
            <w:tcW w:w="400" w:type="pct"/>
            <w:tcBorders>
              <w:top w:val="single" w:sz="4" w:space="0" w:color="auto"/>
              <w:left w:val="single" w:sz="4" w:space="0" w:color="auto"/>
              <w:bottom w:val="single" w:sz="4" w:space="0" w:color="auto"/>
              <w:right w:val="single" w:sz="4" w:space="0" w:color="auto"/>
            </w:tcBorders>
            <w:vAlign w:val="center"/>
          </w:tcPr>
          <w:p w:rsidR="00616C46" w:rsidRPr="00A763C0" w:rsidRDefault="00616C46" w:rsidP="00F421CF">
            <w:pPr>
              <w:pStyle w:val="Bezodstpw"/>
              <w:jc w:val="center"/>
              <w:rPr>
                <w:rFonts w:eastAsia="Times New Roman" w:cs="Times New Roman"/>
                <w:sz w:val="18"/>
                <w:szCs w:val="18"/>
                <w:lang w:eastAsia="pl-PL"/>
              </w:rPr>
            </w:pPr>
            <w:r w:rsidRPr="00A763C0">
              <w:rPr>
                <w:rFonts w:eastAsia="Times New Roman" w:cs="Times New Roman"/>
                <w:sz w:val="18"/>
                <w:szCs w:val="18"/>
                <w:lang w:eastAsia="pl-PL"/>
              </w:rPr>
              <w:t>20.910,00</w:t>
            </w:r>
          </w:p>
        </w:tc>
        <w:tc>
          <w:tcPr>
            <w:tcW w:w="383" w:type="pct"/>
            <w:tcBorders>
              <w:top w:val="single" w:sz="4" w:space="0" w:color="auto"/>
              <w:left w:val="single" w:sz="4" w:space="0" w:color="auto"/>
              <w:bottom w:val="single" w:sz="4" w:space="0" w:color="auto"/>
              <w:right w:val="single" w:sz="4" w:space="0" w:color="auto"/>
            </w:tcBorders>
            <w:vAlign w:val="center"/>
          </w:tcPr>
          <w:p w:rsidR="00616C46" w:rsidRPr="00A763C0" w:rsidRDefault="00616C46" w:rsidP="00F421CF">
            <w:pPr>
              <w:pStyle w:val="Bezodstpw"/>
              <w:jc w:val="center"/>
              <w:rPr>
                <w:rFonts w:eastAsia="Times New Roman" w:cs="Times New Roman"/>
                <w:sz w:val="18"/>
                <w:szCs w:val="18"/>
                <w:lang w:eastAsia="pl-PL"/>
              </w:rPr>
            </w:pPr>
            <w:r w:rsidRPr="00A763C0">
              <w:rPr>
                <w:rFonts w:eastAsia="Times New Roman" w:cs="Times New Roman"/>
                <w:sz w:val="18"/>
                <w:szCs w:val="18"/>
                <w:lang w:eastAsia="pl-PL"/>
              </w:rPr>
              <w:t>-</w:t>
            </w:r>
          </w:p>
        </w:tc>
        <w:tc>
          <w:tcPr>
            <w:tcW w:w="380" w:type="pct"/>
            <w:tcBorders>
              <w:top w:val="single" w:sz="4" w:space="0" w:color="auto"/>
              <w:left w:val="single" w:sz="4" w:space="0" w:color="auto"/>
              <w:bottom w:val="single" w:sz="4" w:space="0" w:color="auto"/>
              <w:right w:val="single" w:sz="4" w:space="0" w:color="auto"/>
            </w:tcBorders>
            <w:vAlign w:val="center"/>
          </w:tcPr>
          <w:p w:rsidR="00616C46" w:rsidRPr="00A763C0" w:rsidRDefault="00616C46" w:rsidP="00F421CF">
            <w:pPr>
              <w:pStyle w:val="Bezodstpw"/>
              <w:jc w:val="center"/>
              <w:rPr>
                <w:rFonts w:eastAsia="Times New Roman" w:cs="Times New Roman"/>
                <w:sz w:val="18"/>
                <w:szCs w:val="18"/>
                <w:lang w:eastAsia="pl-PL"/>
              </w:rPr>
            </w:pPr>
            <w:r w:rsidRPr="00A763C0">
              <w:rPr>
                <w:rFonts w:eastAsia="Times New Roman" w:cs="Times New Roman"/>
                <w:sz w:val="18"/>
                <w:szCs w:val="18"/>
                <w:lang w:eastAsia="pl-PL"/>
              </w:rPr>
              <w:t>-</w:t>
            </w:r>
          </w:p>
        </w:tc>
        <w:tc>
          <w:tcPr>
            <w:tcW w:w="381" w:type="pct"/>
            <w:tcBorders>
              <w:top w:val="single" w:sz="4" w:space="0" w:color="auto"/>
              <w:left w:val="single" w:sz="4" w:space="0" w:color="auto"/>
              <w:bottom w:val="single" w:sz="4" w:space="0" w:color="auto"/>
              <w:right w:val="single" w:sz="4" w:space="0" w:color="auto"/>
            </w:tcBorders>
            <w:vAlign w:val="center"/>
          </w:tcPr>
          <w:p w:rsidR="00616C46" w:rsidRPr="00A763C0" w:rsidRDefault="00616C46" w:rsidP="00F421CF">
            <w:pPr>
              <w:pStyle w:val="Bezodstpw"/>
              <w:jc w:val="center"/>
              <w:rPr>
                <w:rFonts w:eastAsia="Times New Roman" w:cs="Times New Roman"/>
                <w:sz w:val="18"/>
                <w:szCs w:val="18"/>
                <w:lang w:eastAsia="pl-PL"/>
              </w:rPr>
            </w:pPr>
            <w:r w:rsidRPr="00A763C0">
              <w:rPr>
                <w:rFonts w:eastAsia="Times New Roman" w:cs="Times New Roman"/>
                <w:sz w:val="18"/>
                <w:szCs w:val="18"/>
                <w:lang w:eastAsia="pl-PL"/>
              </w:rPr>
              <w:t>-</w:t>
            </w:r>
          </w:p>
        </w:tc>
        <w:tc>
          <w:tcPr>
            <w:tcW w:w="351" w:type="pct"/>
            <w:tcBorders>
              <w:top w:val="single" w:sz="4" w:space="0" w:color="auto"/>
              <w:left w:val="single" w:sz="4" w:space="0" w:color="auto"/>
              <w:bottom w:val="single" w:sz="4" w:space="0" w:color="auto"/>
              <w:right w:val="single" w:sz="4" w:space="0" w:color="auto"/>
            </w:tcBorders>
            <w:vAlign w:val="center"/>
          </w:tcPr>
          <w:p w:rsidR="00616C46" w:rsidRPr="00A763C0" w:rsidRDefault="00616C46" w:rsidP="00F421CF">
            <w:pPr>
              <w:pStyle w:val="Bezodstpw"/>
              <w:jc w:val="center"/>
              <w:rPr>
                <w:rFonts w:eastAsia="Times New Roman" w:cs="Times New Roman"/>
                <w:sz w:val="18"/>
                <w:szCs w:val="18"/>
                <w:lang w:eastAsia="pl-PL"/>
              </w:rPr>
            </w:pPr>
            <w:r w:rsidRPr="00A763C0">
              <w:rPr>
                <w:rFonts w:eastAsia="Times New Roman" w:cs="Times New Roman"/>
                <w:sz w:val="18"/>
                <w:szCs w:val="18"/>
                <w:lang w:eastAsia="pl-PL"/>
              </w:rPr>
              <w:t>-</w:t>
            </w:r>
          </w:p>
        </w:tc>
        <w:tc>
          <w:tcPr>
            <w:tcW w:w="361" w:type="pct"/>
            <w:tcBorders>
              <w:top w:val="single" w:sz="4" w:space="0" w:color="auto"/>
              <w:left w:val="single" w:sz="4" w:space="0" w:color="auto"/>
              <w:bottom w:val="single" w:sz="4" w:space="0" w:color="auto"/>
              <w:right w:val="single" w:sz="4" w:space="0" w:color="auto"/>
            </w:tcBorders>
            <w:vAlign w:val="center"/>
          </w:tcPr>
          <w:p w:rsidR="00616C46" w:rsidRPr="00A763C0" w:rsidRDefault="00616C46" w:rsidP="00F421CF">
            <w:pPr>
              <w:pStyle w:val="Bezodstpw"/>
              <w:jc w:val="center"/>
              <w:rPr>
                <w:rFonts w:eastAsia="Times New Roman" w:cs="Times New Roman"/>
                <w:sz w:val="18"/>
                <w:szCs w:val="18"/>
                <w:lang w:eastAsia="pl-PL"/>
              </w:rPr>
            </w:pPr>
            <w:r w:rsidRPr="00A763C0">
              <w:rPr>
                <w:rFonts w:eastAsia="Times New Roman" w:cs="Times New Roman"/>
                <w:sz w:val="18"/>
                <w:szCs w:val="18"/>
                <w:lang w:eastAsia="pl-PL"/>
              </w:rPr>
              <w:t>-</w:t>
            </w:r>
          </w:p>
        </w:tc>
      </w:tr>
      <w:tr w:rsidR="00616C46" w:rsidRPr="00787B9A" w:rsidTr="00616C46">
        <w:trPr>
          <w:cantSplit/>
        </w:trPr>
        <w:tc>
          <w:tcPr>
            <w:tcW w:w="151" w:type="pct"/>
            <w:tcBorders>
              <w:top w:val="single" w:sz="4" w:space="0" w:color="auto"/>
              <w:left w:val="single" w:sz="4" w:space="0" w:color="auto"/>
              <w:bottom w:val="single" w:sz="4" w:space="0" w:color="auto"/>
              <w:right w:val="single" w:sz="4" w:space="0" w:color="auto"/>
            </w:tcBorders>
          </w:tcPr>
          <w:p w:rsidR="00616C46" w:rsidRPr="00A763C0" w:rsidRDefault="00616C46" w:rsidP="00616C46">
            <w:pPr>
              <w:pStyle w:val="Bezodstpw"/>
              <w:rPr>
                <w:rFonts w:eastAsia="Times New Roman" w:cs="Times New Roman"/>
                <w:sz w:val="18"/>
                <w:szCs w:val="18"/>
                <w:lang w:eastAsia="pl-PL"/>
              </w:rPr>
            </w:pPr>
            <w:r w:rsidRPr="00A763C0">
              <w:rPr>
                <w:rFonts w:eastAsia="Times New Roman" w:cs="Times New Roman"/>
                <w:sz w:val="18"/>
                <w:szCs w:val="18"/>
                <w:lang w:eastAsia="pl-PL"/>
              </w:rPr>
              <w:t>3.</w:t>
            </w:r>
          </w:p>
        </w:tc>
        <w:tc>
          <w:tcPr>
            <w:tcW w:w="668" w:type="pct"/>
            <w:tcBorders>
              <w:top w:val="single" w:sz="4" w:space="0" w:color="auto"/>
              <w:left w:val="single" w:sz="4" w:space="0" w:color="auto"/>
              <w:bottom w:val="single" w:sz="4" w:space="0" w:color="auto"/>
              <w:right w:val="single" w:sz="4" w:space="0" w:color="auto"/>
            </w:tcBorders>
          </w:tcPr>
          <w:p w:rsidR="00616C46" w:rsidRPr="00A763C0" w:rsidRDefault="00616C46" w:rsidP="00616C46">
            <w:pPr>
              <w:pStyle w:val="Bezodstpw"/>
              <w:rPr>
                <w:rFonts w:eastAsia="Times New Roman" w:cs="Times New Roman"/>
                <w:sz w:val="18"/>
                <w:szCs w:val="18"/>
                <w:lang w:eastAsia="pl-PL" w:bidi="ar-SA"/>
              </w:rPr>
            </w:pPr>
            <w:r w:rsidRPr="00A763C0">
              <w:rPr>
                <w:rFonts w:cs="Times New Roman"/>
                <w:color w:val="000000"/>
                <w:sz w:val="18"/>
                <w:szCs w:val="18"/>
              </w:rPr>
              <w:t>Prowadzenie działań promujących ogrzewanie zmniejszające emisje zanieczyszczeń do powietrza oraz d</w:t>
            </w:r>
            <w:r w:rsidR="00F421CF">
              <w:rPr>
                <w:rFonts w:cs="Times New Roman"/>
                <w:color w:val="000000"/>
                <w:sz w:val="18"/>
                <w:szCs w:val="18"/>
              </w:rPr>
              <w:t xml:space="preserve">ziałań edukacyjnych </w:t>
            </w:r>
            <w:r w:rsidRPr="00A763C0">
              <w:rPr>
                <w:rFonts w:cs="Times New Roman"/>
                <w:color w:val="000000"/>
                <w:sz w:val="18"/>
                <w:szCs w:val="18"/>
              </w:rPr>
              <w:t>(ulotki, imprezy, akcje szkolne, i inne) w celu uświadamiania mieszkańcom wpływu zanieczyszczeń powietrza na zdrowie.</w:t>
            </w:r>
          </w:p>
        </w:tc>
        <w:tc>
          <w:tcPr>
            <w:tcW w:w="430" w:type="pct"/>
            <w:tcBorders>
              <w:top w:val="single" w:sz="4" w:space="0" w:color="auto"/>
              <w:left w:val="single" w:sz="4" w:space="0" w:color="auto"/>
              <w:bottom w:val="single" w:sz="4" w:space="0" w:color="auto"/>
              <w:right w:val="single" w:sz="4" w:space="0" w:color="auto"/>
            </w:tcBorders>
            <w:vAlign w:val="center"/>
          </w:tcPr>
          <w:p w:rsidR="00616C46" w:rsidRPr="00A763C0" w:rsidRDefault="00616C46" w:rsidP="00616C46">
            <w:pPr>
              <w:pStyle w:val="Bezodstpw"/>
              <w:jc w:val="center"/>
              <w:rPr>
                <w:rFonts w:eastAsia="Times New Roman" w:cs="Times New Roman"/>
                <w:sz w:val="18"/>
                <w:szCs w:val="18"/>
                <w:lang w:eastAsia="pl-PL"/>
              </w:rPr>
            </w:pPr>
            <w:r w:rsidRPr="00A763C0">
              <w:rPr>
                <w:rFonts w:eastAsia="Times New Roman" w:cs="Times New Roman"/>
                <w:sz w:val="18"/>
                <w:szCs w:val="18"/>
                <w:lang w:eastAsia="pl-PL"/>
              </w:rPr>
              <w:t>Gmina Miasto Wąbrzeźno, placówki oświatowe, organizacja pozarządowe</w:t>
            </w:r>
          </w:p>
        </w:tc>
        <w:tc>
          <w:tcPr>
            <w:tcW w:w="366" w:type="pct"/>
            <w:tcBorders>
              <w:top w:val="single" w:sz="4" w:space="0" w:color="auto"/>
              <w:left w:val="single" w:sz="4" w:space="0" w:color="auto"/>
              <w:bottom w:val="single" w:sz="4" w:space="0" w:color="auto"/>
              <w:right w:val="single" w:sz="4" w:space="0" w:color="auto"/>
            </w:tcBorders>
            <w:vAlign w:val="center"/>
          </w:tcPr>
          <w:p w:rsidR="00616C46" w:rsidRPr="00616C46" w:rsidRDefault="00616C46" w:rsidP="00616C46">
            <w:pPr>
              <w:pStyle w:val="Bezodstpw"/>
              <w:jc w:val="center"/>
              <w:rPr>
                <w:rFonts w:eastAsia="Times New Roman" w:cs="Times New Roman"/>
                <w:sz w:val="18"/>
                <w:szCs w:val="18"/>
                <w:lang w:eastAsia="pl-PL"/>
              </w:rPr>
            </w:pPr>
            <w:r w:rsidRPr="00616C46">
              <w:rPr>
                <w:rFonts w:eastAsia="Times New Roman" w:cs="Times New Roman"/>
                <w:sz w:val="18"/>
                <w:szCs w:val="18"/>
                <w:lang w:eastAsia="pl-PL"/>
              </w:rPr>
              <w:t>w ramach zadań własnych</w:t>
            </w:r>
          </w:p>
        </w:tc>
        <w:tc>
          <w:tcPr>
            <w:tcW w:w="400" w:type="pct"/>
            <w:tcBorders>
              <w:top w:val="single" w:sz="4" w:space="0" w:color="auto"/>
              <w:left w:val="single" w:sz="4" w:space="0" w:color="auto"/>
              <w:bottom w:val="single" w:sz="4" w:space="0" w:color="auto"/>
              <w:right w:val="single" w:sz="4" w:space="0" w:color="auto"/>
            </w:tcBorders>
            <w:vAlign w:val="center"/>
          </w:tcPr>
          <w:p w:rsidR="00616C46" w:rsidRPr="00A763C0" w:rsidRDefault="00616C46" w:rsidP="00616C46">
            <w:pPr>
              <w:pStyle w:val="Bezodstpw"/>
              <w:jc w:val="center"/>
              <w:rPr>
                <w:rFonts w:eastAsia="Times New Roman" w:cs="Times New Roman"/>
                <w:sz w:val="18"/>
                <w:szCs w:val="18"/>
                <w:lang w:eastAsia="pl-PL"/>
              </w:rPr>
            </w:pPr>
            <w:r w:rsidRPr="00A763C0">
              <w:rPr>
                <w:rFonts w:eastAsia="Times New Roman" w:cs="Times New Roman"/>
                <w:sz w:val="18"/>
                <w:szCs w:val="18"/>
                <w:lang w:eastAsia="pl-PL"/>
              </w:rPr>
              <w:t>w ramach zadań własnych</w:t>
            </w:r>
          </w:p>
        </w:tc>
        <w:tc>
          <w:tcPr>
            <w:tcW w:w="316" w:type="pct"/>
            <w:tcBorders>
              <w:top w:val="single" w:sz="4" w:space="0" w:color="auto"/>
              <w:left w:val="single" w:sz="4" w:space="0" w:color="auto"/>
              <w:bottom w:val="single" w:sz="4" w:space="0" w:color="auto"/>
              <w:right w:val="single" w:sz="4" w:space="0" w:color="auto"/>
            </w:tcBorders>
          </w:tcPr>
          <w:p w:rsidR="00616C46" w:rsidRPr="00616C46" w:rsidRDefault="00616C46" w:rsidP="00616C46">
            <w:pPr>
              <w:jc w:val="center"/>
              <w:rPr>
                <w:sz w:val="18"/>
                <w:szCs w:val="18"/>
              </w:rPr>
            </w:pPr>
            <w:r w:rsidRPr="00616C46">
              <w:rPr>
                <w:sz w:val="18"/>
                <w:szCs w:val="18"/>
              </w:rPr>
              <w:t>pkt 5.3.2.</w:t>
            </w:r>
          </w:p>
        </w:tc>
        <w:tc>
          <w:tcPr>
            <w:tcW w:w="412" w:type="pct"/>
            <w:tcBorders>
              <w:top w:val="single" w:sz="4" w:space="0" w:color="auto"/>
              <w:left w:val="single" w:sz="4" w:space="0" w:color="auto"/>
              <w:bottom w:val="single" w:sz="4" w:space="0" w:color="auto"/>
              <w:right w:val="single" w:sz="4" w:space="0" w:color="auto"/>
            </w:tcBorders>
            <w:vAlign w:val="center"/>
          </w:tcPr>
          <w:p w:rsidR="00F421CF" w:rsidRDefault="00F421CF" w:rsidP="00F421CF">
            <w:pPr>
              <w:pStyle w:val="Bezodstpw"/>
              <w:jc w:val="center"/>
              <w:rPr>
                <w:rFonts w:eastAsia="Times New Roman" w:cs="Times New Roman"/>
                <w:sz w:val="18"/>
                <w:szCs w:val="18"/>
                <w:lang w:eastAsia="pl-PL"/>
              </w:rPr>
            </w:pPr>
            <w:r>
              <w:rPr>
                <w:rFonts w:eastAsia="Times New Roman" w:cs="Times New Roman"/>
                <w:sz w:val="18"/>
                <w:szCs w:val="18"/>
                <w:lang w:eastAsia="pl-PL"/>
              </w:rPr>
              <w:t>Ilość przeprowadzonych działań edukacyjno - promocyjnych</w:t>
            </w:r>
          </w:p>
          <w:p w:rsidR="00616C46" w:rsidRPr="00A763C0" w:rsidRDefault="00616C46" w:rsidP="00616C46">
            <w:pPr>
              <w:pStyle w:val="Bezodstpw"/>
              <w:rPr>
                <w:rFonts w:eastAsia="Times New Roman" w:cs="Times New Roman"/>
                <w:sz w:val="18"/>
                <w:szCs w:val="18"/>
                <w:lang w:eastAsia="pl-PL"/>
              </w:rPr>
            </w:pPr>
          </w:p>
        </w:tc>
        <w:tc>
          <w:tcPr>
            <w:tcW w:w="400" w:type="pct"/>
            <w:tcBorders>
              <w:top w:val="single" w:sz="4" w:space="0" w:color="auto"/>
              <w:left w:val="single" w:sz="4" w:space="0" w:color="auto"/>
              <w:bottom w:val="single" w:sz="4" w:space="0" w:color="auto"/>
              <w:right w:val="single" w:sz="4" w:space="0" w:color="auto"/>
            </w:tcBorders>
            <w:vAlign w:val="center"/>
          </w:tcPr>
          <w:p w:rsidR="00616C46" w:rsidRPr="00A763C0" w:rsidRDefault="00616C46" w:rsidP="00F421CF">
            <w:pPr>
              <w:pStyle w:val="Bezodstpw"/>
              <w:jc w:val="center"/>
              <w:rPr>
                <w:rFonts w:eastAsia="Times New Roman" w:cs="Times New Roman"/>
                <w:sz w:val="18"/>
                <w:szCs w:val="18"/>
                <w:lang w:eastAsia="pl-PL"/>
              </w:rPr>
            </w:pPr>
            <w:r w:rsidRPr="00A763C0">
              <w:rPr>
                <w:rFonts w:eastAsia="Times New Roman" w:cs="Times New Roman"/>
                <w:sz w:val="18"/>
                <w:szCs w:val="18"/>
                <w:lang w:eastAsia="pl-PL"/>
              </w:rPr>
              <w:t>-</w:t>
            </w:r>
          </w:p>
        </w:tc>
        <w:tc>
          <w:tcPr>
            <w:tcW w:w="383" w:type="pct"/>
            <w:tcBorders>
              <w:top w:val="single" w:sz="4" w:space="0" w:color="auto"/>
              <w:left w:val="single" w:sz="4" w:space="0" w:color="auto"/>
              <w:bottom w:val="single" w:sz="4" w:space="0" w:color="auto"/>
              <w:right w:val="single" w:sz="4" w:space="0" w:color="auto"/>
            </w:tcBorders>
            <w:vAlign w:val="center"/>
          </w:tcPr>
          <w:p w:rsidR="00616C46" w:rsidRPr="00A763C0" w:rsidRDefault="00616C46" w:rsidP="00F421CF">
            <w:pPr>
              <w:pStyle w:val="Bezodstpw"/>
              <w:jc w:val="center"/>
              <w:rPr>
                <w:rFonts w:eastAsia="Times New Roman" w:cs="Times New Roman"/>
                <w:sz w:val="18"/>
                <w:szCs w:val="18"/>
                <w:lang w:eastAsia="pl-PL"/>
              </w:rPr>
            </w:pPr>
            <w:r w:rsidRPr="00A763C0">
              <w:rPr>
                <w:rFonts w:eastAsia="Times New Roman" w:cs="Times New Roman"/>
                <w:sz w:val="18"/>
                <w:szCs w:val="18"/>
                <w:lang w:eastAsia="pl-PL"/>
              </w:rPr>
              <w:t>-</w:t>
            </w:r>
          </w:p>
        </w:tc>
        <w:tc>
          <w:tcPr>
            <w:tcW w:w="380" w:type="pct"/>
            <w:tcBorders>
              <w:top w:val="single" w:sz="4" w:space="0" w:color="auto"/>
              <w:left w:val="single" w:sz="4" w:space="0" w:color="auto"/>
              <w:bottom w:val="single" w:sz="4" w:space="0" w:color="auto"/>
              <w:right w:val="single" w:sz="4" w:space="0" w:color="auto"/>
            </w:tcBorders>
            <w:vAlign w:val="center"/>
          </w:tcPr>
          <w:p w:rsidR="00616C46" w:rsidRPr="00A763C0" w:rsidRDefault="00616C46" w:rsidP="00F421CF">
            <w:pPr>
              <w:pStyle w:val="Bezodstpw"/>
              <w:jc w:val="center"/>
              <w:rPr>
                <w:rFonts w:eastAsia="Times New Roman" w:cs="Times New Roman"/>
                <w:sz w:val="18"/>
                <w:szCs w:val="18"/>
                <w:lang w:eastAsia="pl-PL"/>
              </w:rPr>
            </w:pPr>
            <w:r w:rsidRPr="00A763C0">
              <w:rPr>
                <w:rFonts w:eastAsia="Times New Roman" w:cs="Times New Roman"/>
                <w:sz w:val="18"/>
                <w:szCs w:val="18"/>
                <w:lang w:eastAsia="pl-PL"/>
              </w:rPr>
              <w:t>-</w:t>
            </w:r>
          </w:p>
        </w:tc>
        <w:tc>
          <w:tcPr>
            <w:tcW w:w="381" w:type="pct"/>
            <w:tcBorders>
              <w:top w:val="single" w:sz="4" w:space="0" w:color="auto"/>
              <w:left w:val="single" w:sz="4" w:space="0" w:color="auto"/>
              <w:bottom w:val="single" w:sz="4" w:space="0" w:color="auto"/>
              <w:right w:val="single" w:sz="4" w:space="0" w:color="auto"/>
            </w:tcBorders>
            <w:vAlign w:val="center"/>
          </w:tcPr>
          <w:p w:rsidR="00616C46" w:rsidRPr="00A763C0" w:rsidRDefault="00616C46" w:rsidP="00F421CF">
            <w:pPr>
              <w:pStyle w:val="Bezodstpw"/>
              <w:jc w:val="center"/>
              <w:rPr>
                <w:rFonts w:eastAsia="Times New Roman" w:cs="Times New Roman"/>
                <w:sz w:val="18"/>
                <w:szCs w:val="18"/>
                <w:lang w:eastAsia="pl-PL"/>
              </w:rPr>
            </w:pPr>
            <w:r w:rsidRPr="00A763C0">
              <w:rPr>
                <w:rFonts w:eastAsia="Times New Roman" w:cs="Times New Roman"/>
                <w:sz w:val="18"/>
                <w:szCs w:val="18"/>
                <w:lang w:eastAsia="pl-PL"/>
              </w:rPr>
              <w:t>-</w:t>
            </w:r>
          </w:p>
        </w:tc>
        <w:tc>
          <w:tcPr>
            <w:tcW w:w="351" w:type="pct"/>
            <w:tcBorders>
              <w:top w:val="single" w:sz="4" w:space="0" w:color="auto"/>
              <w:left w:val="single" w:sz="4" w:space="0" w:color="auto"/>
              <w:bottom w:val="single" w:sz="4" w:space="0" w:color="auto"/>
              <w:right w:val="single" w:sz="4" w:space="0" w:color="auto"/>
            </w:tcBorders>
            <w:vAlign w:val="center"/>
          </w:tcPr>
          <w:p w:rsidR="00616C46" w:rsidRPr="00A763C0" w:rsidRDefault="00616C46" w:rsidP="00F421CF">
            <w:pPr>
              <w:pStyle w:val="Bezodstpw"/>
              <w:jc w:val="center"/>
              <w:rPr>
                <w:rFonts w:eastAsia="Times New Roman" w:cs="Times New Roman"/>
                <w:sz w:val="18"/>
                <w:szCs w:val="18"/>
                <w:lang w:eastAsia="pl-PL"/>
              </w:rPr>
            </w:pPr>
            <w:r w:rsidRPr="00A763C0">
              <w:rPr>
                <w:rFonts w:eastAsia="Times New Roman" w:cs="Times New Roman"/>
                <w:sz w:val="18"/>
                <w:szCs w:val="18"/>
                <w:lang w:eastAsia="pl-PL"/>
              </w:rPr>
              <w:t>-</w:t>
            </w:r>
          </w:p>
        </w:tc>
        <w:tc>
          <w:tcPr>
            <w:tcW w:w="361" w:type="pct"/>
            <w:tcBorders>
              <w:top w:val="single" w:sz="4" w:space="0" w:color="auto"/>
              <w:left w:val="single" w:sz="4" w:space="0" w:color="auto"/>
              <w:bottom w:val="single" w:sz="4" w:space="0" w:color="auto"/>
              <w:right w:val="single" w:sz="4" w:space="0" w:color="auto"/>
            </w:tcBorders>
            <w:vAlign w:val="center"/>
          </w:tcPr>
          <w:p w:rsidR="00616C46" w:rsidRPr="00A763C0" w:rsidRDefault="00616C46" w:rsidP="00F421CF">
            <w:pPr>
              <w:pStyle w:val="Bezodstpw"/>
              <w:jc w:val="center"/>
              <w:rPr>
                <w:rFonts w:eastAsia="Times New Roman" w:cs="Times New Roman"/>
                <w:sz w:val="18"/>
                <w:szCs w:val="18"/>
                <w:lang w:eastAsia="pl-PL"/>
              </w:rPr>
            </w:pPr>
            <w:r w:rsidRPr="00A763C0">
              <w:rPr>
                <w:rFonts w:eastAsia="Times New Roman" w:cs="Times New Roman"/>
                <w:sz w:val="18"/>
                <w:szCs w:val="18"/>
                <w:lang w:eastAsia="pl-PL"/>
              </w:rPr>
              <w:t>-</w:t>
            </w:r>
          </w:p>
        </w:tc>
      </w:tr>
      <w:tr w:rsidR="00616C46" w:rsidRPr="00787B9A" w:rsidTr="00616C46">
        <w:trPr>
          <w:cantSplit/>
        </w:trPr>
        <w:tc>
          <w:tcPr>
            <w:tcW w:w="151" w:type="pct"/>
            <w:tcBorders>
              <w:top w:val="single" w:sz="4" w:space="0" w:color="auto"/>
              <w:left w:val="single" w:sz="4" w:space="0" w:color="auto"/>
              <w:bottom w:val="single" w:sz="4" w:space="0" w:color="auto"/>
              <w:right w:val="single" w:sz="4" w:space="0" w:color="auto"/>
            </w:tcBorders>
          </w:tcPr>
          <w:p w:rsidR="00616C46" w:rsidRPr="00A763C0" w:rsidRDefault="00616C46" w:rsidP="00616C46">
            <w:pPr>
              <w:spacing w:before="140" w:after="140" w:line="240" w:lineRule="auto"/>
              <w:jc w:val="center"/>
              <w:rPr>
                <w:rFonts w:eastAsia="Times New Roman" w:cs="Times New Roman"/>
                <w:sz w:val="18"/>
                <w:szCs w:val="18"/>
                <w:lang w:eastAsia="pl-PL"/>
              </w:rPr>
            </w:pPr>
            <w:r w:rsidRPr="00A763C0">
              <w:rPr>
                <w:rFonts w:eastAsia="Times New Roman" w:cs="Times New Roman"/>
                <w:sz w:val="18"/>
                <w:szCs w:val="18"/>
                <w:lang w:eastAsia="pl-PL"/>
              </w:rPr>
              <w:t>4.</w:t>
            </w:r>
          </w:p>
        </w:tc>
        <w:tc>
          <w:tcPr>
            <w:tcW w:w="668" w:type="pct"/>
            <w:tcBorders>
              <w:top w:val="single" w:sz="4" w:space="0" w:color="auto"/>
              <w:left w:val="single" w:sz="4" w:space="0" w:color="auto"/>
              <w:bottom w:val="single" w:sz="4" w:space="0" w:color="auto"/>
              <w:right w:val="single" w:sz="4" w:space="0" w:color="auto"/>
            </w:tcBorders>
          </w:tcPr>
          <w:p w:rsidR="00616C46" w:rsidRPr="00A763C0" w:rsidRDefault="00616C46" w:rsidP="00616C46">
            <w:pPr>
              <w:spacing w:before="140" w:after="140" w:line="240" w:lineRule="auto"/>
              <w:jc w:val="center"/>
              <w:rPr>
                <w:rFonts w:cs="Times New Roman"/>
                <w:color w:val="000000"/>
                <w:sz w:val="18"/>
                <w:szCs w:val="18"/>
              </w:rPr>
            </w:pPr>
            <w:r w:rsidRPr="00A763C0">
              <w:rPr>
                <w:rFonts w:cs="Times New Roman"/>
                <w:color w:val="000000"/>
                <w:sz w:val="18"/>
                <w:szCs w:val="18"/>
              </w:rPr>
              <w:t>Uwzględnianie w planach zagospodarowania przestrzennego wymogów dotyczących zaopatrywania mieszkań w ciepło                          z nośników nie powodujących nadmiernej emisji zanieczyszczeń do powietrza oraz projektowanie linii zabudowy uwzględniając zapewnienie „przewietrzania” miasta ze szczególnym uwzględnieniem terenów o gęstej zabudowie.</w:t>
            </w:r>
          </w:p>
        </w:tc>
        <w:tc>
          <w:tcPr>
            <w:tcW w:w="430" w:type="pct"/>
            <w:tcBorders>
              <w:top w:val="single" w:sz="4" w:space="0" w:color="auto"/>
              <w:left w:val="single" w:sz="4" w:space="0" w:color="auto"/>
              <w:bottom w:val="single" w:sz="4" w:space="0" w:color="auto"/>
              <w:right w:val="single" w:sz="4" w:space="0" w:color="auto"/>
            </w:tcBorders>
            <w:vAlign w:val="center"/>
          </w:tcPr>
          <w:p w:rsidR="00616C46" w:rsidRPr="00A763C0" w:rsidRDefault="00616C46" w:rsidP="00616C46">
            <w:pPr>
              <w:spacing w:before="140" w:after="140" w:line="240" w:lineRule="auto"/>
              <w:jc w:val="center"/>
              <w:rPr>
                <w:rFonts w:eastAsia="Times New Roman" w:cs="Times New Roman"/>
                <w:sz w:val="18"/>
                <w:szCs w:val="18"/>
                <w:lang w:eastAsia="pl-PL"/>
              </w:rPr>
            </w:pPr>
            <w:r w:rsidRPr="00A763C0">
              <w:rPr>
                <w:rFonts w:eastAsia="Times New Roman" w:cs="Times New Roman"/>
                <w:sz w:val="18"/>
                <w:szCs w:val="18"/>
                <w:lang w:eastAsia="pl-PL"/>
              </w:rPr>
              <w:t>Gmina Miasto Wąbrzeźno</w:t>
            </w:r>
          </w:p>
        </w:tc>
        <w:tc>
          <w:tcPr>
            <w:tcW w:w="366" w:type="pct"/>
            <w:tcBorders>
              <w:top w:val="single" w:sz="4" w:space="0" w:color="auto"/>
              <w:left w:val="single" w:sz="4" w:space="0" w:color="auto"/>
              <w:bottom w:val="single" w:sz="4" w:space="0" w:color="auto"/>
              <w:right w:val="single" w:sz="4" w:space="0" w:color="auto"/>
            </w:tcBorders>
            <w:vAlign w:val="center"/>
          </w:tcPr>
          <w:p w:rsidR="00616C46" w:rsidRPr="00616C46" w:rsidRDefault="00616C46" w:rsidP="00616C46">
            <w:pPr>
              <w:spacing w:before="140" w:after="140" w:line="240" w:lineRule="auto"/>
              <w:jc w:val="center"/>
              <w:rPr>
                <w:rFonts w:eastAsia="Times New Roman" w:cs="Times New Roman"/>
                <w:sz w:val="18"/>
                <w:szCs w:val="18"/>
                <w:lang w:eastAsia="pl-PL"/>
              </w:rPr>
            </w:pPr>
            <w:r w:rsidRPr="00616C46">
              <w:rPr>
                <w:rFonts w:eastAsia="Times New Roman" w:cs="Times New Roman"/>
                <w:sz w:val="18"/>
                <w:szCs w:val="18"/>
                <w:lang w:eastAsia="pl-PL"/>
              </w:rPr>
              <w:t>300.000,00 **</w:t>
            </w:r>
          </w:p>
        </w:tc>
        <w:tc>
          <w:tcPr>
            <w:tcW w:w="400" w:type="pct"/>
            <w:tcBorders>
              <w:top w:val="single" w:sz="4" w:space="0" w:color="auto"/>
              <w:left w:val="single" w:sz="4" w:space="0" w:color="auto"/>
              <w:bottom w:val="single" w:sz="4" w:space="0" w:color="auto"/>
              <w:right w:val="single" w:sz="4" w:space="0" w:color="auto"/>
            </w:tcBorders>
          </w:tcPr>
          <w:p w:rsidR="00616C46" w:rsidRPr="00616C46" w:rsidRDefault="00616C46" w:rsidP="00616C46">
            <w:pPr>
              <w:jc w:val="center"/>
              <w:rPr>
                <w:sz w:val="18"/>
                <w:szCs w:val="18"/>
              </w:rPr>
            </w:pPr>
            <w:r w:rsidRPr="00616C46">
              <w:rPr>
                <w:sz w:val="18"/>
                <w:szCs w:val="18"/>
              </w:rPr>
              <w:t>Budżet gminy</w:t>
            </w:r>
          </w:p>
        </w:tc>
        <w:tc>
          <w:tcPr>
            <w:tcW w:w="316" w:type="pct"/>
            <w:tcBorders>
              <w:top w:val="single" w:sz="4" w:space="0" w:color="auto"/>
              <w:left w:val="single" w:sz="4" w:space="0" w:color="auto"/>
              <w:bottom w:val="single" w:sz="4" w:space="0" w:color="auto"/>
              <w:right w:val="single" w:sz="4" w:space="0" w:color="auto"/>
            </w:tcBorders>
          </w:tcPr>
          <w:p w:rsidR="00616C46" w:rsidRPr="00616C46" w:rsidRDefault="00616C46" w:rsidP="00616C46">
            <w:pPr>
              <w:jc w:val="center"/>
              <w:rPr>
                <w:sz w:val="18"/>
                <w:szCs w:val="18"/>
              </w:rPr>
            </w:pPr>
            <w:r w:rsidRPr="00616C46">
              <w:rPr>
                <w:sz w:val="18"/>
                <w:szCs w:val="18"/>
              </w:rPr>
              <w:t>pkt 5.3.2.</w:t>
            </w:r>
          </w:p>
        </w:tc>
        <w:tc>
          <w:tcPr>
            <w:tcW w:w="412" w:type="pct"/>
            <w:tcBorders>
              <w:top w:val="single" w:sz="4" w:space="0" w:color="auto"/>
              <w:left w:val="single" w:sz="4" w:space="0" w:color="auto"/>
              <w:bottom w:val="single" w:sz="4" w:space="0" w:color="auto"/>
              <w:right w:val="single" w:sz="4" w:space="0" w:color="auto"/>
            </w:tcBorders>
            <w:vAlign w:val="center"/>
          </w:tcPr>
          <w:p w:rsidR="00616C46" w:rsidRPr="00A763C0" w:rsidRDefault="00F421CF" w:rsidP="00616C46">
            <w:pPr>
              <w:spacing w:before="140" w:after="140" w:line="240" w:lineRule="auto"/>
              <w:jc w:val="center"/>
              <w:rPr>
                <w:rFonts w:eastAsia="Times New Roman" w:cs="Times New Roman"/>
                <w:sz w:val="18"/>
                <w:szCs w:val="18"/>
                <w:lang w:eastAsia="pl-PL"/>
              </w:rPr>
            </w:pPr>
            <w:r>
              <w:rPr>
                <w:rFonts w:eastAsia="Times New Roman" w:cs="Times New Roman"/>
                <w:sz w:val="18"/>
                <w:szCs w:val="18"/>
                <w:lang w:eastAsia="pl-PL"/>
              </w:rPr>
              <w:t>Ilość zmian m.p.z.p.             z uwzględnieniem wymogów energetycznych</w:t>
            </w:r>
          </w:p>
        </w:tc>
        <w:tc>
          <w:tcPr>
            <w:tcW w:w="400" w:type="pct"/>
            <w:tcBorders>
              <w:top w:val="single" w:sz="4" w:space="0" w:color="auto"/>
              <w:left w:val="single" w:sz="4" w:space="0" w:color="auto"/>
              <w:bottom w:val="single" w:sz="4" w:space="0" w:color="auto"/>
              <w:right w:val="single" w:sz="4" w:space="0" w:color="auto"/>
            </w:tcBorders>
            <w:vAlign w:val="center"/>
          </w:tcPr>
          <w:p w:rsidR="00616C46" w:rsidRPr="00A763C0" w:rsidRDefault="00616C46" w:rsidP="00F421CF">
            <w:pPr>
              <w:spacing w:before="140" w:after="140" w:line="240" w:lineRule="auto"/>
              <w:jc w:val="center"/>
              <w:rPr>
                <w:rFonts w:eastAsia="Times New Roman" w:cs="Times New Roman"/>
                <w:sz w:val="18"/>
                <w:szCs w:val="18"/>
                <w:lang w:eastAsia="pl-PL"/>
              </w:rPr>
            </w:pPr>
            <w:r w:rsidRPr="00A763C0">
              <w:rPr>
                <w:rFonts w:eastAsia="Times New Roman" w:cs="Times New Roman"/>
                <w:sz w:val="18"/>
                <w:szCs w:val="18"/>
                <w:lang w:eastAsia="pl-PL"/>
              </w:rPr>
              <w:t>50.000,00</w:t>
            </w:r>
          </w:p>
        </w:tc>
        <w:tc>
          <w:tcPr>
            <w:tcW w:w="383" w:type="pct"/>
            <w:tcBorders>
              <w:top w:val="single" w:sz="4" w:space="0" w:color="auto"/>
              <w:left w:val="single" w:sz="4" w:space="0" w:color="auto"/>
              <w:bottom w:val="single" w:sz="4" w:space="0" w:color="auto"/>
              <w:right w:val="single" w:sz="4" w:space="0" w:color="auto"/>
            </w:tcBorders>
            <w:vAlign w:val="center"/>
          </w:tcPr>
          <w:p w:rsidR="00616C46" w:rsidRPr="00A763C0" w:rsidRDefault="00616C46" w:rsidP="00F421CF">
            <w:pPr>
              <w:spacing w:before="140" w:after="140" w:line="240" w:lineRule="auto"/>
              <w:jc w:val="center"/>
              <w:rPr>
                <w:rFonts w:eastAsia="Times New Roman" w:cs="Times New Roman"/>
                <w:sz w:val="18"/>
                <w:szCs w:val="18"/>
                <w:lang w:eastAsia="pl-PL"/>
              </w:rPr>
            </w:pPr>
            <w:r w:rsidRPr="00A763C0">
              <w:rPr>
                <w:rFonts w:eastAsia="Times New Roman" w:cs="Times New Roman"/>
                <w:sz w:val="18"/>
                <w:szCs w:val="18"/>
                <w:lang w:eastAsia="pl-PL"/>
              </w:rPr>
              <w:t>50.000,00</w:t>
            </w:r>
          </w:p>
        </w:tc>
        <w:tc>
          <w:tcPr>
            <w:tcW w:w="380" w:type="pct"/>
            <w:tcBorders>
              <w:top w:val="single" w:sz="4" w:space="0" w:color="auto"/>
              <w:left w:val="single" w:sz="4" w:space="0" w:color="auto"/>
              <w:bottom w:val="single" w:sz="4" w:space="0" w:color="auto"/>
              <w:right w:val="single" w:sz="4" w:space="0" w:color="auto"/>
            </w:tcBorders>
            <w:vAlign w:val="center"/>
          </w:tcPr>
          <w:p w:rsidR="00616C46" w:rsidRPr="00A763C0" w:rsidRDefault="00616C46" w:rsidP="00F421CF">
            <w:pPr>
              <w:spacing w:before="140" w:after="140" w:line="240" w:lineRule="auto"/>
              <w:jc w:val="center"/>
              <w:rPr>
                <w:rFonts w:eastAsia="Times New Roman" w:cs="Times New Roman"/>
                <w:sz w:val="18"/>
                <w:szCs w:val="18"/>
                <w:lang w:eastAsia="pl-PL"/>
              </w:rPr>
            </w:pPr>
            <w:r w:rsidRPr="00A763C0">
              <w:rPr>
                <w:rFonts w:eastAsia="Times New Roman" w:cs="Times New Roman"/>
                <w:sz w:val="18"/>
                <w:szCs w:val="18"/>
                <w:lang w:eastAsia="pl-PL"/>
              </w:rPr>
              <w:t>50.000,00</w:t>
            </w:r>
          </w:p>
        </w:tc>
        <w:tc>
          <w:tcPr>
            <w:tcW w:w="381" w:type="pct"/>
            <w:tcBorders>
              <w:top w:val="single" w:sz="4" w:space="0" w:color="auto"/>
              <w:left w:val="single" w:sz="4" w:space="0" w:color="auto"/>
              <w:bottom w:val="single" w:sz="4" w:space="0" w:color="auto"/>
              <w:right w:val="single" w:sz="4" w:space="0" w:color="auto"/>
            </w:tcBorders>
            <w:vAlign w:val="center"/>
          </w:tcPr>
          <w:p w:rsidR="00616C46" w:rsidRPr="00A763C0" w:rsidRDefault="00616C46" w:rsidP="00F421CF">
            <w:pPr>
              <w:spacing w:before="140" w:after="140" w:line="240" w:lineRule="auto"/>
              <w:jc w:val="center"/>
              <w:rPr>
                <w:rFonts w:eastAsia="Times New Roman" w:cs="Times New Roman"/>
                <w:sz w:val="18"/>
                <w:szCs w:val="18"/>
                <w:lang w:eastAsia="pl-PL"/>
              </w:rPr>
            </w:pPr>
            <w:r w:rsidRPr="00A763C0">
              <w:rPr>
                <w:rFonts w:eastAsia="Times New Roman" w:cs="Times New Roman"/>
                <w:sz w:val="18"/>
                <w:szCs w:val="18"/>
                <w:lang w:eastAsia="pl-PL"/>
              </w:rPr>
              <w:t>50.000,00</w:t>
            </w:r>
          </w:p>
        </w:tc>
        <w:tc>
          <w:tcPr>
            <w:tcW w:w="351" w:type="pct"/>
            <w:tcBorders>
              <w:top w:val="single" w:sz="4" w:space="0" w:color="auto"/>
              <w:left w:val="single" w:sz="4" w:space="0" w:color="auto"/>
              <w:bottom w:val="single" w:sz="4" w:space="0" w:color="auto"/>
              <w:right w:val="single" w:sz="4" w:space="0" w:color="auto"/>
            </w:tcBorders>
            <w:vAlign w:val="center"/>
          </w:tcPr>
          <w:p w:rsidR="00616C46" w:rsidRPr="00A763C0" w:rsidRDefault="00616C46" w:rsidP="00F421CF">
            <w:pPr>
              <w:spacing w:before="140" w:after="140" w:line="240" w:lineRule="auto"/>
              <w:jc w:val="center"/>
              <w:rPr>
                <w:rFonts w:eastAsia="Times New Roman" w:cs="Times New Roman"/>
                <w:sz w:val="18"/>
                <w:szCs w:val="18"/>
                <w:lang w:eastAsia="pl-PL"/>
              </w:rPr>
            </w:pPr>
            <w:r w:rsidRPr="00A763C0">
              <w:rPr>
                <w:rFonts w:eastAsia="Times New Roman" w:cs="Times New Roman"/>
                <w:sz w:val="18"/>
                <w:szCs w:val="18"/>
                <w:lang w:eastAsia="pl-PL"/>
              </w:rPr>
              <w:t>50.000,00</w:t>
            </w:r>
          </w:p>
        </w:tc>
        <w:tc>
          <w:tcPr>
            <w:tcW w:w="361" w:type="pct"/>
            <w:tcBorders>
              <w:top w:val="single" w:sz="4" w:space="0" w:color="auto"/>
              <w:left w:val="single" w:sz="4" w:space="0" w:color="auto"/>
              <w:bottom w:val="single" w:sz="4" w:space="0" w:color="auto"/>
              <w:right w:val="single" w:sz="4" w:space="0" w:color="auto"/>
            </w:tcBorders>
            <w:vAlign w:val="center"/>
          </w:tcPr>
          <w:p w:rsidR="00616C46" w:rsidRPr="00A763C0" w:rsidRDefault="00616C46" w:rsidP="00F421CF">
            <w:pPr>
              <w:spacing w:before="140" w:after="140" w:line="240" w:lineRule="auto"/>
              <w:jc w:val="center"/>
              <w:rPr>
                <w:rFonts w:eastAsia="Times New Roman" w:cs="Times New Roman"/>
                <w:sz w:val="18"/>
                <w:szCs w:val="18"/>
                <w:lang w:eastAsia="pl-PL"/>
              </w:rPr>
            </w:pPr>
            <w:r w:rsidRPr="00A763C0">
              <w:rPr>
                <w:rFonts w:eastAsia="Times New Roman" w:cs="Times New Roman"/>
                <w:sz w:val="18"/>
                <w:szCs w:val="18"/>
                <w:lang w:eastAsia="pl-PL"/>
              </w:rPr>
              <w:t>50.000,00</w:t>
            </w:r>
          </w:p>
        </w:tc>
      </w:tr>
      <w:tr w:rsidR="00616C46" w:rsidRPr="00787B9A" w:rsidTr="00616C46">
        <w:trPr>
          <w:cantSplit/>
        </w:trPr>
        <w:tc>
          <w:tcPr>
            <w:tcW w:w="151" w:type="pct"/>
            <w:tcBorders>
              <w:top w:val="single" w:sz="4" w:space="0" w:color="auto"/>
              <w:left w:val="single" w:sz="4" w:space="0" w:color="auto"/>
              <w:bottom w:val="single" w:sz="4" w:space="0" w:color="auto"/>
              <w:right w:val="single" w:sz="4" w:space="0" w:color="auto"/>
            </w:tcBorders>
          </w:tcPr>
          <w:p w:rsidR="00616C46" w:rsidRPr="00A763C0" w:rsidRDefault="00616C46" w:rsidP="00616C46">
            <w:pPr>
              <w:spacing w:before="140" w:after="140" w:line="240" w:lineRule="auto"/>
              <w:jc w:val="center"/>
              <w:rPr>
                <w:rFonts w:eastAsia="Times New Roman" w:cs="Times New Roman"/>
                <w:sz w:val="18"/>
                <w:szCs w:val="18"/>
                <w:lang w:eastAsia="pl-PL"/>
              </w:rPr>
            </w:pPr>
            <w:r>
              <w:rPr>
                <w:rFonts w:eastAsia="Times New Roman" w:cs="Times New Roman"/>
                <w:sz w:val="18"/>
                <w:szCs w:val="18"/>
                <w:lang w:eastAsia="pl-PL"/>
              </w:rPr>
              <w:t>5.</w:t>
            </w:r>
          </w:p>
        </w:tc>
        <w:tc>
          <w:tcPr>
            <w:tcW w:w="668" w:type="pct"/>
            <w:tcBorders>
              <w:top w:val="single" w:sz="4" w:space="0" w:color="auto"/>
              <w:left w:val="single" w:sz="4" w:space="0" w:color="auto"/>
              <w:bottom w:val="single" w:sz="4" w:space="0" w:color="auto"/>
              <w:right w:val="single" w:sz="4" w:space="0" w:color="auto"/>
            </w:tcBorders>
          </w:tcPr>
          <w:p w:rsidR="00616C46" w:rsidRPr="00A763C0" w:rsidRDefault="00616C46" w:rsidP="00616C46">
            <w:pPr>
              <w:spacing w:before="140" w:after="140" w:line="240" w:lineRule="auto"/>
              <w:jc w:val="center"/>
              <w:rPr>
                <w:rFonts w:cs="Times New Roman"/>
                <w:color w:val="000000"/>
                <w:sz w:val="18"/>
                <w:szCs w:val="18"/>
              </w:rPr>
            </w:pPr>
            <w:r>
              <w:rPr>
                <w:rFonts w:cs="Times New Roman"/>
                <w:color w:val="000000"/>
                <w:sz w:val="18"/>
                <w:szCs w:val="18"/>
              </w:rPr>
              <w:t>Wspieranie produktów i usług efektywnych energetycznie w zakupach i zamówieniach publicznych</w:t>
            </w:r>
          </w:p>
        </w:tc>
        <w:tc>
          <w:tcPr>
            <w:tcW w:w="430" w:type="pct"/>
            <w:tcBorders>
              <w:top w:val="single" w:sz="4" w:space="0" w:color="auto"/>
              <w:left w:val="single" w:sz="4" w:space="0" w:color="auto"/>
              <w:bottom w:val="single" w:sz="4" w:space="0" w:color="auto"/>
              <w:right w:val="single" w:sz="4" w:space="0" w:color="auto"/>
            </w:tcBorders>
            <w:vAlign w:val="center"/>
          </w:tcPr>
          <w:p w:rsidR="00616C46" w:rsidRPr="00A763C0" w:rsidRDefault="00616C46" w:rsidP="00616C46">
            <w:pPr>
              <w:spacing w:before="140" w:after="140" w:line="240" w:lineRule="auto"/>
              <w:jc w:val="center"/>
              <w:rPr>
                <w:rFonts w:eastAsia="Times New Roman" w:cs="Times New Roman"/>
                <w:sz w:val="18"/>
                <w:szCs w:val="18"/>
                <w:lang w:eastAsia="pl-PL"/>
              </w:rPr>
            </w:pPr>
            <w:r w:rsidRPr="00A763C0">
              <w:rPr>
                <w:rFonts w:eastAsia="Times New Roman" w:cs="Times New Roman"/>
                <w:sz w:val="18"/>
                <w:szCs w:val="18"/>
                <w:lang w:eastAsia="pl-PL"/>
              </w:rPr>
              <w:t>Gmina Miasto Wąbrzeźno</w:t>
            </w:r>
          </w:p>
        </w:tc>
        <w:tc>
          <w:tcPr>
            <w:tcW w:w="366" w:type="pct"/>
            <w:tcBorders>
              <w:top w:val="single" w:sz="4" w:space="0" w:color="auto"/>
              <w:left w:val="single" w:sz="4" w:space="0" w:color="auto"/>
              <w:bottom w:val="single" w:sz="4" w:space="0" w:color="auto"/>
              <w:right w:val="single" w:sz="4" w:space="0" w:color="auto"/>
            </w:tcBorders>
            <w:vAlign w:val="center"/>
          </w:tcPr>
          <w:p w:rsidR="00616C46" w:rsidRPr="00616C46" w:rsidRDefault="00616C46" w:rsidP="00616C46">
            <w:pPr>
              <w:spacing w:before="140" w:after="140" w:line="240" w:lineRule="auto"/>
              <w:jc w:val="center"/>
              <w:rPr>
                <w:rFonts w:eastAsia="Times New Roman" w:cs="Times New Roman"/>
                <w:sz w:val="18"/>
                <w:szCs w:val="18"/>
                <w:lang w:eastAsia="pl-PL"/>
              </w:rPr>
            </w:pPr>
            <w:r w:rsidRPr="00616C46">
              <w:rPr>
                <w:rFonts w:eastAsia="Times New Roman" w:cs="Times New Roman"/>
                <w:sz w:val="18"/>
                <w:szCs w:val="18"/>
                <w:lang w:eastAsia="pl-PL"/>
              </w:rPr>
              <w:t>w ramach zadań własnych</w:t>
            </w:r>
          </w:p>
        </w:tc>
        <w:tc>
          <w:tcPr>
            <w:tcW w:w="400" w:type="pct"/>
            <w:tcBorders>
              <w:top w:val="single" w:sz="4" w:space="0" w:color="auto"/>
              <w:left w:val="single" w:sz="4" w:space="0" w:color="auto"/>
              <w:bottom w:val="single" w:sz="4" w:space="0" w:color="auto"/>
              <w:right w:val="single" w:sz="4" w:space="0" w:color="auto"/>
            </w:tcBorders>
          </w:tcPr>
          <w:p w:rsidR="00616C46" w:rsidRPr="00616C46" w:rsidRDefault="00616C46" w:rsidP="00616C46">
            <w:pPr>
              <w:jc w:val="center"/>
              <w:rPr>
                <w:sz w:val="18"/>
                <w:szCs w:val="18"/>
              </w:rPr>
            </w:pPr>
            <w:r w:rsidRPr="00616C46">
              <w:rPr>
                <w:sz w:val="18"/>
                <w:szCs w:val="18"/>
              </w:rPr>
              <w:t>Budżet gminy</w:t>
            </w:r>
          </w:p>
        </w:tc>
        <w:tc>
          <w:tcPr>
            <w:tcW w:w="316" w:type="pct"/>
            <w:tcBorders>
              <w:top w:val="single" w:sz="4" w:space="0" w:color="auto"/>
              <w:left w:val="single" w:sz="4" w:space="0" w:color="auto"/>
              <w:bottom w:val="single" w:sz="4" w:space="0" w:color="auto"/>
              <w:right w:val="single" w:sz="4" w:space="0" w:color="auto"/>
            </w:tcBorders>
          </w:tcPr>
          <w:p w:rsidR="00616C46" w:rsidRPr="00616C46" w:rsidRDefault="00616C46" w:rsidP="00616C46">
            <w:pPr>
              <w:jc w:val="center"/>
              <w:rPr>
                <w:sz w:val="18"/>
                <w:szCs w:val="18"/>
              </w:rPr>
            </w:pPr>
            <w:r w:rsidRPr="00616C46">
              <w:rPr>
                <w:sz w:val="18"/>
                <w:szCs w:val="18"/>
              </w:rPr>
              <w:t>pkt 5.3.2.</w:t>
            </w:r>
          </w:p>
        </w:tc>
        <w:tc>
          <w:tcPr>
            <w:tcW w:w="412" w:type="pct"/>
            <w:tcBorders>
              <w:top w:val="single" w:sz="4" w:space="0" w:color="auto"/>
              <w:left w:val="single" w:sz="4" w:space="0" w:color="auto"/>
              <w:bottom w:val="single" w:sz="4" w:space="0" w:color="auto"/>
              <w:right w:val="single" w:sz="4" w:space="0" w:color="auto"/>
            </w:tcBorders>
            <w:vAlign w:val="center"/>
          </w:tcPr>
          <w:p w:rsidR="00616C46" w:rsidRPr="00A763C0" w:rsidRDefault="00F421CF" w:rsidP="00616C46">
            <w:pPr>
              <w:spacing w:before="140" w:after="140" w:line="240" w:lineRule="auto"/>
              <w:jc w:val="center"/>
              <w:rPr>
                <w:rFonts w:eastAsia="Times New Roman" w:cs="Times New Roman"/>
                <w:sz w:val="18"/>
                <w:szCs w:val="18"/>
                <w:lang w:eastAsia="pl-PL"/>
              </w:rPr>
            </w:pPr>
            <w:r>
              <w:rPr>
                <w:rFonts w:eastAsia="Times New Roman" w:cs="Times New Roman"/>
                <w:sz w:val="18"/>
                <w:szCs w:val="18"/>
                <w:lang w:eastAsia="pl-PL"/>
              </w:rPr>
              <w:t>Ilość udzielonych zamówień i zakupów wspierających produkty i usługi efektywnie energetyczne</w:t>
            </w:r>
          </w:p>
        </w:tc>
        <w:tc>
          <w:tcPr>
            <w:tcW w:w="400" w:type="pct"/>
            <w:tcBorders>
              <w:top w:val="single" w:sz="4" w:space="0" w:color="auto"/>
              <w:left w:val="single" w:sz="4" w:space="0" w:color="auto"/>
              <w:bottom w:val="single" w:sz="4" w:space="0" w:color="auto"/>
              <w:right w:val="single" w:sz="4" w:space="0" w:color="auto"/>
            </w:tcBorders>
            <w:vAlign w:val="center"/>
          </w:tcPr>
          <w:p w:rsidR="00616C46" w:rsidRPr="00A763C0" w:rsidRDefault="00616C46" w:rsidP="00F421CF">
            <w:pPr>
              <w:spacing w:before="140" w:after="140" w:line="240" w:lineRule="auto"/>
              <w:jc w:val="center"/>
              <w:rPr>
                <w:rFonts w:eastAsia="Times New Roman" w:cs="Times New Roman"/>
                <w:sz w:val="18"/>
                <w:szCs w:val="18"/>
                <w:lang w:eastAsia="pl-PL"/>
              </w:rPr>
            </w:pPr>
            <w:r>
              <w:rPr>
                <w:rFonts w:eastAsia="Times New Roman" w:cs="Times New Roman"/>
                <w:sz w:val="18"/>
                <w:szCs w:val="18"/>
                <w:lang w:eastAsia="pl-PL"/>
              </w:rPr>
              <w:t>-</w:t>
            </w:r>
          </w:p>
        </w:tc>
        <w:tc>
          <w:tcPr>
            <w:tcW w:w="383" w:type="pct"/>
            <w:tcBorders>
              <w:top w:val="single" w:sz="4" w:space="0" w:color="auto"/>
              <w:left w:val="single" w:sz="4" w:space="0" w:color="auto"/>
              <w:bottom w:val="single" w:sz="4" w:space="0" w:color="auto"/>
              <w:right w:val="single" w:sz="4" w:space="0" w:color="auto"/>
            </w:tcBorders>
            <w:vAlign w:val="center"/>
          </w:tcPr>
          <w:p w:rsidR="00616C46" w:rsidRPr="00A763C0" w:rsidRDefault="00616C46" w:rsidP="00F421CF">
            <w:pPr>
              <w:spacing w:before="140" w:after="140" w:line="240" w:lineRule="auto"/>
              <w:jc w:val="center"/>
              <w:rPr>
                <w:rFonts w:eastAsia="Times New Roman" w:cs="Times New Roman"/>
                <w:sz w:val="18"/>
                <w:szCs w:val="18"/>
                <w:lang w:eastAsia="pl-PL"/>
              </w:rPr>
            </w:pPr>
            <w:r>
              <w:rPr>
                <w:rFonts w:eastAsia="Times New Roman" w:cs="Times New Roman"/>
                <w:sz w:val="18"/>
                <w:szCs w:val="18"/>
                <w:lang w:eastAsia="pl-PL"/>
              </w:rPr>
              <w:t>-</w:t>
            </w:r>
          </w:p>
        </w:tc>
        <w:tc>
          <w:tcPr>
            <w:tcW w:w="380" w:type="pct"/>
            <w:tcBorders>
              <w:top w:val="single" w:sz="4" w:space="0" w:color="auto"/>
              <w:left w:val="single" w:sz="4" w:space="0" w:color="auto"/>
              <w:bottom w:val="single" w:sz="4" w:space="0" w:color="auto"/>
              <w:right w:val="single" w:sz="4" w:space="0" w:color="auto"/>
            </w:tcBorders>
            <w:vAlign w:val="center"/>
          </w:tcPr>
          <w:p w:rsidR="00616C46" w:rsidRPr="00A763C0" w:rsidRDefault="00616C46" w:rsidP="00F421CF">
            <w:pPr>
              <w:spacing w:before="140" w:after="140" w:line="240" w:lineRule="auto"/>
              <w:jc w:val="center"/>
              <w:rPr>
                <w:rFonts w:eastAsia="Times New Roman" w:cs="Times New Roman"/>
                <w:sz w:val="18"/>
                <w:szCs w:val="18"/>
                <w:lang w:eastAsia="pl-PL"/>
              </w:rPr>
            </w:pPr>
            <w:r>
              <w:rPr>
                <w:rFonts w:eastAsia="Times New Roman" w:cs="Times New Roman"/>
                <w:sz w:val="18"/>
                <w:szCs w:val="18"/>
                <w:lang w:eastAsia="pl-PL"/>
              </w:rPr>
              <w:t>-</w:t>
            </w:r>
          </w:p>
        </w:tc>
        <w:tc>
          <w:tcPr>
            <w:tcW w:w="381" w:type="pct"/>
            <w:tcBorders>
              <w:top w:val="single" w:sz="4" w:space="0" w:color="auto"/>
              <w:left w:val="single" w:sz="4" w:space="0" w:color="auto"/>
              <w:bottom w:val="single" w:sz="4" w:space="0" w:color="auto"/>
              <w:right w:val="single" w:sz="4" w:space="0" w:color="auto"/>
            </w:tcBorders>
            <w:vAlign w:val="center"/>
          </w:tcPr>
          <w:p w:rsidR="00616C46" w:rsidRPr="00A763C0" w:rsidRDefault="00616C46" w:rsidP="00F421CF">
            <w:pPr>
              <w:spacing w:before="140" w:after="140" w:line="240" w:lineRule="auto"/>
              <w:jc w:val="center"/>
              <w:rPr>
                <w:rFonts w:eastAsia="Times New Roman" w:cs="Times New Roman"/>
                <w:sz w:val="18"/>
                <w:szCs w:val="18"/>
                <w:lang w:eastAsia="pl-PL"/>
              </w:rPr>
            </w:pPr>
            <w:r>
              <w:rPr>
                <w:rFonts w:eastAsia="Times New Roman" w:cs="Times New Roman"/>
                <w:sz w:val="18"/>
                <w:szCs w:val="18"/>
                <w:lang w:eastAsia="pl-PL"/>
              </w:rPr>
              <w:t>-</w:t>
            </w:r>
          </w:p>
        </w:tc>
        <w:tc>
          <w:tcPr>
            <w:tcW w:w="351" w:type="pct"/>
            <w:tcBorders>
              <w:top w:val="single" w:sz="4" w:space="0" w:color="auto"/>
              <w:left w:val="single" w:sz="4" w:space="0" w:color="auto"/>
              <w:bottom w:val="single" w:sz="4" w:space="0" w:color="auto"/>
              <w:right w:val="single" w:sz="4" w:space="0" w:color="auto"/>
            </w:tcBorders>
            <w:vAlign w:val="center"/>
          </w:tcPr>
          <w:p w:rsidR="00616C46" w:rsidRPr="00A763C0" w:rsidRDefault="00616C46" w:rsidP="00F421CF">
            <w:pPr>
              <w:spacing w:before="140" w:after="140" w:line="240" w:lineRule="auto"/>
              <w:jc w:val="center"/>
              <w:rPr>
                <w:rFonts w:eastAsia="Times New Roman" w:cs="Times New Roman"/>
                <w:sz w:val="18"/>
                <w:szCs w:val="18"/>
                <w:lang w:eastAsia="pl-PL"/>
              </w:rPr>
            </w:pPr>
            <w:r>
              <w:rPr>
                <w:rFonts w:eastAsia="Times New Roman" w:cs="Times New Roman"/>
                <w:sz w:val="18"/>
                <w:szCs w:val="18"/>
                <w:lang w:eastAsia="pl-PL"/>
              </w:rPr>
              <w:t>-</w:t>
            </w:r>
          </w:p>
        </w:tc>
        <w:tc>
          <w:tcPr>
            <w:tcW w:w="361" w:type="pct"/>
            <w:tcBorders>
              <w:top w:val="single" w:sz="4" w:space="0" w:color="auto"/>
              <w:left w:val="single" w:sz="4" w:space="0" w:color="auto"/>
              <w:bottom w:val="single" w:sz="4" w:space="0" w:color="auto"/>
              <w:right w:val="single" w:sz="4" w:space="0" w:color="auto"/>
            </w:tcBorders>
            <w:vAlign w:val="center"/>
          </w:tcPr>
          <w:p w:rsidR="00616C46" w:rsidRPr="00A763C0" w:rsidRDefault="00616C46" w:rsidP="00F421CF">
            <w:pPr>
              <w:spacing w:before="140" w:after="140" w:line="240" w:lineRule="auto"/>
              <w:jc w:val="center"/>
              <w:rPr>
                <w:rFonts w:eastAsia="Times New Roman" w:cs="Times New Roman"/>
                <w:sz w:val="18"/>
                <w:szCs w:val="18"/>
                <w:lang w:eastAsia="pl-PL"/>
              </w:rPr>
            </w:pPr>
            <w:r>
              <w:rPr>
                <w:rFonts w:eastAsia="Times New Roman" w:cs="Times New Roman"/>
                <w:sz w:val="18"/>
                <w:szCs w:val="18"/>
                <w:lang w:eastAsia="pl-PL"/>
              </w:rPr>
              <w:t>-</w:t>
            </w:r>
          </w:p>
        </w:tc>
      </w:tr>
    </w:tbl>
    <w:p w:rsidR="00A71DB6" w:rsidRDefault="00A71DB6" w:rsidP="00A71DB6">
      <w:pPr>
        <w:pStyle w:val="Standard"/>
        <w:spacing w:line="360" w:lineRule="auto"/>
        <w:jc w:val="both"/>
        <w:rPr>
          <w:rFonts w:cs="Times New Roman"/>
        </w:rPr>
      </w:pPr>
    </w:p>
    <w:p w:rsidR="00A71DB6" w:rsidRDefault="00A71DB6" w:rsidP="00A71DB6">
      <w:pPr>
        <w:pStyle w:val="Bezodstpw"/>
      </w:pPr>
      <w:r>
        <w:t xml:space="preserve">* całkowity koszt realizacji projektu </w:t>
      </w:r>
      <w:r w:rsidR="00F55A5C">
        <w:t xml:space="preserve">PGN </w:t>
      </w:r>
      <w:r>
        <w:t xml:space="preserve">wraz z działaniami promocyjnymi i szkoleniem </w:t>
      </w:r>
    </w:p>
    <w:p w:rsidR="00A71DB6" w:rsidRDefault="00A71DB6" w:rsidP="00A71DB6">
      <w:pPr>
        <w:pStyle w:val="Bezodstpw"/>
      </w:pPr>
    </w:p>
    <w:p w:rsidR="00A71DB6" w:rsidRDefault="00A71DB6" w:rsidP="00A71DB6">
      <w:pPr>
        <w:pStyle w:val="Bezodstpw"/>
      </w:pPr>
      <w:r>
        <w:t xml:space="preserve">**  całkowity koszt kompleksowej zmiany planu </w:t>
      </w:r>
    </w:p>
    <w:p w:rsidR="00A71DB6" w:rsidRDefault="00A71DB6" w:rsidP="00A71DB6"/>
    <w:p w:rsidR="00A71DB6" w:rsidRPr="00A71DB6" w:rsidRDefault="00A71DB6" w:rsidP="00A71DB6">
      <w:pPr>
        <w:sectPr w:rsidR="00A71DB6" w:rsidRPr="00A71DB6" w:rsidSect="002D054D">
          <w:headerReference w:type="default" r:id="rId50"/>
          <w:footerReference w:type="default" r:id="rId51"/>
          <w:pgSz w:w="23814" w:h="16839" w:orient="landscape" w:code="8"/>
          <w:pgMar w:top="1417" w:right="1417" w:bottom="1417" w:left="1417" w:header="708" w:footer="708" w:gutter="0"/>
          <w:cols w:space="708"/>
          <w:docGrid w:linePitch="326"/>
        </w:sectPr>
      </w:pPr>
    </w:p>
    <w:p w:rsidR="00E117B3" w:rsidRPr="00787B9A" w:rsidRDefault="00E117B3" w:rsidP="00E117B3">
      <w:pPr>
        <w:pStyle w:val="Nagwek3"/>
      </w:pPr>
      <w:r w:rsidRPr="00787B9A">
        <w:lastRenderedPageBreak/>
        <w:t>Efektywność energetyczna planowanych inwestycji</w:t>
      </w:r>
    </w:p>
    <w:p w:rsidR="00E117B3" w:rsidRPr="00787B9A" w:rsidRDefault="00E117B3" w:rsidP="00E117B3">
      <w:pPr>
        <w:pStyle w:val="NormalnyWeb"/>
        <w:spacing w:before="0" w:beforeAutospacing="0" w:after="0" w:line="360" w:lineRule="auto"/>
        <w:jc w:val="both"/>
      </w:pPr>
    </w:p>
    <w:p w:rsidR="00E117B3" w:rsidRPr="00787B9A" w:rsidRDefault="00B27161" w:rsidP="00E117B3">
      <w:pPr>
        <w:pStyle w:val="NormalnyWeb"/>
        <w:spacing w:before="0" w:beforeAutospacing="0" w:after="0" w:line="360" w:lineRule="auto"/>
        <w:jc w:val="both"/>
      </w:pPr>
      <w:r w:rsidRPr="00787B9A">
        <w:t>Bazując na monitorowaniu wskaźników w oparciu o metodologię opracowaną przez Wspólne Centrum Badawcze (JRC) Komisji Europejskiej we współpracy z Dyrekcją Generalną ds. Energii (DG ENER) i Biurem Porozumienia Burmis</w:t>
      </w:r>
      <w:r w:rsidR="008500B6" w:rsidRPr="00787B9A">
        <w:t>trzów, zawartą w poradniku „Jak </w:t>
      </w:r>
      <w:r w:rsidRPr="00787B9A">
        <w:t>opracować plan działań na rzecz zrównoważonej energii (SEAP)” (</w:t>
      </w:r>
      <w:r w:rsidR="008500B6" w:rsidRPr="00787B9A">
        <w:t>szczegóły zawarte w </w:t>
      </w:r>
      <w:r w:rsidRPr="00787B9A">
        <w:t>pkt. 3.6.3</w:t>
      </w:r>
      <w:r w:rsidR="00A469B6" w:rsidRPr="00787B9A">
        <w:t xml:space="preserve"> niniejszego </w:t>
      </w:r>
      <w:r w:rsidR="00FE63F7" w:rsidRPr="00787B9A">
        <w:t>opracowania</w:t>
      </w:r>
      <w:r w:rsidRPr="00787B9A">
        <w:t xml:space="preserve">) </w:t>
      </w:r>
      <w:r w:rsidR="00FF504E" w:rsidRPr="00787B9A">
        <w:t xml:space="preserve">do PGN włączono tylko te inwestycje Gminy, które mają </w:t>
      </w:r>
      <w:r w:rsidR="00755828" w:rsidRPr="00787B9A">
        <w:t xml:space="preserve">pozytywny wpływ </w:t>
      </w:r>
      <w:r w:rsidR="00FF504E" w:rsidRPr="00787B9A">
        <w:t>na </w:t>
      </w:r>
      <w:r w:rsidR="00FE63F7" w:rsidRPr="00787B9A">
        <w:t>trend spadku zużycia energii i ograniczenia emisji.</w:t>
      </w:r>
    </w:p>
    <w:p w:rsidR="00A469B6" w:rsidRPr="00787B9A" w:rsidRDefault="00A469B6" w:rsidP="00A469B6">
      <w:pPr>
        <w:pStyle w:val="NormalnyWeb"/>
        <w:spacing w:before="0" w:beforeAutospacing="0" w:after="0" w:line="360" w:lineRule="auto"/>
        <w:jc w:val="both"/>
      </w:pPr>
      <w:r w:rsidRPr="00787B9A">
        <w:t xml:space="preserve">Na </w:t>
      </w:r>
      <w:r w:rsidR="00FE63F7" w:rsidRPr="00787B9A">
        <w:t>wstępnym</w:t>
      </w:r>
      <w:r w:rsidRPr="00787B9A">
        <w:t xml:space="preserve"> etapie planowania inwestycji nie jest możliwe oszacowanie wielkości wpływu poszczególnych zadań  na z</w:t>
      </w:r>
      <w:r w:rsidR="003F48E4" w:rsidRPr="00787B9A">
        <w:t>użycie energii finalnej i emisji</w:t>
      </w:r>
      <w:r w:rsidRPr="00787B9A">
        <w:t xml:space="preserve"> CO</w:t>
      </w:r>
      <w:r w:rsidRPr="00787B9A">
        <w:rPr>
          <w:vertAlign w:val="subscript"/>
        </w:rPr>
        <w:t>2</w:t>
      </w:r>
      <w:r w:rsidRPr="00787B9A">
        <w:t xml:space="preserve"> na terenie Gminy.</w:t>
      </w:r>
    </w:p>
    <w:p w:rsidR="00A469B6" w:rsidRPr="00787B9A" w:rsidRDefault="00A469B6" w:rsidP="00A469B6">
      <w:pPr>
        <w:pStyle w:val="NormalnyWeb"/>
        <w:spacing w:before="0" w:beforeAutospacing="0" w:after="0" w:line="360" w:lineRule="auto"/>
        <w:jc w:val="both"/>
      </w:pPr>
      <w:r w:rsidRPr="00787B9A">
        <w:t xml:space="preserve">Wielkości te będą możliwe do wyliczenia dopiero w momencie wyboru wariantu </w:t>
      </w:r>
      <w:r w:rsidR="00FE63F7" w:rsidRPr="00787B9A">
        <w:t xml:space="preserve">rozwiązania </w:t>
      </w:r>
      <w:r w:rsidRPr="00787B9A">
        <w:t xml:space="preserve">technicznego przyjętego do realizacji. Ocena </w:t>
      </w:r>
      <w:r w:rsidR="00FF504E" w:rsidRPr="00787B9A">
        <w:t xml:space="preserve">poszczególnych </w:t>
      </w:r>
      <w:r w:rsidRPr="00787B9A">
        <w:t xml:space="preserve">inwestycji i </w:t>
      </w:r>
      <w:r w:rsidR="00FF504E" w:rsidRPr="00787B9A">
        <w:t xml:space="preserve">ich </w:t>
      </w:r>
      <w:r w:rsidRPr="00787B9A">
        <w:t xml:space="preserve">wpływ na </w:t>
      </w:r>
      <w:r w:rsidR="00FF504E" w:rsidRPr="00787B9A">
        <w:t xml:space="preserve">bilans </w:t>
      </w:r>
      <w:r w:rsidRPr="00787B9A">
        <w:t>Gmin</w:t>
      </w:r>
      <w:r w:rsidR="00FF504E" w:rsidRPr="00787B9A">
        <w:t>y</w:t>
      </w:r>
      <w:r w:rsidRPr="00787B9A">
        <w:t xml:space="preserve"> zostanie zawarta w aktualizacji PGN po przeprowadz</w:t>
      </w:r>
      <w:r w:rsidR="00FF504E" w:rsidRPr="00787B9A">
        <w:t>eniu powtórnej inwentaryzacji w </w:t>
      </w:r>
      <w:r w:rsidRPr="00787B9A">
        <w:t>roku 2018. Zadanie to ujęte jest w Planie wdrożenia (pkt. 3.6.2.)</w:t>
      </w:r>
    </w:p>
    <w:p w:rsidR="00A469B6" w:rsidRPr="00787B9A" w:rsidRDefault="00A469B6">
      <w:pPr>
        <w:spacing w:line="240" w:lineRule="auto"/>
        <w:rPr>
          <w:rFonts w:eastAsia="Times New Roman" w:cs="Times New Roman"/>
          <w:kern w:val="0"/>
          <w:lang w:eastAsia="pl-PL" w:bidi="ar-SA"/>
        </w:rPr>
      </w:pPr>
    </w:p>
    <w:p w:rsidR="00AB605D" w:rsidRPr="00787B9A" w:rsidRDefault="00AB605D">
      <w:pPr>
        <w:spacing w:line="240" w:lineRule="auto"/>
      </w:pPr>
      <w:r w:rsidRPr="00787B9A">
        <w:br w:type="page"/>
      </w:r>
    </w:p>
    <w:p w:rsidR="00AB605D" w:rsidRPr="00787B9A" w:rsidRDefault="00AB605D" w:rsidP="00AB605D">
      <w:pPr>
        <w:pStyle w:val="Standard"/>
        <w:spacing w:before="100" w:beforeAutospacing="1" w:after="100" w:afterAutospacing="1" w:line="360" w:lineRule="auto"/>
        <w:jc w:val="center"/>
        <w:rPr>
          <w:rFonts w:cs="Times New Roman"/>
          <w:b/>
          <w:bCs/>
          <w:sz w:val="40"/>
          <w:szCs w:val="40"/>
        </w:rPr>
      </w:pPr>
    </w:p>
    <w:p w:rsidR="00AB605D" w:rsidRPr="00787B9A" w:rsidRDefault="00AB605D" w:rsidP="00AB605D">
      <w:pPr>
        <w:pStyle w:val="Standard"/>
        <w:spacing w:before="100" w:beforeAutospacing="1" w:after="100" w:afterAutospacing="1" w:line="360" w:lineRule="auto"/>
        <w:jc w:val="center"/>
        <w:rPr>
          <w:rFonts w:cs="Times New Roman"/>
          <w:b/>
          <w:bCs/>
          <w:sz w:val="40"/>
          <w:szCs w:val="40"/>
        </w:rPr>
      </w:pPr>
    </w:p>
    <w:p w:rsidR="00AB605D" w:rsidRPr="00787B9A" w:rsidRDefault="00AB605D" w:rsidP="00AB605D">
      <w:pPr>
        <w:pStyle w:val="Standard"/>
        <w:spacing w:before="100" w:beforeAutospacing="1" w:after="100" w:afterAutospacing="1" w:line="360" w:lineRule="auto"/>
        <w:jc w:val="center"/>
        <w:rPr>
          <w:rFonts w:cs="Times New Roman"/>
          <w:b/>
          <w:bCs/>
          <w:sz w:val="40"/>
          <w:szCs w:val="40"/>
        </w:rPr>
      </w:pPr>
    </w:p>
    <w:p w:rsidR="00AB605D" w:rsidRPr="00787B9A" w:rsidRDefault="00AB605D" w:rsidP="00AB605D">
      <w:pPr>
        <w:pStyle w:val="Standard"/>
        <w:spacing w:before="100" w:beforeAutospacing="1" w:after="100" w:afterAutospacing="1" w:line="360" w:lineRule="auto"/>
        <w:jc w:val="center"/>
        <w:rPr>
          <w:rFonts w:cs="Times New Roman"/>
          <w:b/>
          <w:bCs/>
          <w:sz w:val="40"/>
          <w:szCs w:val="40"/>
        </w:rPr>
      </w:pPr>
    </w:p>
    <w:p w:rsidR="00AB605D" w:rsidRPr="00787B9A" w:rsidRDefault="00AB605D" w:rsidP="00AB605D">
      <w:pPr>
        <w:pStyle w:val="Standard"/>
        <w:spacing w:before="100" w:beforeAutospacing="1" w:after="100" w:afterAutospacing="1" w:line="360" w:lineRule="auto"/>
        <w:jc w:val="center"/>
        <w:rPr>
          <w:rFonts w:cs="Times New Roman"/>
          <w:b/>
          <w:bCs/>
          <w:sz w:val="40"/>
          <w:szCs w:val="40"/>
        </w:rPr>
      </w:pPr>
    </w:p>
    <w:p w:rsidR="00AB605D" w:rsidRPr="00787B9A" w:rsidRDefault="00AB605D" w:rsidP="00AB605D">
      <w:pPr>
        <w:pStyle w:val="Standard"/>
        <w:spacing w:before="100" w:beforeAutospacing="1" w:after="100" w:afterAutospacing="1" w:line="360" w:lineRule="auto"/>
        <w:jc w:val="center"/>
        <w:rPr>
          <w:rFonts w:cs="Times New Roman"/>
          <w:b/>
          <w:bCs/>
          <w:sz w:val="40"/>
          <w:szCs w:val="40"/>
        </w:rPr>
      </w:pPr>
    </w:p>
    <w:p w:rsidR="00AB605D" w:rsidRPr="00787B9A" w:rsidRDefault="00AB605D" w:rsidP="00AB605D">
      <w:pPr>
        <w:pStyle w:val="Standard"/>
        <w:spacing w:before="100" w:beforeAutospacing="1" w:after="100" w:afterAutospacing="1" w:line="360" w:lineRule="auto"/>
        <w:jc w:val="center"/>
        <w:rPr>
          <w:rFonts w:cs="Times New Roman"/>
          <w:b/>
          <w:bCs/>
          <w:sz w:val="40"/>
          <w:szCs w:val="40"/>
        </w:rPr>
      </w:pPr>
      <w:r w:rsidRPr="00787B9A">
        <w:rPr>
          <w:rFonts w:cs="Times New Roman"/>
          <w:b/>
          <w:bCs/>
          <w:sz w:val="40"/>
          <w:szCs w:val="40"/>
        </w:rPr>
        <w:t>Załączniki</w:t>
      </w:r>
    </w:p>
    <w:p w:rsidR="00AB605D" w:rsidRPr="00787B9A" w:rsidRDefault="00AB605D" w:rsidP="00AB605D"/>
    <w:p w:rsidR="00AB605D" w:rsidRPr="00787B9A" w:rsidRDefault="00AB605D" w:rsidP="00AB605D"/>
    <w:p w:rsidR="00AB605D" w:rsidRPr="00787B9A" w:rsidRDefault="00AB605D" w:rsidP="00AB605D"/>
    <w:p w:rsidR="00AB605D" w:rsidRPr="00787B9A" w:rsidRDefault="00AB605D" w:rsidP="00AB605D"/>
    <w:p w:rsidR="00301822" w:rsidRPr="00787B9A" w:rsidRDefault="00301822" w:rsidP="00AB605D"/>
    <w:p w:rsidR="00AB605D" w:rsidRPr="00787B9A" w:rsidRDefault="00AB605D" w:rsidP="00AB605D"/>
    <w:p w:rsidR="00AB605D" w:rsidRPr="00787B9A" w:rsidRDefault="00AB605D" w:rsidP="00AB605D"/>
    <w:p w:rsidR="00FE63F7" w:rsidRPr="00787B9A" w:rsidRDefault="00FE63F7" w:rsidP="00AB605D"/>
    <w:p w:rsidR="00AB605D" w:rsidRPr="00787B9A" w:rsidRDefault="00AB605D" w:rsidP="00AB605D"/>
    <w:p w:rsidR="00AB605D" w:rsidRPr="00787B9A" w:rsidRDefault="00AB605D" w:rsidP="00AB605D"/>
    <w:p w:rsidR="00600040" w:rsidRPr="00787B9A" w:rsidRDefault="00600040" w:rsidP="002831BF">
      <w:pPr>
        <w:pStyle w:val="Akapitzlist"/>
        <w:numPr>
          <w:ilvl w:val="0"/>
          <w:numId w:val="47"/>
        </w:numPr>
        <w:rPr>
          <w:rFonts w:cs="Times New Roman"/>
        </w:rPr>
      </w:pPr>
      <w:r w:rsidRPr="00787B9A">
        <w:rPr>
          <w:rFonts w:cs="Times New Roman"/>
        </w:rPr>
        <w:t>Zestawienie zinwentaryzowanych emisji dla roku 2004 i 2014 (formularz SOAP)</w:t>
      </w:r>
    </w:p>
    <w:p w:rsidR="00600040" w:rsidRPr="00787B9A" w:rsidRDefault="00600040" w:rsidP="002831BF">
      <w:pPr>
        <w:pStyle w:val="Akapitzlist"/>
        <w:numPr>
          <w:ilvl w:val="0"/>
          <w:numId w:val="47"/>
        </w:numPr>
        <w:rPr>
          <w:rFonts w:cs="Times New Roman"/>
        </w:rPr>
      </w:pPr>
      <w:r w:rsidRPr="00787B9A">
        <w:rPr>
          <w:rFonts w:cs="Times New Roman"/>
        </w:rPr>
        <w:t>Wzór ankiety dla Planu Gospodarki Niskoemisyjnej</w:t>
      </w:r>
    </w:p>
    <w:p w:rsidR="00600040" w:rsidRPr="00787B9A" w:rsidRDefault="00600040" w:rsidP="002831BF">
      <w:pPr>
        <w:pStyle w:val="Akapitzlist"/>
        <w:numPr>
          <w:ilvl w:val="0"/>
          <w:numId w:val="47"/>
        </w:numPr>
        <w:rPr>
          <w:rFonts w:cs="Times New Roman"/>
        </w:rPr>
      </w:pPr>
      <w:r w:rsidRPr="00787B9A">
        <w:rPr>
          <w:rFonts w:cs="Times New Roman"/>
        </w:rPr>
        <w:t>Uchwała Nr XXXV/251/13 Rady Miasta Wąbrzeźno w sprawie przyjęcia aktualizacji „Założeń do planu zaopatrzenia w ciepło, energię elektryczną i paliwa gazowe dla Gminy Miasto Wąbrzeźno”</w:t>
      </w:r>
    </w:p>
    <w:p w:rsidR="00600040" w:rsidRPr="00787B9A" w:rsidRDefault="00600040" w:rsidP="002831BF">
      <w:pPr>
        <w:pStyle w:val="Akapitzlist"/>
        <w:widowControl/>
        <w:numPr>
          <w:ilvl w:val="0"/>
          <w:numId w:val="47"/>
        </w:numPr>
        <w:suppressAutoHyphens w:val="0"/>
        <w:autoSpaceDN/>
        <w:spacing w:before="100" w:beforeAutospacing="1"/>
        <w:textAlignment w:val="auto"/>
        <w:rPr>
          <w:rFonts w:eastAsia="Times New Roman" w:cs="Times New Roman"/>
          <w:bCs/>
          <w:caps/>
          <w:kern w:val="0"/>
          <w:lang w:eastAsia="pl-PL" w:bidi="ar-SA"/>
        </w:rPr>
      </w:pPr>
      <w:r w:rsidRPr="00787B9A">
        <w:rPr>
          <w:rFonts w:cs="Times New Roman"/>
        </w:rPr>
        <w:t>„Założenia do planu zaopatrzenia w ciepło, energie elektryczna i paliwa gazowe dla Gminy Miasto Wąbrzeźno”</w:t>
      </w:r>
    </w:p>
    <w:p w:rsidR="006E1988" w:rsidRPr="00787B9A" w:rsidRDefault="006E1988" w:rsidP="00551F20">
      <w:pPr>
        <w:pStyle w:val="Tekstpodstawowy"/>
        <w:sectPr w:rsidR="006E1988" w:rsidRPr="00787B9A" w:rsidSect="007329DF">
          <w:headerReference w:type="default" r:id="rId52"/>
          <w:footerReference w:type="default" r:id="rId53"/>
          <w:pgSz w:w="11906" w:h="16838"/>
          <w:pgMar w:top="1417" w:right="1417" w:bottom="1417" w:left="1417" w:header="708" w:footer="708" w:gutter="0"/>
          <w:cols w:space="708"/>
          <w:docGrid w:linePitch="326"/>
        </w:sectPr>
      </w:pPr>
    </w:p>
    <w:p w:rsidR="006E1988" w:rsidRPr="00787B9A" w:rsidRDefault="006E1988" w:rsidP="006E1988">
      <w:pPr>
        <w:pStyle w:val="Standard"/>
        <w:spacing w:before="100" w:beforeAutospacing="1" w:after="100" w:afterAutospacing="1" w:line="360" w:lineRule="auto"/>
        <w:jc w:val="center"/>
        <w:rPr>
          <w:rFonts w:cs="Times New Roman"/>
          <w:b/>
          <w:bCs/>
          <w:sz w:val="40"/>
          <w:szCs w:val="40"/>
        </w:rPr>
      </w:pPr>
    </w:p>
    <w:p w:rsidR="006E1988" w:rsidRPr="00787B9A" w:rsidRDefault="006E1988" w:rsidP="006E1988">
      <w:pPr>
        <w:pStyle w:val="Standard"/>
        <w:spacing w:before="100" w:beforeAutospacing="1" w:after="100" w:afterAutospacing="1" w:line="360" w:lineRule="auto"/>
        <w:jc w:val="center"/>
        <w:rPr>
          <w:rFonts w:cs="Times New Roman"/>
          <w:b/>
          <w:bCs/>
          <w:sz w:val="40"/>
          <w:szCs w:val="40"/>
        </w:rPr>
      </w:pPr>
    </w:p>
    <w:p w:rsidR="006E1988" w:rsidRPr="00787B9A" w:rsidRDefault="006E1988" w:rsidP="006E1988">
      <w:pPr>
        <w:pStyle w:val="Standard"/>
        <w:spacing w:before="100" w:beforeAutospacing="1" w:after="100" w:afterAutospacing="1" w:line="360" w:lineRule="auto"/>
        <w:jc w:val="center"/>
        <w:rPr>
          <w:rFonts w:cs="Times New Roman"/>
          <w:b/>
          <w:bCs/>
          <w:sz w:val="40"/>
          <w:szCs w:val="40"/>
        </w:rPr>
      </w:pPr>
    </w:p>
    <w:p w:rsidR="006E1988" w:rsidRPr="00787B9A" w:rsidRDefault="006E1988" w:rsidP="006E1988">
      <w:pPr>
        <w:pStyle w:val="Standard"/>
        <w:spacing w:before="100" w:beforeAutospacing="1" w:after="100" w:afterAutospacing="1" w:line="360" w:lineRule="auto"/>
        <w:jc w:val="center"/>
        <w:rPr>
          <w:rFonts w:cs="Times New Roman"/>
          <w:b/>
          <w:bCs/>
          <w:sz w:val="40"/>
          <w:szCs w:val="40"/>
        </w:rPr>
      </w:pPr>
    </w:p>
    <w:p w:rsidR="006E1988" w:rsidRPr="00787B9A" w:rsidRDefault="006E1988" w:rsidP="006E1988">
      <w:pPr>
        <w:pStyle w:val="Standard"/>
        <w:spacing w:before="100" w:beforeAutospacing="1" w:after="100" w:afterAutospacing="1" w:line="360" w:lineRule="auto"/>
        <w:jc w:val="center"/>
        <w:rPr>
          <w:rFonts w:cs="Times New Roman"/>
          <w:b/>
          <w:bCs/>
          <w:sz w:val="40"/>
          <w:szCs w:val="40"/>
        </w:rPr>
      </w:pPr>
    </w:p>
    <w:p w:rsidR="006E1988" w:rsidRPr="00787B9A" w:rsidRDefault="006E1988" w:rsidP="006E1988">
      <w:pPr>
        <w:pStyle w:val="Standard"/>
        <w:spacing w:before="100" w:beforeAutospacing="1" w:after="100" w:afterAutospacing="1" w:line="360" w:lineRule="auto"/>
        <w:jc w:val="center"/>
        <w:rPr>
          <w:rFonts w:cs="Times New Roman"/>
          <w:b/>
          <w:bCs/>
          <w:sz w:val="40"/>
          <w:szCs w:val="40"/>
        </w:rPr>
      </w:pPr>
      <w:r w:rsidRPr="00787B9A">
        <w:rPr>
          <w:rFonts w:cs="Times New Roman"/>
          <w:b/>
          <w:bCs/>
          <w:sz w:val="40"/>
          <w:szCs w:val="40"/>
        </w:rPr>
        <w:t>Załącznik 1</w:t>
      </w:r>
    </w:p>
    <w:p w:rsidR="006E1988" w:rsidRPr="00787B9A" w:rsidRDefault="006E1988">
      <w:pPr>
        <w:spacing w:line="240" w:lineRule="auto"/>
        <w:rPr>
          <w:rFonts w:cs="Times New Roman"/>
        </w:rPr>
      </w:pPr>
      <w:r w:rsidRPr="00787B9A">
        <w:rPr>
          <w:rFonts w:cs="Times New Roman"/>
        </w:rPr>
        <w:br w:type="page"/>
      </w:r>
    </w:p>
    <w:p w:rsidR="006E1988" w:rsidRPr="00787B9A" w:rsidRDefault="006E1988" w:rsidP="006E1988">
      <w:pPr>
        <w:pStyle w:val="Standard"/>
        <w:spacing w:before="100" w:beforeAutospacing="1" w:after="100" w:afterAutospacing="1" w:line="360" w:lineRule="auto"/>
        <w:jc w:val="center"/>
        <w:rPr>
          <w:rFonts w:cs="Times New Roman"/>
          <w:b/>
          <w:bCs/>
          <w:sz w:val="40"/>
          <w:szCs w:val="40"/>
        </w:rPr>
      </w:pPr>
    </w:p>
    <w:p w:rsidR="006E1988" w:rsidRPr="00787B9A" w:rsidRDefault="006E1988" w:rsidP="006E1988">
      <w:pPr>
        <w:pStyle w:val="Standard"/>
        <w:spacing w:before="100" w:beforeAutospacing="1" w:after="100" w:afterAutospacing="1" w:line="360" w:lineRule="auto"/>
        <w:jc w:val="center"/>
        <w:rPr>
          <w:rFonts w:cs="Times New Roman"/>
          <w:b/>
          <w:bCs/>
          <w:sz w:val="40"/>
          <w:szCs w:val="40"/>
        </w:rPr>
      </w:pPr>
    </w:p>
    <w:p w:rsidR="006E1988" w:rsidRPr="00787B9A" w:rsidRDefault="006E1988" w:rsidP="006E1988">
      <w:pPr>
        <w:pStyle w:val="Standard"/>
        <w:spacing w:before="100" w:beforeAutospacing="1" w:after="100" w:afterAutospacing="1" w:line="360" w:lineRule="auto"/>
        <w:jc w:val="center"/>
        <w:rPr>
          <w:rFonts w:cs="Times New Roman"/>
          <w:b/>
          <w:bCs/>
          <w:sz w:val="40"/>
          <w:szCs w:val="40"/>
        </w:rPr>
      </w:pPr>
    </w:p>
    <w:p w:rsidR="006E1988" w:rsidRPr="00787B9A" w:rsidRDefault="006E1988" w:rsidP="006E1988">
      <w:pPr>
        <w:pStyle w:val="Standard"/>
        <w:spacing w:before="100" w:beforeAutospacing="1" w:after="100" w:afterAutospacing="1" w:line="360" w:lineRule="auto"/>
        <w:jc w:val="center"/>
        <w:rPr>
          <w:rFonts w:cs="Times New Roman"/>
          <w:b/>
          <w:bCs/>
          <w:sz w:val="40"/>
          <w:szCs w:val="40"/>
        </w:rPr>
      </w:pPr>
    </w:p>
    <w:p w:rsidR="006E1988" w:rsidRPr="00787B9A" w:rsidRDefault="006E1988" w:rsidP="006E1988">
      <w:pPr>
        <w:pStyle w:val="Standard"/>
        <w:spacing w:before="100" w:beforeAutospacing="1" w:after="100" w:afterAutospacing="1" w:line="360" w:lineRule="auto"/>
        <w:jc w:val="center"/>
        <w:rPr>
          <w:rFonts w:cs="Times New Roman"/>
          <w:b/>
          <w:bCs/>
          <w:sz w:val="40"/>
          <w:szCs w:val="40"/>
        </w:rPr>
      </w:pPr>
    </w:p>
    <w:p w:rsidR="006E1988" w:rsidRPr="00787B9A" w:rsidRDefault="006E1988" w:rsidP="006E1988">
      <w:pPr>
        <w:pStyle w:val="Standard"/>
        <w:spacing w:before="100" w:beforeAutospacing="1" w:after="100" w:afterAutospacing="1" w:line="360" w:lineRule="auto"/>
        <w:jc w:val="center"/>
        <w:rPr>
          <w:rFonts w:cs="Times New Roman"/>
          <w:b/>
          <w:bCs/>
          <w:sz w:val="40"/>
          <w:szCs w:val="40"/>
        </w:rPr>
      </w:pPr>
    </w:p>
    <w:p w:rsidR="006E1988" w:rsidRPr="00787B9A" w:rsidRDefault="006E1988" w:rsidP="006E1988">
      <w:pPr>
        <w:pStyle w:val="Standard"/>
        <w:spacing w:before="100" w:beforeAutospacing="1" w:after="100" w:afterAutospacing="1" w:line="360" w:lineRule="auto"/>
        <w:jc w:val="center"/>
        <w:rPr>
          <w:rFonts w:cs="Times New Roman"/>
          <w:b/>
          <w:bCs/>
          <w:sz w:val="40"/>
          <w:szCs w:val="40"/>
        </w:rPr>
      </w:pPr>
      <w:r w:rsidRPr="00787B9A">
        <w:rPr>
          <w:rFonts w:cs="Times New Roman"/>
          <w:b/>
          <w:bCs/>
          <w:sz w:val="40"/>
          <w:szCs w:val="40"/>
        </w:rPr>
        <w:t>Załącznik 2</w:t>
      </w:r>
    </w:p>
    <w:p w:rsidR="006E1988" w:rsidRPr="00787B9A" w:rsidRDefault="006E1988">
      <w:pPr>
        <w:spacing w:line="240" w:lineRule="auto"/>
        <w:rPr>
          <w:rFonts w:cs="Times New Roman"/>
        </w:rPr>
      </w:pPr>
      <w:r w:rsidRPr="00787B9A">
        <w:rPr>
          <w:rFonts w:cs="Times New Roman"/>
        </w:rPr>
        <w:br w:type="page"/>
      </w:r>
    </w:p>
    <w:p w:rsidR="006E1988" w:rsidRPr="00787B9A" w:rsidRDefault="006E1988" w:rsidP="006E1988">
      <w:pPr>
        <w:pStyle w:val="Standard"/>
        <w:spacing w:before="100" w:beforeAutospacing="1" w:after="100" w:afterAutospacing="1" w:line="360" w:lineRule="auto"/>
        <w:jc w:val="center"/>
        <w:rPr>
          <w:rFonts w:cs="Times New Roman"/>
          <w:b/>
          <w:bCs/>
          <w:sz w:val="40"/>
          <w:szCs w:val="40"/>
        </w:rPr>
      </w:pPr>
    </w:p>
    <w:p w:rsidR="006E1988" w:rsidRPr="00787B9A" w:rsidRDefault="006E1988" w:rsidP="006E1988">
      <w:pPr>
        <w:pStyle w:val="Standard"/>
        <w:spacing w:before="100" w:beforeAutospacing="1" w:after="100" w:afterAutospacing="1" w:line="360" w:lineRule="auto"/>
        <w:jc w:val="center"/>
        <w:rPr>
          <w:rFonts w:cs="Times New Roman"/>
          <w:b/>
          <w:bCs/>
          <w:sz w:val="40"/>
          <w:szCs w:val="40"/>
        </w:rPr>
      </w:pPr>
    </w:p>
    <w:p w:rsidR="006E1988" w:rsidRPr="00787B9A" w:rsidRDefault="006E1988" w:rsidP="006E1988">
      <w:pPr>
        <w:pStyle w:val="Standard"/>
        <w:spacing w:before="100" w:beforeAutospacing="1" w:after="100" w:afterAutospacing="1" w:line="360" w:lineRule="auto"/>
        <w:jc w:val="center"/>
        <w:rPr>
          <w:rFonts w:cs="Times New Roman"/>
          <w:b/>
          <w:bCs/>
          <w:sz w:val="40"/>
          <w:szCs w:val="40"/>
        </w:rPr>
      </w:pPr>
    </w:p>
    <w:p w:rsidR="006E1988" w:rsidRPr="00787B9A" w:rsidRDefault="006E1988" w:rsidP="006E1988">
      <w:pPr>
        <w:pStyle w:val="Standard"/>
        <w:spacing w:before="100" w:beforeAutospacing="1" w:after="100" w:afterAutospacing="1" w:line="360" w:lineRule="auto"/>
        <w:jc w:val="center"/>
        <w:rPr>
          <w:rFonts w:cs="Times New Roman"/>
          <w:b/>
          <w:bCs/>
          <w:sz w:val="40"/>
          <w:szCs w:val="40"/>
        </w:rPr>
      </w:pPr>
    </w:p>
    <w:p w:rsidR="006E1988" w:rsidRPr="00787B9A" w:rsidRDefault="006E1988" w:rsidP="006E1988">
      <w:pPr>
        <w:pStyle w:val="Standard"/>
        <w:spacing w:before="100" w:beforeAutospacing="1" w:after="100" w:afterAutospacing="1" w:line="360" w:lineRule="auto"/>
        <w:jc w:val="center"/>
        <w:rPr>
          <w:rFonts w:cs="Times New Roman"/>
          <w:b/>
          <w:bCs/>
          <w:sz w:val="40"/>
          <w:szCs w:val="40"/>
        </w:rPr>
      </w:pPr>
    </w:p>
    <w:p w:rsidR="006E1988" w:rsidRPr="00787B9A" w:rsidRDefault="006E1988" w:rsidP="006E1988">
      <w:pPr>
        <w:pStyle w:val="Standard"/>
        <w:spacing w:before="100" w:beforeAutospacing="1" w:after="100" w:afterAutospacing="1" w:line="360" w:lineRule="auto"/>
        <w:jc w:val="center"/>
        <w:rPr>
          <w:rFonts w:cs="Times New Roman"/>
          <w:b/>
          <w:bCs/>
          <w:sz w:val="40"/>
          <w:szCs w:val="40"/>
        </w:rPr>
      </w:pPr>
    </w:p>
    <w:p w:rsidR="006E1988" w:rsidRPr="00787B9A" w:rsidRDefault="006E1988" w:rsidP="006E1988">
      <w:pPr>
        <w:pStyle w:val="Standard"/>
        <w:spacing w:before="100" w:beforeAutospacing="1" w:after="100" w:afterAutospacing="1" w:line="360" w:lineRule="auto"/>
        <w:jc w:val="center"/>
        <w:rPr>
          <w:rFonts w:cs="Times New Roman"/>
          <w:b/>
          <w:bCs/>
          <w:sz w:val="40"/>
          <w:szCs w:val="40"/>
        </w:rPr>
      </w:pPr>
      <w:r w:rsidRPr="00787B9A">
        <w:rPr>
          <w:rFonts w:cs="Times New Roman"/>
          <w:b/>
          <w:bCs/>
          <w:sz w:val="40"/>
          <w:szCs w:val="40"/>
        </w:rPr>
        <w:t>Załącznik 3</w:t>
      </w:r>
    </w:p>
    <w:p w:rsidR="00C249F8" w:rsidRPr="00787B9A" w:rsidRDefault="00C249F8">
      <w:pPr>
        <w:spacing w:line="240" w:lineRule="auto"/>
        <w:rPr>
          <w:rFonts w:cs="Times New Roman"/>
        </w:rPr>
      </w:pPr>
      <w:r w:rsidRPr="00787B9A">
        <w:rPr>
          <w:rFonts w:cs="Times New Roman"/>
        </w:rPr>
        <w:br w:type="page"/>
      </w:r>
    </w:p>
    <w:p w:rsidR="00C249F8" w:rsidRPr="00787B9A" w:rsidRDefault="00C249F8" w:rsidP="00C249F8">
      <w:pPr>
        <w:pStyle w:val="Standard"/>
        <w:spacing w:before="100" w:beforeAutospacing="1" w:after="100" w:afterAutospacing="1" w:line="360" w:lineRule="auto"/>
        <w:jc w:val="center"/>
        <w:rPr>
          <w:rFonts w:cs="Times New Roman"/>
          <w:b/>
          <w:bCs/>
          <w:sz w:val="40"/>
          <w:szCs w:val="40"/>
        </w:rPr>
      </w:pPr>
    </w:p>
    <w:p w:rsidR="00C249F8" w:rsidRPr="00787B9A" w:rsidRDefault="00C249F8" w:rsidP="00C249F8">
      <w:pPr>
        <w:pStyle w:val="Standard"/>
        <w:spacing w:before="100" w:beforeAutospacing="1" w:after="100" w:afterAutospacing="1" w:line="360" w:lineRule="auto"/>
        <w:jc w:val="center"/>
        <w:rPr>
          <w:rFonts w:cs="Times New Roman"/>
          <w:b/>
          <w:bCs/>
          <w:sz w:val="40"/>
          <w:szCs w:val="40"/>
        </w:rPr>
      </w:pPr>
    </w:p>
    <w:p w:rsidR="00C249F8" w:rsidRPr="00787B9A" w:rsidRDefault="00C249F8" w:rsidP="00C249F8">
      <w:pPr>
        <w:pStyle w:val="Standard"/>
        <w:spacing w:before="100" w:beforeAutospacing="1" w:after="100" w:afterAutospacing="1" w:line="360" w:lineRule="auto"/>
        <w:jc w:val="center"/>
        <w:rPr>
          <w:rFonts w:cs="Times New Roman"/>
          <w:b/>
          <w:bCs/>
          <w:sz w:val="40"/>
          <w:szCs w:val="40"/>
        </w:rPr>
      </w:pPr>
    </w:p>
    <w:p w:rsidR="00C249F8" w:rsidRPr="00787B9A" w:rsidRDefault="00C249F8" w:rsidP="00C249F8">
      <w:pPr>
        <w:pStyle w:val="Standard"/>
        <w:spacing w:before="100" w:beforeAutospacing="1" w:after="100" w:afterAutospacing="1" w:line="360" w:lineRule="auto"/>
        <w:jc w:val="center"/>
        <w:rPr>
          <w:rFonts w:cs="Times New Roman"/>
          <w:b/>
          <w:bCs/>
          <w:sz w:val="40"/>
          <w:szCs w:val="40"/>
        </w:rPr>
      </w:pPr>
    </w:p>
    <w:p w:rsidR="00C249F8" w:rsidRPr="00787B9A" w:rsidRDefault="00C249F8" w:rsidP="00C249F8">
      <w:pPr>
        <w:pStyle w:val="Standard"/>
        <w:spacing w:before="100" w:beforeAutospacing="1" w:after="100" w:afterAutospacing="1" w:line="360" w:lineRule="auto"/>
        <w:jc w:val="center"/>
        <w:rPr>
          <w:rFonts w:cs="Times New Roman"/>
          <w:b/>
          <w:bCs/>
          <w:sz w:val="40"/>
          <w:szCs w:val="40"/>
        </w:rPr>
      </w:pPr>
    </w:p>
    <w:p w:rsidR="00C249F8" w:rsidRPr="00787B9A" w:rsidRDefault="00C249F8" w:rsidP="00C249F8">
      <w:pPr>
        <w:pStyle w:val="Standard"/>
        <w:spacing w:before="100" w:beforeAutospacing="1" w:after="100" w:afterAutospacing="1" w:line="360" w:lineRule="auto"/>
        <w:jc w:val="center"/>
        <w:rPr>
          <w:rFonts w:cs="Times New Roman"/>
          <w:b/>
          <w:bCs/>
          <w:sz w:val="40"/>
          <w:szCs w:val="40"/>
        </w:rPr>
      </w:pPr>
    </w:p>
    <w:p w:rsidR="00C249F8" w:rsidRPr="00787B9A" w:rsidRDefault="00C249F8" w:rsidP="00C249F8">
      <w:pPr>
        <w:pStyle w:val="Standard"/>
        <w:spacing w:before="100" w:beforeAutospacing="1" w:after="100" w:afterAutospacing="1" w:line="360" w:lineRule="auto"/>
        <w:jc w:val="center"/>
        <w:rPr>
          <w:rFonts w:cs="Times New Roman"/>
          <w:b/>
          <w:bCs/>
          <w:sz w:val="40"/>
          <w:szCs w:val="40"/>
        </w:rPr>
      </w:pPr>
      <w:r w:rsidRPr="00787B9A">
        <w:rPr>
          <w:rFonts w:cs="Times New Roman"/>
          <w:b/>
          <w:bCs/>
          <w:sz w:val="40"/>
          <w:szCs w:val="40"/>
        </w:rPr>
        <w:t>Załącznik 4</w:t>
      </w:r>
    </w:p>
    <w:p w:rsidR="006E1988" w:rsidRPr="009C3FE2" w:rsidRDefault="006E1988" w:rsidP="006E1988">
      <w:pPr>
        <w:rPr>
          <w:rFonts w:cs="Times New Roman"/>
        </w:rPr>
      </w:pPr>
    </w:p>
    <w:sectPr w:rsidR="006E1988" w:rsidRPr="009C3FE2" w:rsidSect="007329DF">
      <w:footerReference w:type="default" r:id="rId54"/>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15A" w:rsidRDefault="0046415A" w:rsidP="00AF3EDD">
      <w:pPr>
        <w:spacing w:line="240" w:lineRule="auto"/>
      </w:pPr>
      <w:r>
        <w:separator/>
      </w:r>
    </w:p>
  </w:endnote>
  <w:endnote w:type="continuationSeparator" w:id="0">
    <w:p w:rsidR="0046415A" w:rsidRDefault="0046415A" w:rsidP="00AF3E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tarSymbol">
    <w:charset w:val="02"/>
    <w:family w:val="auto"/>
    <w:pitch w:val="default"/>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wis721 BdOul BT">
    <w:altName w:val="Gabriola"/>
    <w:charset w:val="00"/>
    <w:family w:val="decorative"/>
    <w:pitch w:val="variable"/>
    <w:sig w:usb0="00000087" w:usb1="00000000" w:usb2="00000000" w:usb3="00000000" w:csb0="0000001B" w:csb1="00000000"/>
  </w:font>
  <w:font w:name="AvantGarde Bk BT">
    <w:altName w:val="Arial"/>
    <w:charset w:val="EE"/>
    <w:family w:val="swiss"/>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08A" w:rsidRDefault="0016608A">
    <w:pPr>
      <w:pStyle w:val="Stopk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95" w:rsidRDefault="00676795"/>
  <w:tbl>
    <w:tblPr>
      <w:tblStyle w:val="Tabela-Siatka"/>
      <w:tblW w:w="9121"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2404"/>
      <w:gridCol w:w="4123"/>
    </w:tblGrid>
    <w:tr w:rsidR="00676795" w:rsidTr="0072682C">
      <w:trPr>
        <w:jc w:val="center"/>
      </w:trPr>
      <w:tc>
        <w:tcPr>
          <w:tcW w:w="2594" w:type="dxa"/>
        </w:tcPr>
        <w:p w:rsidR="00676795" w:rsidRPr="002830F3" w:rsidRDefault="0016608A" w:rsidP="00C46CA8">
          <w:pPr>
            <w:pStyle w:val="Stopka"/>
            <w:rPr>
              <w:sz w:val="22"/>
              <w:szCs w:val="22"/>
            </w:rPr>
          </w:pPr>
          <w:r>
            <w:rPr>
              <w:sz w:val="22"/>
              <w:szCs w:val="22"/>
            </w:rPr>
            <w:t>Maj</w:t>
          </w:r>
          <w:r w:rsidR="00676795">
            <w:rPr>
              <w:sz w:val="22"/>
              <w:szCs w:val="22"/>
            </w:rPr>
            <w:t xml:space="preserve"> 2015 r.</w:t>
          </w:r>
        </w:p>
      </w:tc>
      <w:tc>
        <w:tcPr>
          <w:tcW w:w="2404" w:type="dxa"/>
        </w:tcPr>
        <w:p w:rsidR="00676795" w:rsidRPr="002830F3" w:rsidRDefault="00676795" w:rsidP="00C46CA8">
          <w:pPr>
            <w:pStyle w:val="Stopka"/>
            <w:rPr>
              <w:sz w:val="22"/>
              <w:szCs w:val="22"/>
            </w:rPr>
          </w:pPr>
        </w:p>
      </w:tc>
      <w:tc>
        <w:tcPr>
          <w:tcW w:w="4123" w:type="dxa"/>
        </w:tcPr>
        <w:p w:rsidR="00676795" w:rsidRPr="002830F3" w:rsidRDefault="00676795" w:rsidP="00C46CA8">
          <w:pPr>
            <w:pStyle w:val="Stopka"/>
            <w:jc w:val="right"/>
            <w:rPr>
              <w:sz w:val="22"/>
              <w:szCs w:val="22"/>
            </w:rPr>
          </w:pPr>
          <w:r>
            <w:rPr>
              <w:sz w:val="22"/>
              <w:szCs w:val="22"/>
            </w:rPr>
            <w:t xml:space="preserve">str. </w:t>
          </w:r>
          <w:r w:rsidRPr="002830F3">
            <w:rPr>
              <w:sz w:val="22"/>
              <w:szCs w:val="22"/>
            </w:rPr>
            <w:fldChar w:fldCharType="begin"/>
          </w:r>
          <w:r w:rsidRPr="002830F3">
            <w:rPr>
              <w:sz w:val="22"/>
              <w:szCs w:val="22"/>
            </w:rPr>
            <w:instrText xml:space="preserve"> PAGE   \* MERGEFORMAT </w:instrText>
          </w:r>
          <w:r w:rsidRPr="002830F3">
            <w:rPr>
              <w:sz w:val="22"/>
              <w:szCs w:val="22"/>
            </w:rPr>
            <w:fldChar w:fldCharType="separate"/>
          </w:r>
          <w:r w:rsidR="00D00D85">
            <w:rPr>
              <w:noProof/>
              <w:sz w:val="22"/>
              <w:szCs w:val="22"/>
            </w:rPr>
            <w:t>99</w:t>
          </w:r>
          <w:r w:rsidRPr="002830F3">
            <w:rPr>
              <w:sz w:val="22"/>
              <w:szCs w:val="22"/>
            </w:rPr>
            <w:fldChar w:fldCharType="end"/>
          </w:r>
        </w:p>
      </w:tc>
    </w:tr>
  </w:tbl>
  <w:p w:rsidR="00676795" w:rsidRDefault="00676795">
    <w:pPr>
      <w:pStyle w:val="Stopk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95" w:rsidRDefault="00676795"/>
  <w:p w:rsidR="00676795" w:rsidRDefault="00676795"/>
  <w:tbl>
    <w:tblPr>
      <w:tblStyle w:val="Tabela-Siatk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2996"/>
      <w:gridCol w:w="15194"/>
    </w:tblGrid>
    <w:tr w:rsidR="00676795" w:rsidTr="002D054D">
      <w:trPr>
        <w:jc w:val="center"/>
      </w:trPr>
      <w:tc>
        <w:tcPr>
          <w:tcW w:w="3070" w:type="dxa"/>
        </w:tcPr>
        <w:p w:rsidR="00676795" w:rsidRPr="002830F3" w:rsidRDefault="00D00D85" w:rsidP="00C145F2">
          <w:pPr>
            <w:pStyle w:val="Stopka"/>
            <w:rPr>
              <w:sz w:val="22"/>
              <w:szCs w:val="22"/>
            </w:rPr>
          </w:pPr>
          <w:r>
            <w:rPr>
              <w:sz w:val="22"/>
              <w:szCs w:val="22"/>
            </w:rPr>
            <w:t>Maj</w:t>
          </w:r>
          <w:r w:rsidR="00676795">
            <w:rPr>
              <w:sz w:val="22"/>
              <w:szCs w:val="22"/>
            </w:rPr>
            <w:t xml:space="preserve"> 2015 r.</w:t>
          </w:r>
        </w:p>
      </w:tc>
      <w:tc>
        <w:tcPr>
          <w:tcW w:w="3071" w:type="dxa"/>
        </w:tcPr>
        <w:p w:rsidR="00676795" w:rsidRPr="002830F3" w:rsidRDefault="00676795" w:rsidP="00C46CA8">
          <w:pPr>
            <w:pStyle w:val="Stopka"/>
            <w:rPr>
              <w:sz w:val="22"/>
              <w:szCs w:val="22"/>
            </w:rPr>
          </w:pPr>
        </w:p>
      </w:tc>
      <w:tc>
        <w:tcPr>
          <w:tcW w:w="15591" w:type="dxa"/>
        </w:tcPr>
        <w:p w:rsidR="00676795" w:rsidRPr="002830F3" w:rsidRDefault="00676795" w:rsidP="00C46CA8">
          <w:pPr>
            <w:pStyle w:val="Stopka"/>
            <w:jc w:val="right"/>
            <w:rPr>
              <w:sz w:val="22"/>
              <w:szCs w:val="22"/>
            </w:rPr>
          </w:pPr>
          <w:r>
            <w:rPr>
              <w:sz w:val="22"/>
              <w:szCs w:val="22"/>
            </w:rPr>
            <w:t xml:space="preserve">str. </w:t>
          </w:r>
          <w:r w:rsidRPr="002830F3">
            <w:rPr>
              <w:sz w:val="22"/>
              <w:szCs w:val="22"/>
            </w:rPr>
            <w:fldChar w:fldCharType="begin"/>
          </w:r>
          <w:r w:rsidRPr="002830F3">
            <w:rPr>
              <w:sz w:val="22"/>
              <w:szCs w:val="22"/>
            </w:rPr>
            <w:instrText xml:space="preserve"> PAGE   \* MERGEFORMAT </w:instrText>
          </w:r>
          <w:r w:rsidRPr="002830F3">
            <w:rPr>
              <w:sz w:val="22"/>
              <w:szCs w:val="22"/>
            </w:rPr>
            <w:fldChar w:fldCharType="separate"/>
          </w:r>
          <w:r w:rsidR="00D00D85">
            <w:rPr>
              <w:noProof/>
              <w:sz w:val="22"/>
              <w:szCs w:val="22"/>
            </w:rPr>
            <w:t>102</w:t>
          </w:r>
          <w:r w:rsidRPr="002830F3">
            <w:rPr>
              <w:sz w:val="22"/>
              <w:szCs w:val="22"/>
            </w:rPr>
            <w:fldChar w:fldCharType="end"/>
          </w:r>
        </w:p>
      </w:tc>
    </w:tr>
  </w:tbl>
  <w:p w:rsidR="00676795" w:rsidRDefault="00676795">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95" w:rsidRDefault="00676795"/>
  <w:tbl>
    <w:tblPr>
      <w:tblStyle w:val="Tabela-Siatk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676795" w:rsidTr="00C46CA8">
      <w:trPr>
        <w:jc w:val="center"/>
      </w:trPr>
      <w:tc>
        <w:tcPr>
          <w:tcW w:w="3070" w:type="dxa"/>
        </w:tcPr>
        <w:p w:rsidR="00676795" w:rsidRPr="002830F3" w:rsidRDefault="00D00D85" w:rsidP="00C46CA8">
          <w:pPr>
            <w:pStyle w:val="Stopka"/>
            <w:rPr>
              <w:sz w:val="22"/>
              <w:szCs w:val="22"/>
            </w:rPr>
          </w:pPr>
          <w:r>
            <w:rPr>
              <w:sz w:val="22"/>
              <w:szCs w:val="22"/>
            </w:rPr>
            <w:t>Maj</w:t>
          </w:r>
          <w:bookmarkStart w:id="85" w:name="_GoBack"/>
          <w:bookmarkEnd w:id="85"/>
          <w:r w:rsidR="00676795">
            <w:rPr>
              <w:sz w:val="22"/>
              <w:szCs w:val="22"/>
            </w:rPr>
            <w:t xml:space="preserve"> 2015 r.</w:t>
          </w:r>
        </w:p>
      </w:tc>
      <w:tc>
        <w:tcPr>
          <w:tcW w:w="3071" w:type="dxa"/>
        </w:tcPr>
        <w:p w:rsidR="00676795" w:rsidRPr="002830F3" w:rsidRDefault="00676795" w:rsidP="00C46CA8">
          <w:pPr>
            <w:pStyle w:val="Stopka"/>
            <w:rPr>
              <w:sz w:val="22"/>
              <w:szCs w:val="22"/>
            </w:rPr>
          </w:pPr>
        </w:p>
      </w:tc>
      <w:tc>
        <w:tcPr>
          <w:tcW w:w="3071" w:type="dxa"/>
        </w:tcPr>
        <w:p w:rsidR="00676795" w:rsidRPr="002830F3" w:rsidRDefault="00676795" w:rsidP="00C46CA8">
          <w:pPr>
            <w:pStyle w:val="Stopka"/>
            <w:jc w:val="right"/>
            <w:rPr>
              <w:sz w:val="22"/>
              <w:szCs w:val="22"/>
            </w:rPr>
          </w:pPr>
          <w:r>
            <w:rPr>
              <w:sz w:val="22"/>
              <w:szCs w:val="22"/>
            </w:rPr>
            <w:t xml:space="preserve">str. </w:t>
          </w:r>
          <w:r w:rsidRPr="002830F3">
            <w:rPr>
              <w:sz w:val="22"/>
              <w:szCs w:val="22"/>
            </w:rPr>
            <w:fldChar w:fldCharType="begin"/>
          </w:r>
          <w:r w:rsidRPr="002830F3">
            <w:rPr>
              <w:sz w:val="22"/>
              <w:szCs w:val="22"/>
            </w:rPr>
            <w:instrText xml:space="preserve"> PAGE   \* MERGEFORMAT </w:instrText>
          </w:r>
          <w:r w:rsidRPr="002830F3">
            <w:rPr>
              <w:sz w:val="22"/>
              <w:szCs w:val="22"/>
            </w:rPr>
            <w:fldChar w:fldCharType="separate"/>
          </w:r>
          <w:r w:rsidR="00D00D85">
            <w:rPr>
              <w:noProof/>
              <w:sz w:val="22"/>
              <w:szCs w:val="22"/>
            </w:rPr>
            <w:t>103</w:t>
          </w:r>
          <w:r w:rsidRPr="002830F3">
            <w:rPr>
              <w:sz w:val="22"/>
              <w:szCs w:val="22"/>
            </w:rPr>
            <w:fldChar w:fldCharType="end"/>
          </w:r>
        </w:p>
      </w:tc>
    </w:tr>
  </w:tbl>
  <w:p w:rsidR="00676795" w:rsidRDefault="00676795">
    <w:pPr>
      <w:pStyle w:val="Stopk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95" w:rsidRPr="006E1988" w:rsidRDefault="00676795" w:rsidP="006E198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08A" w:rsidRDefault="0016608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08A" w:rsidRDefault="0016608A">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95" w:rsidRDefault="00676795"/>
  <w:tbl>
    <w:tblPr>
      <w:tblStyle w:val="Tabela-Siatk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676795" w:rsidTr="00C46CA8">
      <w:trPr>
        <w:jc w:val="center"/>
      </w:trPr>
      <w:tc>
        <w:tcPr>
          <w:tcW w:w="3070" w:type="dxa"/>
        </w:tcPr>
        <w:p w:rsidR="00676795" w:rsidRPr="002830F3" w:rsidRDefault="0016608A" w:rsidP="00C46CA8">
          <w:pPr>
            <w:pStyle w:val="Stopka"/>
            <w:rPr>
              <w:sz w:val="22"/>
              <w:szCs w:val="22"/>
            </w:rPr>
          </w:pPr>
          <w:r>
            <w:rPr>
              <w:sz w:val="22"/>
              <w:szCs w:val="22"/>
            </w:rPr>
            <w:t>Maj</w:t>
          </w:r>
          <w:r w:rsidR="00676795">
            <w:rPr>
              <w:sz w:val="22"/>
              <w:szCs w:val="22"/>
            </w:rPr>
            <w:t xml:space="preserve"> 2015 r.</w:t>
          </w:r>
        </w:p>
      </w:tc>
      <w:tc>
        <w:tcPr>
          <w:tcW w:w="3071" w:type="dxa"/>
        </w:tcPr>
        <w:p w:rsidR="00676795" w:rsidRPr="002830F3" w:rsidRDefault="00676795" w:rsidP="00C46CA8">
          <w:pPr>
            <w:pStyle w:val="Stopka"/>
            <w:rPr>
              <w:sz w:val="22"/>
              <w:szCs w:val="22"/>
            </w:rPr>
          </w:pPr>
        </w:p>
      </w:tc>
      <w:tc>
        <w:tcPr>
          <w:tcW w:w="3071" w:type="dxa"/>
        </w:tcPr>
        <w:p w:rsidR="00676795" w:rsidRPr="002830F3" w:rsidRDefault="00676795" w:rsidP="00C46CA8">
          <w:pPr>
            <w:pStyle w:val="Stopka"/>
            <w:jc w:val="right"/>
            <w:rPr>
              <w:sz w:val="22"/>
              <w:szCs w:val="22"/>
            </w:rPr>
          </w:pPr>
          <w:r>
            <w:rPr>
              <w:sz w:val="22"/>
              <w:szCs w:val="22"/>
            </w:rPr>
            <w:t xml:space="preserve">str. </w:t>
          </w:r>
          <w:r w:rsidRPr="002830F3">
            <w:rPr>
              <w:sz w:val="22"/>
              <w:szCs w:val="22"/>
            </w:rPr>
            <w:fldChar w:fldCharType="begin"/>
          </w:r>
          <w:r w:rsidRPr="002830F3">
            <w:rPr>
              <w:sz w:val="22"/>
              <w:szCs w:val="22"/>
            </w:rPr>
            <w:instrText xml:space="preserve"> PAGE   \* MERGEFORMAT </w:instrText>
          </w:r>
          <w:r w:rsidRPr="002830F3">
            <w:rPr>
              <w:sz w:val="22"/>
              <w:szCs w:val="22"/>
            </w:rPr>
            <w:fldChar w:fldCharType="separate"/>
          </w:r>
          <w:r w:rsidR="0016608A">
            <w:rPr>
              <w:noProof/>
              <w:sz w:val="22"/>
              <w:szCs w:val="22"/>
            </w:rPr>
            <w:t>3</w:t>
          </w:r>
          <w:r w:rsidRPr="002830F3">
            <w:rPr>
              <w:sz w:val="22"/>
              <w:szCs w:val="22"/>
            </w:rPr>
            <w:fldChar w:fldCharType="end"/>
          </w:r>
        </w:p>
      </w:tc>
    </w:tr>
  </w:tbl>
  <w:p w:rsidR="00676795" w:rsidRDefault="00676795">
    <w:pPr>
      <w:pStyle w:val="Stopka"/>
    </w:pPr>
  </w:p>
  <w:p w:rsidR="00676795" w:rsidRDefault="00676795">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95" w:rsidRDefault="00676795">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95" w:rsidRDefault="00676795"/>
  <w:tbl>
    <w:tblPr>
      <w:tblStyle w:val="Tabela-Siatka"/>
      <w:tblW w:w="9121"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2404"/>
      <w:gridCol w:w="4123"/>
    </w:tblGrid>
    <w:tr w:rsidR="00676795" w:rsidTr="0072682C">
      <w:trPr>
        <w:jc w:val="center"/>
      </w:trPr>
      <w:tc>
        <w:tcPr>
          <w:tcW w:w="2594" w:type="dxa"/>
        </w:tcPr>
        <w:p w:rsidR="00676795" w:rsidRPr="002830F3" w:rsidRDefault="0016608A" w:rsidP="00C46CA8">
          <w:pPr>
            <w:pStyle w:val="Stopka"/>
            <w:rPr>
              <w:sz w:val="22"/>
              <w:szCs w:val="22"/>
            </w:rPr>
          </w:pPr>
          <w:r>
            <w:rPr>
              <w:sz w:val="22"/>
              <w:szCs w:val="22"/>
            </w:rPr>
            <w:t xml:space="preserve">Maj </w:t>
          </w:r>
          <w:r w:rsidR="00676795">
            <w:rPr>
              <w:sz w:val="22"/>
              <w:szCs w:val="22"/>
            </w:rPr>
            <w:t>2015 r.</w:t>
          </w:r>
        </w:p>
      </w:tc>
      <w:tc>
        <w:tcPr>
          <w:tcW w:w="2404" w:type="dxa"/>
        </w:tcPr>
        <w:p w:rsidR="00676795" w:rsidRPr="002830F3" w:rsidRDefault="00676795" w:rsidP="00C46CA8">
          <w:pPr>
            <w:pStyle w:val="Stopka"/>
            <w:rPr>
              <w:sz w:val="22"/>
              <w:szCs w:val="22"/>
            </w:rPr>
          </w:pPr>
        </w:p>
      </w:tc>
      <w:tc>
        <w:tcPr>
          <w:tcW w:w="4123" w:type="dxa"/>
        </w:tcPr>
        <w:p w:rsidR="00676795" w:rsidRPr="002830F3" w:rsidRDefault="00676795" w:rsidP="00C46CA8">
          <w:pPr>
            <w:pStyle w:val="Stopka"/>
            <w:jc w:val="right"/>
            <w:rPr>
              <w:sz w:val="22"/>
              <w:szCs w:val="22"/>
            </w:rPr>
          </w:pPr>
          <w:r>
            <w:rPr>
              <w:sz w:val="22"/>
              <w:szCs w:val="22"/>
            </w:rPr>
            <w:t xml:space="preserve">str. </w:t>
          </w:r>
          <w:r w:rsidRPr="002830F3">
            <w:rPr>
              <w:sz w:val="22"/>
              <w:szCs w:val="22"/>
            </w:rPr>
            <w:fldChar w:fldCharType="begin"/>
          </w:r>
          <w:r w:rsidRPr="002830F3">
            <w:rPr>
              <w:sz w:val="22"/>
              <w:szCs w:val="22"/>
            </w:rPr>
            <w:instrText xml:space="preserve"> PAGE   \* MERGEFORMAT </w:instrText>
          </w:r>
          <w:r w:rsidRPr="002830F3">
            <w:rPr>
              <w:sz w:val="22"/>
              <w:szCs w:val="22"/>
            </w:rPr>
            <w:fldChar w:fldCharType="separate"/>
          </w:r>
          <w:r w:rsidR="0016608A">
            <w:rPr>
              <w:noProof/>
              <w:sz w:val="22"/>
              <w:szCs w:val="22"/>
            </w:rPr>
            <w:t>39</w:t>
          </w:r>
          <w:r w:rsidRPr="002830F3">
            <w:rPr>
              <w:sz w:val="22"/>
              <w:szCs w:val="22"/>
            </w:rPr>
            <w:fldChar w:fldCharType="end"/>
          </w:r>
        </w:p>
      </w:tc>
    </w:tr>
  </w:tbl>
  <w:p w:rsidR="00676795" w:rsidRDefault="00676795">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95" w:rsidRDefault="00676795"/>
  <w:tbl>
    <w:tblPr>
      <w:tblStyle w:val="Tabela-Siatka"/>
      <w:tblW w:w="14069"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2404"/>
      <w:gridCol w:w="9071"/>
    </w:tblGrid>
    <w:tr w:rsidR="00676795" w:rsidTr="00263AF8">
      <w:trPr>
        <w:jc w:val="center"/>
      </w:trPr>
      <w:tc>
        <w:tcPr>
          <w:tcW w:w="2594" w:type="dxa"/>
        </w:tcPr>
        <w:p w:rsidR="00676795" w:rsidRPr="002830F3" w:rsidRDefault="0016608A" w:rsidP="00C46CA8">
          <w:pPr>
            <w:pStyle w:val="Stopka"/>
            <w:rPr>
              <w:sz w:val="22"/>
              <w:szCs w:val="22"/>
            </w:rPr>
          </w:pPr>
          <w:r>
            <w:rPr>
              <w:sz w:val="22"/>
              <w:szCs w:val="22"/>
            </w:rPr>
            <w:t>Maj</w:t>
          </w:r>
          <w:r w:rsidR="00676795">
            <w:rPr>
              <w:sz w:val="22"/>
              <w:szCs w:val="22"/>
            </w:rPr>
            <w:t xml:space="preserve"> 2015 r.</w:t>
          </w:r>
        </w:p>
      </w:tc>
      <w:tc>
        <w:tcPr>
          <w:tcW w:w="2404" w:type="dxa"/>
        </w:tcPr>
        <w:p w:rsidR="00676795" w:rsidRPr="002830F3" w:rsidRDefault="00676795" w:rsidP="00C46CA8">
          <w:pPr>
            <w:pStyle w:val="Stopka"/>
            <w:rPr>
              <w:sz w:val="22"/>
              <w:szCs w:val="22"/>
            </w:rPr>
          </w:pPr>
        </w:p>
      </w:tc>
      <w:tc>
        <w:tcPr>
          <w:tcW w:w="9071" w:type="dxa"/>
        </w:tcPr>
        <w:p w:rsidR="00676795" w:rsidRPr="002830F3" w:rsidRDefault="00676795" w:rsidP="00C46CA8">
          <w:pPr>
            <w:pStyle w:val="Stopka"/>
            <w:jc w:val="right"/>
            <w:rPr>
              <w:sz w:val="22"/>
              <w:szCs w:val="22"/>
            </w:rPr>
          </w:pPr>
          <w:r>
            <w:rPr>
              <w:sz w:val="22"/>
              <w:szCs w:val="22"/>
            </w:rPr>
            <w:t xml:space="preserve">str. </w:t>
          </w:r>
          <w:r w:rsidRPr="002830F3">
            <w:rPr>
              <w:sz w:val="22"/>
              <w:szCs w:val="22"/>
            </w:rPr>
            <w:fldChar w:fldCharType="begin"/>
          </w:r>
          <w:r w:rsidRPr="002830F3">
            <w:rPr>
              <w:sz w:val="22"/>
              <w:szCs w:val="22"/>
            </w:rPr>
            <w:instrText xml:space="preserve"> PAGE   \* MERGEFORMAT </w:instrText>
          </w:r>
          <w:r w:rsidRPr="002830F3">
            <w:rPr>
              <w:sz w:val="22"/>
              <w:szCs w:val="22"/>
            </w:rPr>
            <w:fldChar w:fldCharType="separate"/>
          </w:r>
          <w:r w:rsidR="0016608A">
            <w:rPr>
              <w:noProof/>
              <w:sz w:val="22"/>
              <w:szCs w:val="22"/>
            </w:rPr>
            <w:t>41</w:t>
          </w:r>
          <w:r w:rsidRPr="002830F3">
            <w:rPr>
              <w:sz w:val="22"/>
              <w:szCs w:val="22"/>
            </w:rPr>
            <w:fldChar w:fldCharType="end"/>
          </w:r>
        </w:p>
      </w:tc>
    </w:tr>
  </w:tbl>
  <w:p w:rsidR="00676795" w:rsidRDefault="00676795">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95" w:rsidRDefault="00676795"/>
  <w:tbl>
    <w:tblPr>
      <w:tblStyle w:val="Tabela-Siatk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676795" w:rsidTr="00C46CA8">
      <w:trPr>
        <w:jc w:val="center"/>
      </w:trPr>
      <w:tc>
        <w:tcPr>
          <w:tcW w:w="3070" w:type="dxa"/>
        </w:tcPr>
        <w:p w:rsidR="00676795" w:rsidRPr="002830F3" w:rsidRDefault="0016608A" w:rsidP="00C46CA8">
          <w:pPr>
            <w:pStyle w:val="Stopka"/>
            <w:rPr>
              <w:sz w:val="22"/>
              <w:szCs w:val="22"/>
            </w:rPr>
          </w:pPr>
          <w:r>
            <w:rPr>
              <w:sz w:val="22"/>
              <w:szCs w:val="22"/>
            </w:rPr>
            <w:t>Maj</w:t>
          </w:r>
          <w:r w:rsidR="00676795">
            <w:rPr>
              <w:sz w:val="22"/>
              <w:szCs w:val="22"/>
            </w:rPr>
            <w:t xml:space="preserve"> 2015 r.</w:t>
          </w:r>
        </w:p>
      </w:tc>
      <w:tc>
        <w:tcPr>
          <w:tcW w:w="3071" w:type="dxa"/>
        </w:tcPr>
        <w:p w:rsidR="00676795" w:rsidRPr="002830F3" w:rsidRDefault="00676795" w:rsidP="00C46CA8">
          <w:pPr>
            <w:pStyle w:val="Stopka"/>
            <w:rPr>
              <w:sz w:val="22"/>
              <w:szCs w:val="22"/>
            </w:rPr>
          </w:pPr>
        </w:p>
      </w:tc>
      <w:tc>
        <w:tcPr>
          <w:tcW w:w="3071" w:type="dxa"/>
        </w:tcPr>
        <w:p w:rsidR="00676795" w:rsidRPr="002830F3" w:rsidRDefault="00676795" w:rsidP="00C46CA8">
          <w:pPr>
            <w:pStyle w:val="Stopka"/>
            <w:jc w:val="right"/>
            <w:rPr>
              <w:sz w:val="22"/>
              <w:szCs w:val="22"/>
            </w:rPr>
          </w:pPr>
          <w:r>
            <w:rPr>
              <w:sz w:val="22"/>
              <w:szCs w:val="22"/>
            </w:rPr>
            <w:t xml:space="preserve">str. </w:t>
          </w:r>
          <w:r w:rsidRPr="002830F3">
            <w:rPr>
              <w:sz w:val="22"/>
              <w:szCs w:val="22"/>
            </w:rPr>
            <w:fldChar w:fldCharType="begin"/>
          </w:r>
          <w:r w:rsidRPr="002830F3">
            <w:rPr>
              <w:sz w:val="22"/>
              <w:szCs w:val="22"/>
            </w:rPr>
            <w:instrText xml:space="preserve"> PAGE   \* MERGEFORMAT </w:instrText>
          </w:r>
          <w:r w:rsidRPr="002830F3">
            <w:rPr>
              <w:sz w:val="22"/>
              <w:szCs w:val="22"/>
            </w:rPr>
            <w:fldChar w:fldCharType="separate"/>
          </w:r>
          <w:r w:rsidR="0016608A">
            <w:rPr>
              <w:noProof/>
              <w:sz w:val="22"/>
              <w:szCs w:val="22"/>
            </w:rPr>
            <w:t>43</w:t>
          </w:r>
          <w:r w:rsidRPr="002830F3">
            <w:rPr>
              <w:sz w:val="22"/>
              <w:szCs w:val="22"/>
            </w:rPr>
            <w:fldChar w:fldCharType="end"/>
          </w:r>
        </w:p>
      </w:tc>
    </w:tr>
  </w:tbl>
  <w:p w:rsidR="00676795" w:rsidRDefault="00676795">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95" w:rsidRDefault="00676795"/>
  <w:tbl>
    <w:tblPr>
      <w:tblStyle w:val="Tabela-Siatk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8027"/>
    </w:tblGrid>
    <w:tr w:rsidR="00676795" w:rsidTr="00A01F85">
      <w:trPr>
        <w:jc w:val="center"/>
      </w:trPr>
      <w:tc>
        <w:tcPr>
          <w:tcW w:w="3070" w:type="dxa"/>
        </w:tcPr>
        <w:p w:rsidR="00676795" w:rsidRPr="002830F3" w:rsidRDefault="0016608A" w:rsidP="00C46CA8">
          <w:pPr>
            <w:pStyle w:val="Stopka"/>
            <w:rPr>
              <w:sz w:val="22"/>
              <w:szCs w:val="22"/>
            </w:rPr>
          </w:pPr>
          <w:r>
            <w:rPr>
              <w:sz w:val="22"/>
              <w:szCs w:val="22"/>
            </w:rPr>
            <w:t>Maj</w:t>
          </w:r>
          <w:r w:rsidR="00676795">
            <w:rPr>
              <w:sz w:val="22"/>
              <w:szCs w:val="22"/>
            </w:rPr>
            <w:t xml:space="preserve"> 2015 r.</w:t>
          </w:r>
        </w:p>
      </w:tc>
      <w:tc>
        <w:tcPr>
          <w:tcW w:w="3071" w:type="dxa"/>
        </w:tcPr>
        <w:p w:rsidR="00676795" w:rsidRPr="002830F3" w:rsidRDefault="00676795" w:rsidP="00C46CA8">
          <w:pPr>
            <w:pStyle w:val="Stopka"/>
            <w:rPr>
              <w:sz w:val="22"/>
              <w:szCs w:val="22"/>
            </w:rPr>
          </w:pPr>
        </w:p>
      </w:tc>
      <w:tc>
        <w:tcPr>
          <w:tcW w:w="8027" w:type="dxa"/>
        </w:tcPr>
        <w:p w:rsidR="00676795" w:rsidRPr="002830F3" w:rsidRDefault="00676795" w:rsidP="00C46CA8">
          <w:pPr>
            <w:pStyle w:val="Stopka"/>
            <w:jc w:val="right"/>
            <w:rPr>
              <w:sz w:val="22"/>
              <w:szCs w:val="22"/>
            </w:rPr>
          </w:pPr>
          <w:r>
            <w:rPr>
              <w:sz w:val="22"/>
              <w:szCs w:val="22"/>
            </w:rPr>
            <w:t xml:space="preserve">str. </w:t>
          </w:r>
          <w:r w:rsidRPr="002830F3">
            <w:rPr>
              <w:sz w:val="22"/>
              <w:szCs w:val="22"/>
            </w:rPr>
            <w:fldChar w:fldCharType="begin"/>
          </w:r>
          <w:r w:rsidRPr="002830F3">
            <w:rPr>
              <w:sz w:val="22"/>
              <w:szCs w:val="22"/>
            </w:rPr>
            <w:instrText xml:space="preserve"> PAGE   \* MERGEFORMAT </w:instrText>
          </w:r>
          <w:r w:rsidRPr="002830F3">
            <w:rPr>
              <w:sz w:val="22"/>
              <w:szCs w:val="22"/>
            </w:rPr>
            <w:fldChar w:fldCharType="separate"/>
          </w:r>
          <w:r w:rsidR="0016608A">
            <w:rPr>
              <w:noProof/>
              <w:sz w:val="22"/>
              <w:szCs w:val="22"/>
            </w:rPr>
            <w:t>44</w:t>
          </w:r>
          <w:r w:rsidRPr="002830F3">
            <w:rPr>
              <w:sz w:val="22"/>
              <w:szCs w:val="22"/>
            </w:rPr>
            <w:fldChar w:fldCharType="end"/>
          </w:r>
        </w:p>
      </w:tc>
    </w:tr>
  </w:tbl>
  <w:p w:rsidR="00676795" w:rsidRDefault="006767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15A" w:rsidRDefault="0046415A" w:rsidP="00AF3EDD">
      <w:pPr>
        <w:spacing w:line="240" w:lineRule="auto"/>
      </w:pPr>
      <w:r w:rsidRPr="00AF3EDD">
        <w:rPr>
          <w:color w:val="000000"/>
        </w:rPr>
        <w:ptab w:relativeTo="margin" w:alignment="center" w:leader="none"/>
      </w:r>
    </w:p>
  </w:footnote>
  <w:footnote w:type="continuationSeparator" w:id="0">
    <w:p w:rsidR="0046415A" w:rsidRDefault="0046415A" w:rsidP="00AF3E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08A" w:rsidRDefault="0016608A">
    <w:pPr>
      <w:pStyle w:val="Nagwek"/>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95" w:rsidRDefault="00676795" w:rsidP="00C46CA8">
    <w:pPr>
      <w:pStyle w:val="Nagwek"/>
      <w:pBdr>
        <w:bottom w:val="single" w:sz="4" w:space="1" w:color="auto"/>
      </w:pBdr>
      <w:jc w:val="center"/>
    </w:pPr>
    <w:r>
      <w:rPr>
        <w:sz w:val="22"/>
        <w:szCs w:val="22"/>
      </w:rPr>
      <w:t>Plan gospodarki niskoemisyjnej dla Gminy Miasto Wąbrzeźno</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95" w:rsidRDefault="00676795" w:rsidP="00C46CA8">
    <w:pPr>
      <w:pStyle w:val="Nagwek"/>
      <w:pBdr>
        <w:bottom w:val="single" w:sz="4" w:space="1" w:color="auto"/>
      </w:pBdr>
      <w:jc w:val="center"/>
    </w:pPr>
    <w:r>
      <w:rPr>
        <w:sz w:val="22"/>
        <w:szCs w:val="22"/>
      </w:rPr>
      <w:t>Plan gospodarki niskoemisyjnej dla Gminy Miasto Wąbrzeźno</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95" w:rsidRDefault="00676795" w:rsidP="00C46CA8">
    <w:pPr>
      <w:pStyle w:val="Nagwek"/>
      <w:pBdr>
        <w:bottom w:val="single" w:sz="4" w:space="1" w:color="auto"/>
      </w:pBdr>
      <w:jc w:val="center"/>
    </w:pPr>
    <w:r>
      <w:rPr>
        <w:sz w:val="22"/>
        <w:szCs w:val="22"/>
      </w:rPr>
      <w:t>Plan gospodarki niskoemisyjnej dla Gminy Miasto Wąbrzeźno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95" w:rsidRPr="004A52DF" w:rsidRDefault="00676795" w:rsidP="004A52DF">
    <w:pPr>
      <w:pStyle w:val="Nagwek"/>
    </w:pPr>
    <w:r>
      <w:rPr>
        <w:noProof/>
        <w:lang w:eastAsia="pl-PL" w:bidi="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2.8pt;margin-top:-9.55pt;width:510.05pt;height:44pt;z-index:251658240;mso-wrap-edited:f" wrapcoords="-32 0 -32 21234 21600 21234 21600 0 -32 0">
          <v:imagedata r:id="rId1" o:title=""/>
          <w10:wrap type="tight"/>
        </v:shape>
        <o:OLEObject Type="Embed" ProgID="Word.Picture.8" ShapeID="_x0000_s2051" DrawAspect="Content" ObjectID="_1494220805" r:id="rId2"/>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08A" w:rsidRDefault="0016608A">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95" w:rsidRDefault="00676795" w:rsidP="00C46CA8">
    <w:pPr>
      <w:pStyle w:val="Nagwek"/>
      <w:pBdr>
        <w:bottom w:val="single" w:sz="4" w:space="1" w:color="auto"/>
      </w:pBdr>
      <w:jc w:val="center"/>
    </w:pPr>
    <w:r>
      <w:rPr>
        <w:sz w:val="22"/>
        <w:szCs w:val="22"/>
      </w:rPr>
      <w:t>Plan gospodarki niskoemisyjnej dla Gminy Miasto Wąbrzeźno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95" w:rsidRPr="006F2EFF" w:rsidRDefault="00676795" w:rsidP="006F2EFF">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95" w:rsidRDefault="00676795" w:rsidP="00C46CA8">
    <w:pPr>
      <w:pStyle w:val="Nagwek"/>
      <w:pBdr>
        <w:bottom w:val="single" w:sz="4" w:space="1" w:color="auto"/>
      </w:pBdr>
      <w:jc w:val="center"/>
    </w:pPr>
    <w:r>
      <w:rPr>
        <w:sz w:val="22"/>
        <w:szCs w:val="22"/>
      </w:rPr>
      <w:t>Plan gospodarki niskoemisyjnej dla Gminy Miasto Wąbrzeźno</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95" w:rsidRDefault="00676795" w:rsidP="00C46CA8">
    <w:pPr>
      <w:pStyle w:val="Nagwek"/>
      <w:pBdr>
        <w:bottom w:val="single" w:sz="4" w:space="1" w:color="auto"/>
      </w:pBdr>
      <w:jc w:val="center"/>
    </w:pPr>
    <w:r>
      <w:rPr>
        <w:sz w:val="22"/>
        <w:szCs w:val="22"/>
      </w:rPr>
      <w:t>Plan gospodarki niskoemisyjnej dla Gminy Miasto Wąbrzeźno</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95" w:rsidRDefault="00676795" w:rsidP="00C46CA8">
    <w:pPr>
      <w:pStyle w:val="Nagwek"/>
      <w:pBdr>
        <w:bottom w:val="single" w:sz="4" w:space="1" w:color="auto"/>
      </w:pBdr>
      <w:jc w:val="center"/>
    </w:pPr>
    <w:r>
      <w:rPr>
        <w:sz w:val="22"/>
        <w:szCs w:val="22"/>
      </w:rPr>
      <w:t>Plan gospodarki niskoemisyjnej dla Gminy Miasto Wąbrzeźno</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95" w:rsidRDefault="00676795" w:rsidP="00C46CA8">
    <w:pPr>
      <w:pStyle w:val="Nagwek"/>
      <w:pBdr>
        <w:bottom w:val="single" w:sz="4" w:space="1" w:color="auto"/>
      </w:pBdr>
      <w:jc w:val="center"/>
    </w:pPr>
    <w:r>
      <w:rPr>
        <w:sz w:val="22"/>
        <w:szCs w:val="22"/>
      </w:rPr>
      <w:t>Plan gospodarki niskoemisyjnej dla Gminy Miasto Wąbrzeźno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AC057B"/>
    <w:multiLevelType w:val="hybridMultilevel"/>
    <w:tmpl w:val="E5465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A4000A"/>
    <w:multiLevelType w:val="hybridMultilevel"/>
    <w:tmpl w:val="3C749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D846A7"/>
    <w:multiLevelType w:val="hybridMultilevel"/>
    <w:tmpl w:val="8302628A"/>
    <w:lvl w:ilvl="0" w:tplc="5F30409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6A5E13"/>
    <w:multiLevelType w:val="multilevel"/>
    <w:tmpl w:val="7AE8B4E2"/>
    <w:styleLink w:val="WW8Num13"/>
    <w:lvl w:ilvl="0">
      <w:numFmt w:val="bullet"/>
      <w:lvlText w:val=""/>
      <w:lvlJc w:val="left"/>
      <w:pPr>
        <w:ind w:left="36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 w15:restartNumberingAfterBreak="0">
    <w:nsid w:val="0613446E"/>
    <w:multiLevelType w:val="hybridMultilevel"/>
    <w:tmpl w:val="E57C8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3C40CE"/>
    <w:multiLevelType w:val="hybridMultilevel"/>
    <w:tmpl w:val="E7542A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3D528E"/>
    <w:multiLevelType w:val="hybridMultilevel"/>
    <w:tmpl w:val="9D541FB2"/>
    <w:lvl w:ilvl="0" w:tplc="04150001">
      <w:start w:val="1"/>
      <w:numFmt w:val="bullet"/>
      <w:lvlText w:val=""/>
      <w:lvlJc w:val="left"/>
      <w:pPr>
        <w:ind w:left="720" w:hanging="360"/>
      </w:pPr>
      <w:rPr>
        <w:rFonts w:ascii="Symbol" w:hAnsi="Symbol" w:hint="default"/>
      </w:rPr>
    </w:lvl>
    <w:lvl w:ilvl="1" w:tplc="5F304096">
      <w:start w:val="1"/>
      <w:numFmt w:val="bullet"/>
      <w:lvlText w:val="-"/>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0B2E1E"/>
    <w:multiLevelType w:val="hybridMultilevel"/>
    <w:tmpl w:val="E68E8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38482E"/>
    <w:multiLevelType w:val="hybridMultilevel"/>
    <w:tmpl w:val="6B6EE318"/>
    <w:lvl w:ilvl="0" w:tplc="04150003">
      <w:start w:val="1"/>
      <w:numFmt w:val="bullet"/>
      <w:lvlText w:val="o"/>
      <w:lvlJc w:val="left"/>
      <w:pPr>
        <w:ind w:left="720" w:hanging="360"/>
      </w:pPr>
      <w:rPr>
        <w:rFonts w:ascii="Courier New" w:hAnsi="Courier New" w:cs="Courier New"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013025"/>
    <w:multiLevelType w:val="hybridMultilevel"/>
    <w:tmpl w:val="8960AA6E"/>
    <w:lvl w:ilvl="0" w:tplc="04150001">
      <w:start w:val="1"/>
      <w:numFmt w:val="bullet"/>
      <w:lvlText w:val=""/>
      <w:lvlJc w:val="left"/>
      <w:pPr>
        <w:ind w:left="1146" w:hanging="360"/>
      </w:pPr>
      <w:rPr>
        <w:rFonts w:ascii="Symbol" w:hAnsi="Symbol" w:hint="default"/>
      </w:rPr>
    </w:lvl>
    <w:lvl w:ilvl="1" w:tplc="5F304096">
      <w:start w:val="1"/>
      <w:numFmt w:val="bullet"/>
      <w:lvlText w:val="-"/>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9946BE2"/>
    <w:multiLevelType w:val="hybridMultilevel"/>
    <w:tmpl w:val="2C5E95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BA6F79"/>
    <w:multiLevelType w:val="multilevel"/>
    <w:tmpl w:val="E2D49E16"/>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3" w15:restartNumberingAfterBreak="0">
    <w:nsid w:val="1D631481"/>
    <w:multiLevelType w:val="hybridMultilevel"/>
    <w:tmpl w:val="978204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DA450E0"/>
    <w:multiLevelType w:val="hybridMultilevel"/>
    <w:tmpl w:val="F5DA3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ECE77FC"/>
    <w:multiLevelType w:val="hybridMultilevel"/>
    <w:tmpl w:val="C2BC3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745889"/>
    <w:multiLevelType w:val="hybridMultilevel"/>
    <w:tmpl w:val="94A04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3CA448C"/>
    <w:multiLevelType w:val="hybridMultilevel"/>
    <w:tmpl w:val="F2A68390"/>
    <w:lvl w:ilvl="0" w:tplc="A6EEA4B2">
      <w:start w:val="1"/>
      <w:numFmt w:val="bullet"/>
      <w:lvlText w:val="•"/>
      <w:lvlJc w:val="left"/>
      <w:pPr>
        <w:tabs>
          <w:tab w:val="num" w:pos="720"/>
        </w:tabs>
        <w:ind w:left="720" w:hanging="360"/>
      </w:pPr>
      <w:rPr>
        <w:rFonts w:ascii="Times New Roman" w:hAnsi="Times New Roman" w:hint="default"/>
      </w:rPr>
    </w:lvl>
    <w:lvl w:ilvl="1" w:tplc="C73CFDA8" w:tentative="1">
      <w:start w:val="1"/>
      <w:numFmt w:val="bullet"/>
      <w:lvlText w:val="•"/>
      <w:lvlJc w:val="left"/>
      <w:pPr>
        <w:tabs>
          <w:tab w:val="num" w:pos="1440"/>
        </w:tabs>
        <w:ind w:left="1440" w:hanging="360"/>
      </w:pPr>
      <w:rPr>
        <w:rFonts w:ascii="Times New Roman" w:hAnsi="Times New Roman" w:hint="default"/>
      </w:rPr>
    </w:lvl>
    <w:lvl w:ilvl="2" w:tplc="D31C8FF4" w:tentative="1">
      <w:start w:val="1"/>
      <w:numFmt w:val="bullet"/>
      <w:lvlText w:val="•"/>
      <w:lvlJc w:val="left"/>
      <w:pPr>
        <w:tabs>
          <w:tab w:val="num" w:pos="2160"/>
        </w:tabs>
        <w:ind w:left="2160" w:hanging="360"/>
      </w:pPr>
      <w:rPr>
        <w:rFonts w:ascii="Times New Roman" w:hAnsi="Times New Roman" w:hint="default"/>
      </w:rPr>
    </w:lvl>
    <w:lvl w:ilvl="3" w:tplc="1598D24E" w:tentative="1">
      <w:start w:val="1"/>
      <w:numFmt w:val="bullet"/>
      <w:lvlText w:val="•"/>
      <w:lvlJc w:val="left"/>
      <w:pPr>
        <w:tabs>
          <w:tab w:val="num" w:pos="2880"/>
        </w:tabs>
        <w:ind w:left="2880" w:hanging="360"/>
      </w:pPr>
      <w:rPr>
        <w:rFonts w:ascii="Times New Roman" w:hAnsi="Times New Roman" w:hint="default"/>
      </w:rPr>
    </w:lvl>
    <w:lvl w:ilvl="4" w:tplc="A6B02B60" w:tentative="1">
      <w:start w:val="1"/>
      <w:numFmt w:val="bullet"/>
      <w:lvlText w:val="•"/>
      <w:lvlJc w:val="left"/>
      <w:pPr>
        <w:tabs>
          <w:tab w:val="num" w:pos="3600"/>
        </w:tabs>
        <w:ind w:left="3600" w:hanging="360"/>
      </w:pPr>
      <w:rPr>
        <w:rFonts w:ascii="Times New Roman" w:hAnsi="Times New Roman" w:hint="default"/>
      </w:rPr>
    </w:lvl>
    <w:lvl w:ilvl="5" w:tplc="6F0EE05E" w:tentative="1">
      <w:start w:val="1"/>
      <w:numFmt w:val="bullet"/>
      <w:lvlText w:val="•"/>
      <w:lvlJc w:val="left"/>
      <w:pPr>
        <w:tabs>
          <w:tab w:val="num" w:pos="4320"/>
        </w:tabs>
        <w:ind w:left="4320" w:hanging="360"/>
      </w:pPr>
      <w:rPr>
        <w:rFonts w:ascii="Times New Roman" w:hAnsi="Times New Roman" w:hint="default"/>
      </w:rPr>
    </w:lvl>
    <w:lvl w:ilvl="6" w:tplc="FE7C9C78" w:tentative="1">
      <w:start w:val="1"/>
      <w:numFmt w:val="bullet"/>
      <w:lvlText w:val="•"/>
      <w:lvlJc w:val="left"/>
      <w:pPr>
        <w:tabs>
          <w:tab w:val="num" w:pos="5040"/>
        </w:tabs>
        <w:ind w:left="5040" w:hanging="360"/>
      </w:pPr>
      <w:rPr>
        <w:rFonts w:ascii="Times New Roman" w:hAnsi="Times New Roman" w:hint="default"/>
      </w:rPr>
    </w:lvl>
    <w:lvl w:ilvl="7" w:tplc="52D675D6" w:tentative="1">
      <w:start w:val="1"/>
      <w:numFmt w:val="bullet"/>
      <w:lvlText w:val="•"/>
      <w:lvlJc w:val="left"/>
      <w:pPr>
        <w:tabs>
          <w:tab w:val="num" w:pos="5760"/>
        </w:tabs>
        <w:ind w:left="5760" w:hanging="360"/>
      </w:pPr>
      <w:rPr>
        <w:rFonts w:ascii="Times New Roman" w:hAnsi="Times New Roman" w:hint="default"/>
      </w:rPr>
    </w:lvl>
    <w:lvl w:ilvl="8" w:tplc="2BC8F3F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5124C51"/>
    <w:multiLevelType w:val="hybridMultilevel"/>
    <w:tmpl w:val="0C601B3C"/>
    <w:lvl w:ilvl="0" w:tplc="5F304096">
      <w:start w:val="1"/>
      <w:numFmt w:val="bullet"/>
      <w:lvlText w:val="-"/>
      <w:lvlJc w:val="left"/>
      <w:pPr>
        <w:ind w:left="1506" w:hanging="360"/>
      </w:pPr>
      <w:rPr>
        <w:rFonts w:ascii="Courier New" w:hAnsi="Courier New" w:hint="default"/>
      </w:rPr>
    </w:lvl>
    <w:lvl w:ilvl="1" w:tplc="5F304096">
      <w:start w:val="1"/>
      <w:numFmt w:val="bullet"/>
      <w:lvlText w:val="-"/>
      <w:lvlJc w:val="left"/>
      <w:pPr>
        <w:ind w:left="2226" w:hanging="360"/>
      </w:pPr>
      <w:rPr>
        <w:rFonts w:ascii="Courier New" w:hAnsi="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9" w15:restartNumberingAfterBreak="0">
    <w:nsid w:val="27313415"/>
    <w:multiLevelType w:val="hybridMultilevel"/>
    <w:tmpl w:val="B4DAB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80B62F2"/>
    <w:multiLevelType w:val="hybridMultilevel"/>
    <w:tmpl w:val="694ABB26"/>
    <w:lvl w:ilvl="0" w:tplc="5A20F426">
      <w:start w:val="1"/>
      <w:numFmt w:val="bullet"/>
      <w:lvlText w:val="•"/>
      <w:lvlJc w:val="left"/>
      <w:pPr>
        <w:tabs>
          <w:tab w:val="num" w:pos="720"/>
        </w:tabs>
        <w:ind w:left="720" w:hanging="360"/>
      </w:pPr>
      <w:rPr>
        <w:rFonts w:ascii="Times New Roman" w:hAnsi="Times New Roman" w:hint="default"/>
      </w:rPr>
    </w:lvl>
    <w:lvl w:ilvl="1" w:tplc="065E87B8" w:tentative="1">
      <w:start w:val="1"/>
      <w:numFmt w:val="bullet"/>
      <w:lvlText w:val="•"/>
      <w:lvlJc w:val="left"/>
      <w:pPr>
        <w:tabs>
          <w:tab w:val="num" w:pos="1440"/>
        </w:tabs>
        <w:ind w:left="1440" w:hanging="360"/>
      </w:pPr>
      <w:rPr>
        <w:rFonts w:ascii="Times New Roman" w:hAnsi="Times New Roman" w:hint="default"/>
      </w:rPr>
    </w:lvl>
    <w:lvl w:ilvl="2" w:tplc="3A3EEE58" w:tentative="1">
      <w:start w:val="1"/>
      <w:numFmt w:val="bullet"/>
      <w:lvlText w:val="•"/>
      <w:lvlJc w:val="left"/>
      <w:pPr>
        <w:tabs>
          <w:tab w:val="num" w:pos="2160"/>
        </w:tabs>
        <w:ind w:left="2160" w:hanging="360"/>
      </w:pPr>
      <w:rPr>
        <w:rFonts w:ascii="Times New Roman" w:hAnsi="Times New Roman" w:hint="default"/>
      </w:rPr>
    </w:lvl>
    <w:lvl w:ilvl="3" w:tplc="556A2594" w:tentative="1">
      <w:start w:val="1"/>
      <w:numFmt w:val="bullet"/>
      <w:lvlText w:val="•"/>
      <w:lvlJc w:val="left"/>
      <w:pPr>
        <w:tabs>
          <w:tab w:val="num" w:pos="2880"/>
        </w:tabs>
        <w:ind w:left="2880" w:hanging="360"/>
      </w:pPr>
      <w:rPr>
        <w:rFonts w:ascii="Times New Roman" w:hAnsi="Times New Roman" w:hint="default"/>
      </w:rPr>
    </w:lvl>
    <w:lvl w:ilvl="4" w:tplc="F884822A" w:tentative="1">
      <w:start w:val="1"/>
      <w:numFmt w:val="bullet"/>
      <w:lvlText w:val="•"/>
      <w:lvlJc w:val="left"/>
      <w:pPr>
        <w:tabs>
          <w:tab w:val="num" w:pos="3600"/>
        </w:tabs>
        <w:ind w:left="3600" w:hanging="360"/>
      </w:pPr>
      <w:rPr>
        <w:rFonts w:ascii="Times New Roman" w:hAnsi="Times New Roman" w:hint="default"/>
      </w:rPr>
    </w:lvl>
    <w:lvl w:ilvl="5" w:tplc="E88E3A8A" w:tentative="1">
      <w:start w:val="1"/>
      <w:numFmt w:val="bullet"/>
      <w:lvlText w:val="•"/>
      <w:lvlJc w:val="left"/>
      <w:pPr>
        <w:tabs>
          <w:tab w:val="num" w:pos="4320"/>
        </w:tabs>
        <w:ind w:left="4320" w:hanging="360"/>
      </w:pPr>
      <w:rPr>
        <w:rFonts w:ascii="Times New Roman" w:hAnsi="Times New Roman" w:hint="default"/>
      </w:rPr>
    </w:lvl>
    <w:lvl w:ilvl="6" w:tplc="378A1D22" w:tentative="1">
      <w:start w:val="1"/>
      <w:numFmt w:val="bullet"/>
      <w:lvlText w:val="•"/>
      <w:lvlJc w:val="left"/>
      <w:pPr>
        <w:tabs>
          <w:tab w:val="num" w:pos="5040"/>
        </w:tabs>
        <w:ind w:left="5040" w:hanging="360"/>
      </w:pPr>
      <w:rPr>
        <w:rFonts w:ascii="Times New Roman" w:hAnsi="Times New Roman" w:hint="default"/>
      </w:rPr>
    </w:lvl>
    <w:lvl w:ilvl="7" w:tplc="E1146266" w:tentative="1">
      <w:start w:val="1"/>
      <w:numFmt w:val="bullet"/>
      <w:lvlText w:val="•"/>
      <w:lvlJc w:val="left"/>
      <w:pPr>
        <w:tabs>
          <w:tab w:val="num" w:pos="5760"/>
        </w:tabs>
        <w:ind w:left="5760" w:hanging="360"/>
      </w:pPr>
      <w:rPr>
        <w:rFonts w:ascii="Times New Roman" w:hAnsi="Times New Roman" w:hint="default"/>
      </w:rPr>
    </w:lvl>
    <w:lvl w:ilvl="8" w:tplc="5F74723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29992064"/>
    <w:multiLevelType w:val="hybridMultilevel"/>
    <w:tmpl w:val="C658D5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DF7D62"/>
    <w:multiLevelType w:val="multilevel"/>
    <w:tmpl w:val="F76482B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163529"/>
    <w:multiLevelType w:val="hybridMultilevel"/>
    <w:tmpl w:val="4B101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7E637A7"/>
    <w:multiLevelType w:val="hybridMultilevel"/>
    <w:tmpl w:val="74986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877771C"/>
    <w:multiLevelType w:val="hybridMultilevel"/>
    <w:tmpl w:val="830257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A6C0036"/>
    <w:multiLevelType w:val="hybridMultilevel"/>
    <w:tmpl w:val="93025B7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3AD71A03"/>
    <w:multiLevelType w:val="hybridMultilevel"/>
    <w:tmpl w:val="38E05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C3B5CA0"/>
    <w:multiLevelType w:val="hybridMultilevel"/>
    <w:tmpl w:val="63E83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536AA4"/>
    <w:multiLevelType w:val="hybridMultilevel"/>
    <w:tmpl w:val="D1623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DE542C6"/>
    <w:multiLevelType w:val="hybridMultilevel"/>
    <w:tmpl w:val="F7200E10"/>
    <w:lvl w:ilvl="0" w:tplc="34E466F0">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EC135F"/>
    <w:multiLevelType w:val="hybridMultilevel"/>
    <w:tmpl w:val="9B241F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14110B5"/>
    <w:multiLevelType w:val="multilevel"/>
    <w:tmpl w:val="5F2818E4"/>
    <w:styleLink w:val="WW8Num4"/>
    <w:lvl w:ilvl="0">
      <w:numFmt w:val="bullet"/>
      <w:lvlText w:val=""/>
      <w:lvlJc w:val="left"/>
      <w:pPr>
        <w:ind w:left="36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3" w15:restartNumberingAfterBreak="0">
    <w:nsid w:val="42D05F7B"/>
    <w:multiLevelType w:val="hybridMultilevel"/>
    <w:tmpl w:val="6C0EB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3974B57"/>
    <w:multiLevelType w:val="hybridMultilevel"/>
    <w:tmpl w:val="4B4278E2"/>
    <w:lvl w:ilvl="0" w:tplc="04150003">
      <w:start w:val="1"/>
      <w:numFmt w:val="bullet"/>
      <w:lvlText w:val="o"/>
      <w:lvlJc w:val="left"/>
      <w:pPr>
        <w:ind w:left="720" w:hanging="360"/>
      </w:pPr>
      <w:rPr>
        <w:rFonts w:ascii="Courier New" w:hAnsi="Courier New" w:cs="Courier New" w:hint="default"/>
      </w:rPr>
    </w:lvl>
    <w:lvl w:ilvl="1" w:tplc="0415000F">
      <w:start w:val="1"/>
      <w:numFmt w:val="decimal"/>
      <w:lvlText w:val="%2."/>
      <w:lvlJc w:val="left"/>
      <w:pPr>
        <w:ind w:left="1440" w:hanging="360"/>
      </w:pPr>
      <w:rPr>
        <w:rFonts w:hint="default"/>
      </w:rPr>
    </w:lvl>
    <w:lvl w:ilvl="2" w:tplc="0415000F">
      <w:start w:val="1"/>
      <w:numFmt w:val="decimal"/>
      <w:lvlText w:val="%3."/>
      <w:lvlJc w:val="left"/>
      <w:pPr>
        <w:ind w:left="2160" w:hanging="360"/>
      </w:pPr>
      <w:rPr>
        <w:rFont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4D02312"/>
    <w:multiLevelType w:val="hybridMultilevel"/>
    <w:tmpl w:val="66368C8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6DA4D4F"/>
    <w:multiLevelType w:val="hybridMultilevel"/>
    <w:tmpl w:val="2034E9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7740EA"/>
    <w:multiLevelType w:val="hybridMultilevel"/>
    <w:tmpl w:val="0BC28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F11826"/>
    <w:multiLevelType w:val="hybridMultilevel"/>
    <w:tmpl w:val="19C281E6"/>
    <w:lvl w:ilvl="0" w:tplc="34E466F0">
      <w:start w:val="1"/>
      <w:numFmt w:val="upperRoman"/>
      <w:lvlText w:val="%1."/>
      <w:lvlJc w:val="left"/>
      <w:pPr>
        <w:ind w:left="1080" w:hanging="72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6B2DB4"/>
    <w:multiLevelType w:val="hybridMultilevel"/>
    <w:tmpl w:val="F64ED12C"/>
    <w:lvl w:ilvl="0" w:tplc="3DC2A8C0">
      <w:start w:val="1"/>
      <w:numFmt w:val="bullet"/>
      <w:lvlText w:val="•"/>
      <w:lvlJc w:val="left"/>
      <w:pPr>
        <w:tabs>
          <w:tab w:val="num" w:pos="720"/>
        </w:tabs>
        <w:ind w:left="720" w:hanging="360"/>
      </w:pPr>
      <w:rPr>
        <w:rFonts w:ascii="Times New Roman" w:hAnsi="Times New Roman" w:hint="default"/>
      </w:rPr>
    </w:lvl>
    <w:lvl w:ilvl="1" w:tplc="6D42F72C" w:tentative="1">
      <w:start w:val="1"/>
      <w:numFmt w:val="bullet"/>
      <w:lvlText w:val="•"/>
      <w:lvlJc w:val="left"/>
      <w:pPr>
        <w:tabs>
          <w:tab w:val="num" w:pos="1440"/>
        </w:tabs>
        <w:ind w:left="1440" w:hanging="360"/>
      </w:pPr>
      <w:rPr>
        <w:rFonts w:ascii="Times New Roman" w:hAnsi="Times New Roman" w:hint="default"/>
      </w:rPr>
    </w:lvl>
    <w:lvl w:ilvl="2" w:tplc="0BAC10B0" w:tentative="1">
      <w:start w:val="1"/>
      <w:numFmt w:val="bullet"/>
      <w:lvlText w:val="•"/>
      <w:lvlJc w:val="left"/>
      <w:pPr>
        <w:tabs>
          <w:tab w:val="num" w:pos="2160"/>
        </w:tabs>
        <w:ind w:left="2160" w:hanging="360"/>
      </w:pPr>
      <w:rPr>
        <w:rFonts w:ascii="Times New Roman" w:hAnsi="Times New Roman" w:hint="default"/>
      </w:rPr>
    </w:lvl>
    <w:lvl w:ilvl="3" w:tplc="961E6268" w:tentative="1">
      <w:start w:val="1"/>
      <w:numFmt w:val="bullet"/>
      <w:lvlText w:val="•"/>
      <w:lvlJc w:val="left"/>
      <w:pPr>
        <w:tabs>
          <w:tab w:val="num" w:pos="2880"/>
        </w:tabs>
        <w:ind w:left="2880" w:hanging="360"/>
      </w:pPr>
      <w:rPr>
        <w:rFonts w:ascii="Times New Roman" w:hAnsi="Times New Roman" w:hint="default"/>
      </w:rPr>
    </w:lvl>
    <w:lvl w:ilvl="4" w:tplc="84460E4C" w:tentative="1">
      <w:start w:val="1"/>
      <w:numFmt w:val="bullet"/>
      <w:lvlText w:val="•"/>
      <w:lvlJc w:val="left"/>
      <w:pPr>
        <w:tabs>
          <w:tab w:val="num" w:pos="3600"/>
        </w:tabs>
        <w:ind w:left="3600" w:hanging="360"/>
      </w:pPr>
      <w:rPr>
        <w:rFonts w:ascii="Times New Roman" w:hAnsi="Times New Roman" w:hint="default"/>
      </w:rPr>
    </w:lvl>
    <w:lvl w:ilvl="5" w:tplc="DA3A85A4" w:tentative="1">
      <w:start w:val="1"/>
      <w:numFmt w:val="bullet"/>
      <w:lvlText w:val="•"/>
      <w:lvlJc w:val="left"/>
      <w:pPr>
        <w:tabs>
          <w:tab w:val="num" w:pos="4320"/>
        </w:tabs>
        <w:ind w:left="4320" w:hanging="360"/>
      </w:pPr>
      <w:rPr>
        <w:rFonts w:ascii="Times New Roman" w:hAnsi="Times New Roman" w:hint="default"/>
      </w:rPr>
    </w:lvl>
    <w:lvl w:ilvl="6" w:tplc="887A1A24" w:tentative="1">
      <w:start w:val="1"/>
      <w:numFmt w:val="bullet"/>
      <w:lvlText w:val="•"/>
      <w:lvlJc w:val="left"/>
      <w:pPr>
        <w:tabs>
          <w:tab w:val="num" w:pos="5040"/>
        </w:tabs>
        <w:ind w:left="5040" w:hanging="360"/>
      </w:pPr>
      <w:rPr>
        <w:rFonts w:ascii="Times New Roman" w:hAnsi="Times New Roman" w:hint="default"/>
      </w:rPr>
    </w:lvl>
    <w:lvl w:ilvl="7" w:tplc="5E96287E" w:tentative="1">
      <w:start w:val="1"/>
      <w:numFmt w:val="bullet"/>
      <w:lvlText w:val="•"/>
      <w:lvlJc w:val="left"/>
      <w:pPr>
        <w:tabs>
          <w:tab w:val="num" w:pos="5760"/>
        </w:tabs>
        <w:ind w:left="5760" w:hanging="360"/>
      </w:pPr>
      <w:rPr>
        <w:rFonts w:ascii="Times New Roman" w:hAnsi="Times New Roman" w:hint="default"/>
      </w:rPr>
    </w:lvl>
    <w:lvl w:ilvl="8" w:tplc="BE80D910"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4AA15257"/>
    <w:multiLevelType w:val="hybridMultilevel"/>
    <w:tmpl w:val="3230D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B640251"/>
    <w:multiLevelType w:val="multilevel"/>
    <w:tmpl w:val="F7C4D3CE"/>
    <w:styleLink w:val="WW8Num34"/>
    <w:lvl w:ilvl="0">
      <w:numFmt w:val="bullet"/>
      <w:lvlText w:val=""/>
      <w:lvlJc w:val="left"/>
      <w:pPr>
        <w:ind w:left="36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2" w15:restartNumberingAfterBreak="0">
    <w:nsid w:val="4C505C36"/>
    <w:multiLevelType w:val="hybridMultilevel"/>
    <w:tmpl w:val="C0C4D506"/>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4CFA6295"/>
    <w:multiLevelType w:val="hybridMultilevel"/>
    <w:tmpl w:val="6472E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D837223"/>
    <w:multiLevelType w:val="hybridMultilevel"/>
    <w:tmpl w:val="F4EE0DAE"/>
    <w:lvl w:ilvl="0" w:tplc="04150001">
      <w:start w:val="1"/>
      <w:numFmt w:val="bullet"/>
      <w:lvlText w:val=""/>
      <w:lvlJc w:val="left"/>
      <w:pPr>
        <w:ind w:left="1146" w:hanging="360"/>
      </w:pPr>
      <w:rPr>
        <w:rFonts w:ascii="Symbol" w:hAnsi="Symbol" w:hint="default"/>
      </w:rPr>
    </w:lvl>
    <w:lvl w:ilvl="1" w:tplc="5F304096">
      <w:start w:val="1"/>
      <w:numFmt w:val="bullet"/>
      <w:lvlText w:val="-"/>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4E0963E3"/>
    <w:multiLevelType w:val="hybridMultilevel"/>
    <w:tmpl w:val="9AB0E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FD4514A"/>
    <w:multiLevelType w:val="multilevel"/>
    <w:tmpl w:val="898E9B5A"/>
    <w:styleLink w:val="WW8Num56"/>
    <w:lvl w:ilvl="0">
      <w:numFmt w:val="bullet"/>
      <w:lvlText w:val="-"/>
      <w:lvlJc w:val="left"/>
      <w:pPr>
        <w:ind w:left="360" w:hanging="360"/>
      </w:pPr>
      <w:rPr>
        <w:rFonts w:ascii="StarSymbol" w:hAnsi="Star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7" w15:restartNumberingAfterBreak="0">
    <w:nsid w:val="520E3299"/>
    <w:multiLevelType w:val="hybridMultilevel"/>
    <w:tmpl w:val="C4B291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455085D"/>
    <w:multiLevelType w:val="hybridMultilevel"/>
    <w:tmpl w:val="AC666E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505642E"/>
    <w:multiLevelType w:val="hybridMultilevel"/>
    <w:tmpl w:val="177E9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8016CB0"/>
    <w:multiLevelType w:val="hybridMultilevel"/>
    <w:tmpl w:val="FA841F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81B4D7C"/>
    <w:multiLevelType w:val="hybridMultilevel"/>
    <w:tmpl w:val="F50693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C2374B3"/>
    <w:multiLevelType w:val="multilevel"/>
    <w:tmpl w:val="831C3A32"/>
    <w:styleLink w:val="RTFNum42"/>
    <w:lvl w:ilvl="0">
      <w:start w:val="1"/>
      <w:numFmt w:val="decimal"/>
      <w:lvlText w:val=" %1 "/>
      <w:lvlJc w:val="left"/>
      <w:pPr>
        <w:ind w:left="360" w:hanging="360"/>
      </w:pPr>
    </w:lvl>
    <w:lvl w:ilvl="1">
      <w:start w:val="1"/>
      <w:numFmt w:val="decimal"/>
      <w:lvlText w:val=" %1.%2 "/>
      <w:lvlJc w:val="left"/>
      <w:pPr>
        <w:ind w:left="720" w:hanging="360"/>
      </w:pPr>
    </w:lvl>
    <w:lvl w:ilvl="2">
      <w:start w:val="1"/>
      <w:numFmt w:val="decimal"/>
      <w:lvlText w:val=" %1.%2.%3 "/>
      <w:lvlJc w:val="left"/>
      <w:pPr>
        <w:ind w:left="1080" w:hanging="360"/>
      </w:pPr>
    </w:lvl>
    <w:lvl w:ilvl="3">
      <w:start w:val="1"/>
      <w:numFmt w:val="decimal"/>
      <w:lvlText w:val=" %1.%2.%3.%4 "/>
      <w:lvlJc w:val="left"/>
      <w:pPr>
        <w:ind w:left="1440" w:hanging="360"/>
      </w:pPr>
    </w:lvl>
    <w:lvl w:ilvl="4">
      <w:start w:val="1"/>
      <w:numFmt w:val="decimal"/>
      <w:lvlText w:val=" %1.%2.%3.%4.%5 "/>
      <w:lvlJc w:val="left"/>
      <w:pPr>
        <w:ind w:left="1800" w:hanging="360"/>
      </w:pPr>
    </w:lvl>
    <w:lvl w:ilvl="5">
      <w:start w:val="1"/>
      <w:numFmt w:val="decimal"/>
      <w:lvlText w:val=" %1.%2.%3.%4.%5.%6 "/>
      <w:lvlJc w:val="left"/>
      <w:pPr>
        <w:ind w:left="2160" w:hanging="360"/>
      </w:pPr>
    </w:lvl>
    <w:lvl w:ilvl="6">
      <w:start w:val="1"/>
      <w:numFmt w:val="decimal"/>
      <w:lvlText w:val=" %1.%2.%3.%4.%5.%6.%7 "/>
      <w:lvlJc w:val="left"/>
      <w:pPr>
        <w:ind w:left="2520" w:hanging="360"/>
      </w:pPr>
    </w:lvl>
    <w:lvl w:ilvl="7">
      <w:start w:val="1"/>
      <w:numFmt w:val="decimal"/>
      <w:lvlText w:val=" %1.%2.%3.%4.%5.%6.%7.%8 "/>
      <w:lvlJc w:val="left"/>
      <w:pPr>
        <w:ind w:left="2880" w:hanging="360"/>
      </w:pPr>
    </w:lvl>
    <w:lvl w:ilvl="8">
      <w:start w:val="1"/>
      <w:numFmt w:val="decimal"/>
      <w:lvlText w:val=" %1.%2.%3.%4.%5.%6.%7.%8.%9 "/>
      <w:lvlJc w:val="left"/>
      <w:pPr>
        <w:ind w:left="3240" w:hanging="360"/>
      </w:pPr>
    </w:lvl>
  </w:abstractNum>
  <w:abstractNum w:abstractNumId="53" w15:restartNumberingAfterBreak="0">
    <w:nsid w:val="62C57DEA"/>
    <w:multiLevelType w:val="multilevel"/>
    <w:tmpl w:val="7B38B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50D7EC6"/>
    <w:multiLevelType w:val="multilevel"/>
    <w:tmpl w:val="700026EE"/>
    <w:styleLink w:val="WW8Num68"/>
    <w:lvl w:ilvl="0">
      <w:numFmt w:val="bullet"/>
      <w:lvlText w:val=""/>
      <w:lvlJc w:val="left"/>
      <w:pPr>
        <w:ind w:left="36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5" w15:restartNumberingAfterBreak="0">
    <w:nsid w:val="65274CD3"/>
    <w:multiLevelType w:val="hybridMultilevel"/>
    <w:tmpl w:val="2416C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5D60E8E"/>
    <w:multiLevelType w:val="hybridMultilevel"/>
    <w:tmpl w:val="210C1952"/>
    <w:lvl w:ilvl="0" w:tplc="7AAA475C">
      <w:start w:val="1"/>
      <w:numFmt w:val="lowerLetter"/>
      <w:lvlText w:val="%1)"/>
      <w:lvlJc w:val="left"/>
      <w:pPr>
        <w:ind w:left="1097" w:hanging="360"/>
      </w:pPr>
      <w:rPr>
        <w:rFonts w:hint="default"/>
      </w:r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57" w15:restartNumberingAfterBreak="0">
    <w:nsid w:val="66F872CC"/>
    <w:multiLevelType w:val="hybridMultilevel"/>
    <w:tmpl w:val="CC34A5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7EE6FB0"/>
    <w:multiLevelType w:val="hybridMultilevel"/>
    <w:tmpl w:val="982A1FB8"/>
    <w:lvl w:ilvl="0" w:tplc="04150003">
      <w:start w:val="1"/>
      <w:numFmt w:val="bullet"/>
      <w:lvlText w:val="o"/>
      <w:lvlJc w:val="left"/>
      <w:pPr>
        <w:ind w:left="720" w:hanging="360"/>
      </w:pPr>
      <w:rPr>
        <w:rFonts w:ascii="Courier New" w:hAnsi="Courier New" w:cs="Courier New" w:hint="default"/>
      </w:rPr>
    </w:lvl>
    <w:lvl w:ilvl="1" w:tplc="0415000F">
      <w:start w:val="1"/>
      <w:numFmt w:val="decimal"/>
      <w:lvlText w:val="%2."/>
      <w:lvlJc w:val="left"/>
      <w:pPr>
        <w:ind w:left="1440" w:hanging="360"/>
      </w:pPr>
      <w:rPr>
        <w:rFonts w:hint="default"/>
      </w:rPr>
    </w:lvl>
    <w:lvl w:ilvl="2" w:tplc="0415000F">
      <w:start w:val="1"/>
      <w:numFmt w:val="decimal"/>
      <w:lvlText w:val="%3."/>
      <w:lvlJc w:val="left"/>
      <w:pPr>
        <w:ind w:left="2160" w:hanging="360"/>
      </w:pPr>
      <w:rPr>
        <w:rFont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C972AEC"/>
    <w:multiLevelType w:val="hybridMultilevel"/>
    <w:tmpl w:val="9DC4D4C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0" w15:restartNumberingAfterBreak="0">
    <w:nsid w:val="722B37D7"/>
    <w:multiLevelType w:val="hybridMultilevel"/>
    <w:tmpl w:val="D5302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4047E09"/>
    <w:multiLevelType w:val="hybridMultilevel"/>
    <w:tmpl w:val="C07AB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7F25CE8"/>
    <w:multiLevelType w:val="hybridMultilevel"/>
    <w:tmpl w:val="D73A8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9CF40B9"/>
    <w:multiLevelType w:val="multilevel"/>
    <w:tmpl w:val="7FAC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B7935C8"/>
    <w:multiLevelType w:val="hybridMultilevel"/>
    <w:tmpl w:val="9ABA63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2"/>
  </w:num>
  <w:num w:numId="2">
    <w:abstractNumId w:val="37"/>
  </w:num>
  <w:num w:numId="3">
    <w:abstractNumId w:val="59"/>
  </w:num>
  <w:num w:numId="4">
    <w:abstractNumId w:val="15"/>
  </w:num>
  <w:num w:numId="5">
    <w:abstractNumId w:val="31"/>
  </w:num>
  <w:num w:numId="6">
    <w:abstractNumId w:val="33"/>
  </w:num>
  <w:num w:numId="7">
    <w:abstractNumId w:val="9"/>
  </w:num>
  <w:num w:numId="8">
    <w:abstractNumId w:val="35"/>
  </w:num>
  <w:num w:numId="9">
    <w:abstractNumId w:val="56"/>
  </w:num>
  <w:num w:numId="10">
    <w:abstractNumId w:val="63"/>
  </w:num>
  <w:num w:numId="11">
    <w:abstractNumId w:val="12"/>
  </w:num>
  <w:num w:numId="12">
    <w:abstractNumId w:val="30"/>
  </w:num>
  <w:num w:numId="13">
    <w:abstractNumId w:val="25"/>
  </w:num>
  <w:num w:numId="14">
    <w:abstractNumId w:val="0"/>
  </w:num>
  <w:num w:numId="15">
    <w:abstractNumId w:val="58"/>
  </w:num>
  <w:num w:numId="16">
    <w:abstractNumId w:val="34"/>
  </w:num>
  <w:num w:numId="17">
    <w:abstractNumId w:val="53"/>
  </w:num>
  <w:num w:numId="18">
    <w:abstractNumId w:val="26"/>
  </w:num>
  <w:num w:numId="19">
    <w:abstractNumId w:val="28"/>
  </w:num>
  <w:num w:numId="20">
    <w:abstractNumId w:val="49"/>
  </w:num>
  <w:num w:numId="21">
    <w:abstractNumId w:val="2"/>
  </w:num>
  <w:num w:numId="22">
    <w:abstractNumId w:val="16"/>
  </w:num>
  <w:num w:numId="23">
    <w:abstractNumId w:val="4"/>
  </w:num>
  <w:num w:numId="24">
    <w:abstractNumId w:val="41"/>
  </w:num>
  <w:num w:numId="25">
    <w:abstractNumId w:val="42"/>
  </w:num>
  <w:num w:numId="26">
    <w:abstractNumId w:val="32"/>
  </w:num>
  <w:num w:numId="27">
    <w:abstractNumId w:val="46"/>
  </w:num>
  <w:num w:numId="28">
    <w:abstractNumId w:val="54"/>
  </w:num>
  <w:num w:numId="29">
    <w:abstractNumId w:val="54"/>
  </w:num>
  <w:num w:numId="30">
    <w:abstractNumId w:val="32"/>
  </w:num>
  <w:num w:numId="31">
    <w:abstractNumId w:val="54"/>
    <w:lvlOverride w:ilvl="0">
      <w:startOverride w:val="1"/>
    </w:lvlOverride>
  </w:num>
  <w:num w:numId="32">
    <w:abstractNumId w:val="32"/>
    <w:lvlOverride w:ilvl="0">
      <w:startOverride w:val="1"/>
    </w:lvlOverride>
  </w:num>
  <w:num w:numId="33">
    <w:abstractNumId w:val="51"/>
  </w:num>
  <w:num w:numId="34">
    <w:abstractNumId w:val="48"/>
  </w:num>
  <w:num w:numId="35">
    <w:abstractNumId w:val="7"/>
  </w:num>
  <w:num w:numId="36">
    <w:abstractNumId w:val="14"/>
  </w:num>
  <w:num w:numId="37">
    <w:abstractNumId w:val="21"/>
  </w:num>
  <w:num w:numId="38">
    <w:abstractNumId w:val="27"/>
  </w:num>
  <w:num w:numId="39">
    <w:abstractNumId w:val="45"/>
  </w:num>
  <w:num w:numId="40">
    <w:abstractNumId w:val="55"/>
  </w:num>
  <w:num w:numId="41">
    <w:abstractNumId w:val="13"/>
  </w:num>
  <w:num w:numId="42">
    <w:abstractNumId w:val="40"/>
  </w:num>
  <w:num w:numId="43">
    <w:abstractNumId w:val="61"/>
  </w:num>
  <w:num w:numId="44">
    <w:abstractNumId w:val="10"/>
  </w:num>
  <w:num w:numId="45">
    <w:abstractNumId w:val="44"/>
  </w:num>
  <w:num w:numId="46">
    <w:abstractNumId w:val="18"/>
  </w:num>
  <w:num w:numId="47">
    <w:abstractNumId w:val="64"/>
  </w:num>
  <w:num w:numId="48">
    <w:abstractNumId w:val="38"/>
  </w:num>
  <w:num w:numId="49">
    <w:abstractNumId w:val="29"/>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num>
  <w:num w:numId="52">
    <w:abstractNumId w:val="6"/>
  </w:num>
  <w:num w:numId="53">
    <w:abstractNumId w:val="22"/>
  </w:num>
  <w:num w:numId="54">
    <w:abstractNumId w:val="5"/>
  </w:num>
  <w:num w:numId="55">
    <w:abstractNumId w:val="60"/>
  </w:num>
  <w:num w:numId="56">
    <w:abstractNumId w:val="36"/>
  </w:num>
  <w:num w:numId="57">
    <w:abstractNumId w:val="47"/>
  </w:num>
  <w:num w:numId="58">
    <w:abstractNumId w:val="11"/>
  </w:num>
  <w:num w:numId="59">
    <w:abstractNumId w:val="57"/>
  </w:num>
  <w:num w:numId="60">
    <w:abstractNumId w:val="50"/>
  </w:num>
  <w:num w:numId="61">
    <w:abstractNumId w:val="19"/>
  </w:num>
  <w:num w:numId="62">
    <w:abstractNumId w:val="62"/>
  </w:num>
  <w:num w:numId="63">
    <w:abstractNumId w:val="8"/>
  </w:num>
  <w:num w:numId="64">
    <w:abstractNumId w:val="23"/>
  </w:num>
  <w:num w:numId="65">
    <w:abstractNumId w:val="43"/>
  </w:num>
  <w:num w:numId="66">
    <w:abstractNumId w:val="20"/>
  </w:num>
  <w:num w:numId="67">
    <w:abstractNumId w:val="3"/>
  </w:num>
  <w:num w:numId="68">
    <w:abstractNumId w:val="39"/>
  </w:num>
  <w:num w:numId="69">
    <w:abstractNumId w:val="17"/>
  </w:num>
  <w:num w:numId="70">
    <w:abstractNumId w:val="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F3EDD"/>
    <w:rsid w:val="00000BED"/>
    <w:rsid w:val="00001DAC"/>
    <w:rsid w:val="000020EA"/>
    <w:rsid w:val="0000325E"/>
    <w:rsid w:val="0000709C"/>
    <w:rsid w:val="00012FC7"/>
    <w:rsid w:val="000143F5"/>
    <w:rsid w:val="00016CA9"/>
    <w:rsid w:val="000170A8"/>
    <w:rsid w:val="00020E81"/>
    <w:rsid w:val="0002109B"/>
    <w:rsid w:val="00021F94"/>
    <w:rsid w:val="00040726"/>
    <w:rsid w:val="000412D3"/>
    <w:rsid w:val="00042609"/>
    <w:rsid w:val="0004611D"/>
    <w:rsid w:val="00046235"/>
    <w:rsid w:val="00046B02"/>
    <w:rsid w:val="00050E46"/>
    <w:rsid w:val="00051899"/>
    <w:rsid w:val="00052001"/>
    <w:rsid w:val="000549B2"/>
    <w:rsid w:val="00056628"/>
    <w:rsid w:val="00060022"/>
    <w:rsid w:val="00062089"/>
    <w:rsid w:val="0006218D"/>
    <w:rsid w:val="00063994"/>
    <w:rsid w:val="00064E9F"/>
    <w:rsid w:val="00067240"/>
    <w:rsid w:val="00083869"/>
    <w:rsid w:val="00086CE0"/>
    <w:rsid w:val="00092AE9"/>
    <w:rsid w:val="00093252"/>
    <w:rsid w:val="00093441"/>
    <w:rsid w:val="00093815"/>
    <w:rsid w:val="000948C3"/>
    <w:rsid w:val="000950C4"/>
    <w:rsid w:val="00095B45"/>
    <w:rsid w:val="0009666D"/>
    <w:rsid w:val="000975F2"/>
    <w:rsid w:val="000A0659"/>
    <w:rsid w:val="000A11B5"/>
    <w:rsid w:val="000A304A"/>
    <w:rsid w:val="000A3356"/>
    <w:rsid w:val="000A3E70"/>
    <w:rsid w:val="000B12C5"/>
    <w:rsid w:val="000B1C8E"/>
    <w:rsid w:val="000B3689"/>
    <w:rsid w:val="000B40FB"/>
    <w:rsid w:val="000C6443"/>
    <w:rsid w:val="000C754D"/>
    <w:rsid w:val="000D5867"/>
    <w:rsid w:val="000E0618"/>
    <w:rsid w:val="000E0BCF"/>
    <w:rsid w:val="000E29AE"/>
    <w:rsid w:val="000E4839"/>
    <w:rsid w:val="000E5212"/>
    <w:rsid w:val="000E5CE1"/>
    <w:rsid w:val="000E7000"/>
    <w:rsid w:val="000F12D3"/>
    <w:rsid w:val="000F3E19"/>
    <w:rsid w:val="000F7BA0"/>
    <w:rsid w:val="00100166"/>
    <w:rsid w:val="00101111"/>
    <w:rsid w:val="00105CD5"/>
    <w:rsid w:val="00107ECF"/>
    <w:rsid w:val="00111C87"/>
    <w:rsid w:val="0011293C"/>
    <w:rsid w:val="00114109"/>
    <w:rsid w:val="001225CE"/>
    <w:rsid w:val="00122A4E"/>
    <w:rsid w:val="00132178"/>
    <w:rsid w:val="001326D5"/>
    <w:rsid w:val="001342C4"/>
    <w:rsid w:val="001419CF"/>
    <w:rsid w:val="00153334"/>
    <w:rsid w:val="00155B25"/>
    <w:rsid w:val="00155C5C"/>
    <w:rsid w:val="00155F2F"/>
    <w:rsid w:val="001640EB"/>
    <w:rsid w:val="0016604C"/>
    <w:rsid w:val="0016608A"/>
    <w:rsid w:val="001709AE"/>
    <w:rsid w:val="0017514E"/>
    <w:rsid w:val="0017587B"/>
    <w:rsid w:val="0017677F"/>
    <w:rsid w:val="00180273"/>
    <w:rsid w:val="00181522"/>
    <w:rsid w:val="0018293E"/>
    <w:rsid w:val="00183B2E"/>
    <w:rsid w:val="00186945"/>
    <w:rsid w:val="00190A6D"/>
    <w:rsid w:val="001A0902"/>
    <w:rsid w:val="001A7A68"/>
    <w:rsid w:val="001B0803"/>
    <w:rsid w:val="001B0A4A"/>
    <w:rsid w:val="001B288C"/>
    <w:rsid w:val="001B5652"/>
    <w:rsid w:val="001B66B9"/>
    <w:rsid w:val="001C27C4"/>
    <w:rsid w:val="001C3A4A"/>
    <w:rsid w:val="001C3D81"/>
    <w:rsid w:val="001C4F50"/>
    <w:rsid w:val="001D5744"/>
    <w:rsid w:val="001E1C90"/>
    <w:rsid w:val="001E72B0"/>
    <w:rsid w:val="001E7B33"/>
    <w:rsid w:val="001F0733"/>
    <w:rsid w:val="001F2F41"/>
    <w:rsid w:val="001F4A6B"/>
    <w:rsid w:val="00211243"/>
    <w:rsid w:val="002151E9"/>
    <w:rsid w:val="0022431A"/>
    <w:rsid w:val="00226B96"/>
    <w:rsid w:val="00233E53"/>
    <w:rsid w:val="002414E9"/>
    <w:rsid w:val="00247F5A"/>
    <w:rsid w:val="00256F6C"/>
    <w:rsid w:val="00263AF8"/>
    <w:rsid w:val="00271D9D"/>
    <w:rsid w:val="00273342"/>
    <w:rsid w:val="002738B3"/>
    <w:rsid w:val="00281553"/>
    <w:rsid w:val="002831BF"/>
    <w:rsid w:val="002839AB"/>
    <w:rsid w:val="00291A58"/>
    <w:rsid w:val="00294FD3"/>
    <w:rsid w:val="00295933"/>
    <w:rsid w:val="00296964"/>
    <w:rsid w:val="00297293"/>
    <w:rsid w:val="002A352B"/>
    <w:rsid w:val="002B7BC0"/>
    <w:rsid w:val="002C1602"/>
    <w:rsid w:val="002C2F25"/>
    <w:rsid w:val="002C4BDA"/>
    <w:rsid w:val="002C5D02"/>
    <w:rsid w:val="002D054D"/>
    <w:rsid w:val="002D2437"/>
    <w:rsid w:val="002E26B5"/>
    <w:rsid w:val="002E5BD9"/>
    <w:rsid w:val="002F3443"/>
    <w:rsid w:val="002F3D17"/>
    <w:rsid w:val="002F7B0C"/>
    <w:rsid w:val="003002CD"/>
    <w:rsid w:val="00301822"/>
    <w:rsid w:val="00302DF7"/>
    <w:rsid w:val="00306B60"/>
    <w:rsid w:val="00310B87"/>
    <w:rsid w:val="00313F96"/>
    <w:rsid w:val="00325378"/>
    <w:rsid w:val="003328E6"/>
    <w:rsid w:val="00333835"/>
    <w:rsid w:val="00336952"/>
    <w:rsid w:val="00347868"/>
    <w:rsid w:val="00347CAB"/>
    <w:rsid w:val="00357932"/>
    <w:rsid w:val="00363049"/>
    <w:rsid w:val="003658F3"/>
    <w:rsid w:val="00367322"/>
    <w:rsid w:val="00372EB8"/>
    <w:rsid w:val="003811BF"/>
    <w:rsid w:val="00384B46"/>
    <w:rsid w:val="00385AE0"/>
    <w:rsid w:val="00390F8A"/>
    <w:rsid w:val="00393ECE"/>
    <w:rsid w:val="003A3B69"/>
    <w:rsid w:val="003B3910"/>
    <w:rsid w:val="003C1FFA"/>
    <w:rsid w:val="003C53E6"/>
    <w:rsid w:val="003C659B"/>
    <w:rsid w:val="003C6684"/>
    <w:rsid w:val="003E2581"/>
    <w:rsid w:val="003E3EF5"/>
    <w:rsid w:val="003E4281"/>
    <w:rsid w:val="003E6363"/>
    <w:rsid w:val="003F48E4"/>
    <w:rsid w:val="003F49EC"/>
    <w:rsid w:val="00401BA1"/>
    <w:rsid w:val="0040244F"/>
    <w:rsid w:val="00405304"/>
    <w:rsid w:val="00413897"/>
    <w:rsid w:val="00413A35"/>
    <w:rsid w:val="00420B43"/>
    <w:rsid w:val="00422BC9"/>
    <w:rsid w:val="00422CB6"/>
    <w:rsid w:val="004275EA"/>
    <w:rsid w:val="0043082E"/>
    <w:rsid w:val="004312D9"/>
    <w:rsid w:val="004338D9"/>
    <w:rsid w:val="00435BA7"/>
    <w:rsid w:val="00435C58"/>
    <w:rsid w:val="00437447"/>
    <w:rsid w:val="00441431"/>
    <w:rsid w:val="004516D6"/>
    <w:rsid w:val="00451972"/>
    <w:rsid w:val="00455C5D"/>
    <w:rsid w:val="00460628"/>
    <w:rsid w:val="0046415A"/>
    <w:rsid w:val="0046680F"/>
    <w:rsid w:val="004746D5"/>
    <w:rsid w:val="00476B16"/>
    <w:rsid w:val="00481B00"/>
    <w:rsid w:val="00483EBC"/>
    <w:rsid w:val="00486451"/>
    <w:rsid w:val="004901F1"/>
    <w:rsid w:val="00495FCB"/>
    <w:rsid w:val="0049733C"/>
    <w:rsid w:val="004A09E9"/>
    <w:rsid w:val="004A20A8"/>
    <w:rsid w:val="004A2D6E"/>
    <w:rsid w:val="004A3BF1"/>
    <w:rsid w:val="004A44BF"/>
    <w:rsid w:val="004A467E"/>
    <w:rsid w:val="004A47B3"/>
    <w:rsid w:val="004A52DF"/>
    <w:rsid w:val="004A6A50"/>
    <w:rsid w:val="004A74DD"/>
    <w:rsid w:val="004B07CD"/>
    <w:rsid w:val="004B1106"/>
    <w:rsid w:val="004B2577"/>
    <w:rsid w:val="004B6EA7"/>
    <w:rsid w:val="004B7EA1"/>
    <w:rsid w:val="004C3D18"/>
    <w:rsid w:val="004D0FDC"/>
    <w:rsid w:val="004D383F"/>
    <w:rsid w:val="004D3CFE"/>
    <w:rsid w:val="004D3F07"/>
    <w:rsid w:val="004D4D62"/>
    <w:rsid w:val="004E039A"/>
    <w:rsid w:val="004E0461"/>
    <w:rsid w:val="004E12A5"/>
    <w:rsid w:val="004E1E2E"/>
    <w:rsid w:val="004E64FB"/>
    <w:rsid w:val="004F02F8"/>
    <w:rsid w:val="004F7969"/>
    <w:rsid w:val="00504A3F"/>
    <w:rsid w:val="0051148B"/>
    <w:rsid w:val="00512D6A"/>
    <w:rsid w:val="00513D8F"/>
    <w:rsid w:val="00520F09"/>
    <w:rsid w:val="00522367"/>
    <w:rsid w:val="0052336D"/>
    <w:rsid w:val="005268EF"/>
    <w:rsid w:val="00526CA2"/>
    <w:rsid w:val="005271A0"/>
    <w:rsid w:val="00527A7C"/>
    <w:rsid w:val="00531157"/>
    <w:rsid w:val="00532D7C"/>
    <w:rsid w:val="00534E59"/>
    <w:rsid w:val="00542741"/>
    <w:rsid w:val="00544ABF"/>
    <w:rsid w:val="00544EE8"/>
    <w:rsid w:val="00551F20"/>
    <w:rsid w:val="00552340"/>
    <w:rsid w:val="005605F3"/>
    <w:rsid w:val="0056265C"/>
    <w:rsid w:val="0056286B"/>
    <w:rsid w:val="00576F11"/>
    <w:rsid w:val="00577A10"/>
    <w:rsid w:val="00580D91"/>
    <w:rsid w:val="005845E5"/>
    <w:rsid w:val="0058786D"/>
    <w:rsid w:val="005A2237"/>
    <w:rsid w:val="005A455D"/>
    <w:rsid w:val="005A465E"/>
    <w:rsid w:val="005A613C"/>
    <w:rsid w:val="005A657E"/>
    <w:rsid w:val="005A7546"/>
    <w:rsid w:val="005A762D"/>
    <w:rsid w:val="005B3451"/>
    <w:rsid w:val="005B3DC0"/>
    <w:rsid w:val="005C367D"/>
    <w:rsid w:val="005D05E1"/>
    <w:rsid w:val="005D1770"/>
    <w:rsid w:val="005D21EB"/>
    <w:rsid w:val="005D3A31"/>
    <w:rsid w:val="005D3DE7"/>
    <w:rsid w:val="005D42B7"/>
    <w:rsid w:val="005D450D"/>
    <w:rsid w:val="005E66C6"/>
    <w:rsid w:val="005F523E"/>
    <w:rsid w:val="005F5E2C"/>
    <w:rsid w:val="00600040"/>
    <w:rsid w:val="0060039D"/>
    <w:rsid w:val="00601A67"/>
    <w:rsid w:val="00603C9A"/>
    <w:rsid w:val="00616C46"/>
    <w:rsid w:val="0061795E"/>
    <w:rsid w:val="0063178F"/>
    <w:rsid w:val="00633184"/>
    <w:rsid w:val="0063447A"/>
    <w:rsid w:val="006409E2"/>
    <w:rsid w:val="006430EA"/>
    <w:rsid w:val="00644A6E"/>
    <w:rsid w:val="006551EE"/>
    <w:rsid w:val="0065588C"/>
    <w:rsid w:val="00661997"/>
    <w:rsid w:val="00671CF5"/>
    <w:rsid w:val="00676795"/>
    <w:rsid w:val="006818F5"/>
    <w:rsid w:val="00684CC5"/>
    <w:rsid w:val="0068778A"/>
    <w:rsid w:val="00687A4C"/>
    <w:rsid w:val="00694B6F"/>
    <w:rsid w:val="0069623A"/>
    <w:rsid w:val="00696E41"/>
    <w:rsid w:val="00697732"/>
    <w:rsid w:val="006A1F7E"/>
    <w:rsid w:val="006A30C7"/>
    <w:rsid w:val="006A36FD"/>
    <w:rsid w:val="006B01B4"/>
    <w:rsid w:val="006B09EF"/>
    <w:rsid w:val="006B3E48"/>
    <w:rsid w:val="006C1BFD"/>
    <w:rsid w:val="006D7879"/>
    <w:rsid w:val="006D797C"/>
    <w:rsid w:val="006E1988"/>
    <w:rsid w:val="006E2CDB"/>
    <w:rsid w:val="006E2F20"/>
    <w:rsid w:val="006E34B9"/>
    <w:rsid w:val="006F1134"/>
    <w:rsid w:val="006F18FC"/>
    <w:rsid w:val="006F2E07"/>
    <w:rsid w:val="006F2EFF"/>
    <w:rsid w:val="006F4BAF"/>
    <w:rsid w:val="006F51F1"/>
    <w:rsid w:val="007077A6"/>
    <w:rsid w:val="00710F25"/>
    <w:rsid w:val="00711E90"/>
    <w:rsid w:val="00715098"/>
    <w:rsid w:val="0071649E"/>
    <w:rsid w:val="0071783C"/>
    <w:rsid w:val="0072682C"/>
    <w:rsid w:val="007329DF"/>
    <w:rsid w:val="00734A91"/>
    <w:rsid w:val="007359D0"/>
    <w:rsid w:val="00743EFE"/>
    <w:rsid w:val="00745223"/>
    <w:rsid w:val="00745D69"/>
    <w:rsid w:val="00755828"/>
    <w:rsid w:val="00755FE4"/>
    <w:rsid w:val="0076575A"/>
    <w:rsid w:val="00767CF9"/>
    <w:rsid w:val="00770863"/>
    <w:rsid w:val="00771841"/>
    <w:rsid w:val="007759FD"/>
    <w:rsid w:val="00777DBD"/>
    <w:rsid w:val="007803D8"/>
    <w:rsid w:val="00780FD0"/>
    <w:rsid w:val="00783087"/>
    <w:rsid w:val="007834FB"/>
    <w:rsid w:val="00787B9A"/>
    <w:rsid w:val="007939DA"/>
    <w:rsid w:val="007956F0"/>
    <w:rsid w:val="007A35CC"/>
    <w:rsid w:val="007A61FF"/>
    <w:rsid w:val="007C0642"/>
    <w:rsid w:val="007C11ED"/>
    <w:rsid w:val="007C11FE"/>
    <w:rsid w:val="007C4E1F"/>
    <w:rsid w:val="007C56CB"/>
    <w:rsid w:val="007D0881"/>
    <w:rsid w:val="007D1803"/>
    <w:rsid w:val="007D1E1B"/>
    <w:rsid w:val="007D440F"/>
    <w:rsid w:val="007D464A"/>
    <w:rsid w:val="007D6987"/>
    <w:rsid w:val="007E5E51"/>
    <w:rsid w:val="007E7933"/>
    <w:rsid w:val="007F62C0"/>
    <w:rsid w:val="007F6BC1"/>
    <w:rsid w:val="007F70F5"/>
    <w:rsid w:val="008001A6"/>
    <w:rsid w:val="00806FCC"/>
    <w:rsid w:val="008113C5"/>
    <w:rsid w:val="00811DC4"/>
    <w:rsid w:val="008139C8"/>
    <w:rsid w:val="00820637"/>
    <w:rsid w:val="00820D85"/>
    <w:rsid w:val="00826D9F"/>
    <w:rsid w:val="00836830"/>
    <w:rsid w:val="00837888"/>
    <w:rsid w:val="008500B6"/>
    <w:rsid w:val="008537FE"/>
    <w:rsid w:val="00855492"/>
    <w:rsid w:val="00855E7E"/>
    <w:rsid w:val="008573CD"/>
    <w:rsid w:val="0085784F"/>
    <w:rsid w:val="00862415"/>
    <w:rsid w:val="00862764"/>
    <w:rsid w:val="00863686"/>
    <w:rsid w:val="00865D70"/>
    <w:rsid w:val="00867B31"/>
    <w:rsid w:val="0087322C"/>
    <w:rsid w:val="0088137C"/>
    <w:rsid w:val="00891ECB"/>
    <w:rsid w:val="008974B8"/>
    <w:rsid w:val="008A254C"/>
    <w:rsid w:val="008A533C"/>
    <w:rsid w:val="008A5EAD"/>
    <w:rsid w:val="008A68DB"/>
    <w:rsid w:val="008A728F"/>
    <w:rsid w:val="008B0AFC"/>
    <w:rsid w:val="008B5715"/>
    <w:rsid w:val="008B6CC2"/>
    <w:rsid w:val="008C00BA"/>
    <w:rsid w:val="008C5F9F"/>
    <w:rsid w:val="008D1A6D"/>
    <w:rsid w:val="008E1206"/>
    <w:rsid w:val="008E5153"/>
    <w:rsid w:val="008E58EE"/>
    <w:rsid w:val="008E6128"/>
    <w:rsid w:val="008F05EA"/>
    <w:rsid w:val="008F0F28"/>
    <w:rsid w:val="008F3693"/>
    <w:rsid w:val="008F5A02"/>
    <w:rsid w:val="008F6639"/>
    <w:rsid w:val="00903CDC"/>
    <w:rsid w:val="009043C1"/>
    <w:rsid w:val="00904B02"/>
    <w:rsid w:val="00907681"/>
    <w:rsid w:val="009076E4"/>
    <w:rsid w:val="00907C8E"/>
    <w:rsid w:val="00913223"/>
    <w:rsid w:val="009140E7"/>
    <w:rsid w:val="009146B3"/>
    <w:rsid w:val="00915471"/>
    <w:rsid w:val="00917033"/>
    <w:rsid w:val="009203FA"/>
    <w:rsid w:val="00922B16"/>
    <w:rsid w:val="0092581F"/>
    <w:rsid w:val="009279B2"/>
    <w:rsid w:val="0094253E"/>
    <w:rsid w:val="009439D3"/>
    <w:rsid w:val="009458BA"/>
    <w:rsid w:val="00955E91"/>
    <w:rsid w:val="00961EED"/>
    <w:rsid w:val="00967C85"/>
    <w:rsid w:val="009718A6"/>
    <w:rsid w:val="00972336"/>
    <w:rsid w:val="009729BE"/>
    <w:rsid w:val="00973095"/>
    <w:rsid w:val="0097318C"/>
    <w:rsid w:val="00973B3D"/>
    <w:rsid w:val="009765BC"/>
    <w:rsid w:val="00985AA9"/>
    <w:rsid w:val="00985FCD"/>
    <w:rsid w:val="009939D8"/>
    <w:rsid w:val="009A1EBE"/>
    <w:rsid w:val="009A2C2D"/>
    <w:rsid w:val="009A4AB1"/>
    <w:rsid w:val="009A6904"/>
    <w:rsid w:val="009A7165"/>
    <w:rsid w:val="009B1EEF"/>
    <w:rsid w:val="009C0313"/>
    <w:rsid w:val="009C1A9B"/>
    <w:rsid w:val="009C2F2C"/>
    <w:rsid w:val="009C3FE2"/>
    <w:rsid w:val="009C7FD8"/>
    <w:rsid w:val="009D0833"/>
    <w:rsid w:val="009D0CB3"/>
    <w:rsid w:val="009F0260"/>
    <w:rsid w:val="009F1F5E"/>
    <w:rsid w:val="009F409D"/>
    <w:rsid w:val="00A014F4"/>
    <w:rsid w:val="00A01F85"/>
    <w:rsid w:val="00A034ED"/>
    <w:rsid w:val="00A07D80"/>
    <w:rsid w:val="00A10B1D"/>
    <w:rsid w:val="00A131A8"/>
    <w:rsid w:val="00A13F6A"/>
    <w:rsid w:val="00A145AE"/>
    <w:rsid w:val="00A14AD8"/>
    <w:rsid w:val="00A14E27"/>
    <w:rsid w:val="00A22E9B"/>
    <w:rsid w:val="00A2301A"/>
    <w:rsid w:val="00A24772"/>
    <w:rsid w:val="00A25992"/>
    <w:rsid w:val="00A26A21"/>
    <w:rsid w:val="00A31694"/>
    <w:rsid w:val="00A365F3"/>
    <w:rsid w:val="00A37168"/>
    <w:rsid w:val="00A37D98"/>
    <w:rsid w:val="00A40C76"/>
    <w:rsid w:val="00A469B6"/>
    <w:rsid w:val="00A54C44"/>
    <w:rsid w:val="00A55935"/>
    <w:rsid w:val="00A62ED4"/>
    <w:rsid w:val="00A636FF"/>
    <w:rsid w:val="00A6408C"/>
    <w:rsid w:val="00A642E0"/>
    <w:rsid w:val="00A6563D"/>
    <w:rsid w:val="00A70FAA"/>
    <w:rsid w:val="00A71DB6"/>
    <w:rsid w:val="00A730A6"/>
    <w:rsid w:val="00A731CB"/>
    <w:rsid w:val="00A763C0"/>
    <w:rsid w:val="00A8756B"/>
    <w:rsid w:val="00A917C3"/>
    <w:rsid w:val="00A91F1A"/>
    <w:rsid w:val="00A9234A"/>
    <w:rsid w:val="00A929E8"/>
    <w:rsid w:val="00A95A91"/>
    <w:rsid w:val="00AA09D6"/>
    <w:rsid w:val="00AA7F77"/>
    <w:rsid w:val="00AB0551"/>
    <w:rsid w:val="00AB605D"/>
    <w:rsid w:val="00AB7937"/>
    <w:rsid w:val="00AB7EE6"/>
    <w:rsid w:val="00AC0085"/>
    <w:rsid w:val="00AC00A8"/>
    <w:rsid w:val="00AC13B6"/>
    <w:rsid w:val="00AC1EAB"/>
    <w:rsid w:val="00AD1516"/>
    <w:rsid w:val="00AD42D3"/>
    <w:rsid w:val="00AD5F99"/>
    <w:rsid w:val="00AD6E7B"/>
    <w:rsid w:val="00AE19C0"/>
    <w:rsid w:val="00AE43A0"/>
    <w:rsid w:val="00AF1D1D"/>
    <w:rsid w:val="00AF2C94"/>
    <w:rsid w:val="00AF3227"/>
    <w:rsid w:val="00AF3EDD"/>
    <w:rsid w:val="00B008F5"/>
    <w:rsid w:val="00B02F29"/>
    <w:rsid w:val="00B050B1"/>
    <w:rsid w:val="00B211BD"/>
    <w:rsid w:val="00B213D5"/>
    <w:rsid w:val="00B2682F"/>
    <w:rsid w:val="00B26F55"/>
    <w:rsid w:val="00B27161"/>
    <w:rsid w:val="00B276AA"/>
    <w:rsid w:val="00B3050C"/>
    <w:rsid w:val="00B32D7C"/>
    <w:rsid w:val="00B373C4"/>
    <w:rsid w:val="00B407CE"/>
    <w:rsid w:val="00B40EE6"/>
    <w:rsid w:val="00B43B4C"/>
    <w:rsid w:val="00B50BFA"/>
    <w:rsid w:val="00B52891"/>
    <w:rsid w:val="00B5469B"/>
    <w:rsid w:val="00B555CF"/>
    <w:rsid w:val="00B60339"/>
    <w:rsid w:val="00B6109C"/>
    <w:rsid w:val="00B615D8"/>
    <w:rsid w:val="00B62093"/>
    <w:rsid w:val="00B62B7A"/>
    <w:rsid w:val="00B664B6"/>
    <w:rsid w:val="00B66536"/>
    <w:rsid w:val="00B6795A"/>
    <w:rsid w:val="00B73395"/>
    <w:rsid w:val="00B87928"/>
    <w:rsid w:val="00BA00E6"/>
    <w:rsid w:val="00BA11C7"/>
    <w:rsid w:val="00BA3C71"/>
    <w:rsid w:val="00BA515F"/>
    <w:rsid w:val="00BA5FDD"/>
    <w:rsid w:val="00BA6166"/>
    <w:rsid w:val="00BB20DA"/>
    <w:rsid w:val="00BB23CD"/>
    <w:rsid w:val="00BC1508"/>
    <w:rsid w:val="00BC2371"/>
    <w:rsid w:val="00BC2774"/>
    <w:rsid w:val="00BC37ED"/>
    <w:rsid w:val="00BC7CE8"/>
    <w:rsid w:val="00BD1378"/>
    <w:rsid w:val="00BD18B4"/>
    <w:rsid w:val="00BD3CD6"/>
    <w:rsid w:val="00BF2B6D"/>
    <w:rsid w:val="00C02D53"/>
    <w:rsid w:val="00C06DC4"/>
    <w:rsid w:val="00C07F63"/>
    <w:rsid w:val="00C114C4"/>
    <w:rsid w:val="00C11A80"/>
    <w:rsid w:val="00C1311B"/>
    <w:rsid w:val="00C14339"/>
    <w:rsid w:val="00C145F2"/>
    <w:rsid w:val="00C2129D"/>
    <w:rsid w:val="00C23983"/>
    <w:rsid w:val="00C249F8"/>
    <w:rsid w:val="00C2583C"/>
    <w:rsid w:val="00C26CC6"/>
    <w:rsid w:val="00C277BA"/>
    <w:rsid w:val="00C3263C"/>
    <w:rsid w:val="00C334C6"/>
    <w:rsid w:val="00C36A89"/>
    <w:rsid w:val="00C3711C"/>
    <w:rsid w:val="00C3758E"/>
    <w:rsid w:val="00C379DC"/>
    <w:rsid w:val="00C42335"/>
    <w:rsid w:val="00C42836"/>
    <w:rsid w:val="00C46CA8"/>
    <w:rsid w:val="00C51888"/>
    <w:rsid w:val="00C559A2"/>
    <w:rsid w:val="00C618C5"/>
    <w:rsid w:val="00C62A1E"/>
    <w:rsid w:val="00C63145"/>
    <w:rsid w:val="00C63659"/>
    <w:rsid w:val="00C704D6"/>
    <w:rsid w:val="00C70F6F"/>
    <w:rsid w:val="00C71D00"/>
    <w:rsid w:val="00C7370C"/>
    <w:rsid w:val="00C73E35"/>
    <w:rsid w:val="00C76717"/>
    <w:rsid w:val="00C837C2"/>
    <w:rsid w:val="00C91DBF"/>
    <w:rsid w:val="00C9607A"/>
    <w:rsid w:val="00C96BD7"/>
    <w:rsid w:val="00CA7C45"/>
    <w:rsid w:val="00CB109E"/>
    <w:rsid w:val="00CB3250"/>
    <w:rsid w:val="00CC1793"/>
    <w:rsid w:val="00CC1EA7"/>
    <w:rsid w:val="00CC49E6"/>
    <w:rsid w:val="00CC4F47"/>
    <w:rsid w:val="00CD168E"/>
    <w:rsid w:val="00CD4AD9"/>
    <w:rsid w:val="00CD5E3E"/>
    <w:rsid w:val="00CD6FBE"/>
    <w:rsid w:val="00CE04DD"/>
    <w:rsid w:val="00CF0962"/>
    <w:rsid w:val="00CF3A36"/>
    <w:rsid w:val="00D00D85"/>
    <w:rsid w:val="00D01CFB"/>
    <w:rsid w:val="00D0260D"/>
    <w:rsid w:val="00D02CB2"/>
    <w:rsid w:val="00D0407C"/>
    <w:rsid w:val="00D0578A"/>
    <w:rsid w:val="00D07623"/>
    <w:rsid w:val="00D10E13"/>
    <w:rsid w:val="00D11E82"/>
    <w:rsid w:val="00D121C6"/>
    <w:rsid w:val="00D153BA"/>
    <w:rsid w:val="00D202FE"/>
    <w:rsid w:val="00D24C6C"/>
    <w:rsid w:val="00D25959"/>
    <w:rsid w:val="00D34DDC"/>
    <w:rsid w:val="00D43658"/>
    <w:rsid w:val="00D50D99"/>
    <w:rsid w:val="00D531D9"/>
    <w:rsid w:val="00D55670"/>
    <w:rsid w:val="00D55993"/>
    <w:rsid w:val="00D6015A"/>
    <w:rsid w:val="00D612BE"/>
    <w:rsid w:val="00D72A9A"/>
    <w:rsid w:val="00D73D33"/>
    <w:rsid w:val="00D749EC"/>
    <w:rsid w:val="00D77647"/>
    <w:rsid w:val="00D812FB"/>
    <w:rsid w:val="00D82309"/>
    <w:rsid w:val="00D85EB7"/>
    <w:rsid w:val="00D87DAD"/>
    <w:rsid w:val="00D960B1"/>
    <w:rsid w:val="00DA0C50"/>
    <w:rsid w:val="00DA1FE0"/>
    <w:rsid w:val="00DA31FC"/>
    <w:rsid w:val="00DA4658"/>
    <w:rsid w:val="00DA4EC8"/>
    <w:rsid w:val="00DA5DF9"/>
    <w:rsid w:val="00DA6DCD"/>
    <w:rsid w:val="00DA7183"/>
    <w:rsid w:val="00DA73FE"/>
    <w:rsid w:val="00DB697D"/>
    <w:rsid w:val="00DC1389"/>
    <w:rsid w:val="00DC5741"/>
    <w:rsid w:val="00DC5F5B"/>
    <w:rsid w:val="00DD50D5"/>
    <w:rsid w:val="00DE0E26"/>
    <w:rsid w:val="00DE13C7"/>
    <w:rsid w:val="00DE2462"/>
    <w:rsid w:val="00DE62C3"/>
    <w:rsid w:val="00DE6EE1"/>
    <w:rsid w:val="00DF345A"/>
    <w:rsid w:val="00DF7562"/>
    <w:rsid w:val="00E002E4"/>
    <w:rsid w:val="00E018DB"/>
    <w:rsid w:val="00E01D3B"/>
    <w:rsid w:val="00E04B3A"/>
    <w:rsid w:val="00E05EE5"/>
    <w:rsid w:val="00E06D55"/>
    <w:rsid w:val="00E07AFB"/>
    <w:rsid w:val="00E117B3"/>
    <w:rsid w:val="00E15744"/>
    <w:rsid w:val="00E15E9A"/>
    <w:rsid w:val="00E203FA"/>
    <w:rsid w:val="00E25679"/>
    <w:rsid w:val="00E27C3D"/>
    <w:rsid w:val="00E336E2"/>
    <w:rsid w:val="00E3426C"/>
    <w:rsid w:val="00E346A7"/>
    <w:rsid w:val="00E404F5"/>
    <w:rsid w:val="00E41EBC"/>
    <w:rsid w:val="00E44A5A"/>
    <w:rsid w:val="00E44A72"/>
    <w:rsid w:val="00E5119D"/>
    <w:rsid w:val="00E640BB"/>
    <w:rsid w:val="00E656DD"/>
    <w:rsid w:val="00E702D8"/>
    <w:rsid w:val="00E75588"/>
    <w:rsid w:val="00E76A85"/>
    <w:rsid w:val="00E818D9"/>
    <w:rsid w:val="00E85F2E"/>
    <w:rsid w:val="00E87FB6"/>
    <w:rsid w:val="00E904EB"/>
    <w:rsid w:val="00E953D8"/>
    <w:rsid w:val="00EA1E21"/>
    <w:rsid w:val="00EC01D6"/>
    <w:rsid w:val="00EC255C"/>
    <w:rsid w:val="00EC63CD"/>
    <w:rsid w:val="00EC6A3E"/>
    <w:rsid w:val="00EC744C"/>
    <w:rsid w:val="00EC7C9D"/>
    <w:rsid w:val="00ED0441"/>
    <w:rsid w:val="00ED5BBC"/>
    <w:rsid w:val="00ED6C63"/>
    <w:rsid w:val="00EF2BEA"/>
    <w:rsid w:val="00EF482C"/>
    <w:rsid w:val="00EF4DDE"/>
    <w:rsid w:val="00EF5F34"/>
    <w:rsid w:val="00EF6761"/>
    <w:rsid w:val="00F0795B"/>
    <w:rsid w:val="00F1133B"/>
    <w:rsid w:val="00F1459D"/>
    <w:rsid w:val="00F14A04"/>
    <w:rsid w:val="00F22F3D"/>
    <w:rsid w:val="00F260E8"/>
    <w:rsid w:val="00F26306"/>
    <w:rsid w:val="00F3616E"/>
    <w:rsid w:val="00F40368"/>
    <w:rsid w:val="00F421CF"/>
    <w:rsid w:val="00F42304"/>
    <w:rsid w:val="00F44337"/>
    <w:rsid w:val="00F51897"/>
    <w:rsid w:val="00F55A5C"/>
    <w:rsid w:val="00F60C54"/>
    <w:rsid w:val="00F6272C"/>
    <w:rsid w:val="00F6278A"/>
    <w:rsid w:val="00F645A5"/>
    <w:rsid w:val="00F71669"/>
    <w:rsid w:val="00F72FF9"/>
    <w:rsid w:val="00F7464B"/>
    <w:rsid w:val="00F9035E"/>
    <w:rsid w:val="00F97676"/>
    <w:rsid w:val="00FA0391"/>
    <w:rsid w:val="00FA49BE"/>
    <w:rsid w:val="00FA78C4"/>
    <w:rsid w:val="00FA7E1B"/>
    <w:rsid w:val="00FB5707"/>
    <w:rsid w:val="00FD144F"/>
    <w:rsid w:val="00FD49AE"/>
    <w:rsid w:val="00FD7853"/>
    <w:rsid w:val="00FE1F27"/>
    <w:rsid w:val="00FE49C5"/>
    <w:rsid w:val="00FE5D38"/>
    <w:rsid w:val="00FE63F7"/>
    <w:rsid w:val="00FF09EC"/>
    <w:rsid w:val="00FF504E"/>
    <w:rsid w:val="00FF53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909E685-9A6D-4295-9B38-D39F2127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pl-PL"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F3EDD"/>
    <w:pPr>
      <w:spacing w:line="360" w:lineRule="auto"/>
    </w:pPr>
  </w:style>
  <w:style w:type="paragraph" w:styleId="Nagwek1">
    <w:name w:val="heading 1"/>
    <w:basedOn w:val="Normalny"/>
    <w:next w:val="Normalny"/>
    <w:link w:val="Nagwek1Znak"/>
    <w:uiPriority w:val="9"/>
    <w:qFormat/>
    <w:rsid w:val="0071783C"/>
    <w:pPr>
      <w:keepNext/>
      <w:keepLines/>
      <w:numPr>
        <w:numId w:val="11"/>
      </w:numPr>
      <w:spacing w:before="480"/>
      <w:outlineLvl w:val="0"/>
    </w:pPr>
    <w:rPr>
      <w:rFonts w:eastAsiaTheme="majorEastAsia" w:cs="Times New Roman"/>
      <w:b/>
      <w:bCs/>
      <w:sz w:val="28"/>
      <w:szCs w:val="28"/>
    </w:rPr>
  </w:style>
  <w:style w:type="paragraph" w:styleId="Nagwek2">
    <w:name w:val="heading 2"/>
    <w:basedOn w:val="Nagwek"/>
    <w:next w:val="Textbody"/>
    <w:link w:val="Nagwek2Znak"/>
    <w:rsid w:val="00F6278A"/>
    <w:pPr>
      <w:keepNext/>
      <w:numPr>
        <w:ilvl w:val="1"/>
        <w:numId w:val="11"/>
      </w:numPr>
      <w:tabs>
        <w:tab w:val="clear" w:pos="4536"/>
        <w:tab w:val="clear" w:pos="9072"/>
      </w:tabs>
      <w:spacing w:before="240" w:after="120"/>
      <w:outlineLvl w:val="1"/>
    </w:pPr>
    <w:rPr>
      <w:rFonts w:ascii="Arial" w:eastAsia="SimSun" w:hAnsi="Arial" w:cs="Mangal"/>
      <w:b/>
      <w:bCs/>
      <w:i/>
      <w:iCs/>
      <w:sz w:val="28"/>
      <w:szCs w:val="28"/>
      <w:lang w:eastAsia="zh-CN" w:bidi="hi-IN"/>
    </w:rPr>
  </w:style>
  <w:style w:type="paragraph" w:styleId="Nagwek3">
    <w:name w:val="heading 3"/>
    <w:basedOn w:val="Normalny"/>
    <w:next w:val="Normalny"/>
    <w:link w:val="Nagwek3Znak"/>
    <w:uiPriority w:val="9"/>
    <w:unhideWhenUsed/>
    <w:qFormat/>
    <w:rsid w:val="00552340"/>
    <w:pPr>
      <w:keepNext/>
      <w:keepLines/>
      <w:numPr>
        <w:ilvl w:val="2"/>
        <w:numId w:val="11"/>
      </w:numPr>
      <w:spacing w:before="200"/>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AB605D"/>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AB605D"/>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AB605D"/>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AB605D"/>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AB605D"/>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AB605D"/>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Char"/>
    <w:rsid w:val="00AF3EDD"/>
  </w:style>
  <w:style w:type="paragraph" w:customStyle="1" w:styleId="Heading">
    <w:name w:val="Heading"/>
    <w:basedOn w:val="Standard"/>
    <w:next w:val="Textbody"/>
    <w:rsid w:val="00AF3EDD"/>
    <w:pPr>
      <w:keepNext/>
      <w:spacing w:before="240" w:after="120"/>
    </w:pPr>
    <w:rPr>
      <w:rFonts w:ascii="Arial" w:hAnsi="Arial"/>
      <w:sz w:val="28"/>
      <w:szCs w:val="28"/>
    </w:rPr>
  </w:style>
  <w:style w:type="paragraph" w:customStyle="1" w:styleId="Textbody">
    <w:name w:val="Text body"/>
    <w:basedOn w:val="Standard"/>
    <w:rsid w:val="00AF3EDD"/>
    <w:pPr>
      <w:spacing w:after="120"/>
    </w:pPr>
  </w:style>
  <w:style w:type="paragraph" w:styleId="Lista">
    <w:name w:val="List"/>
    <w:basedOn w:val="Textbody"/>
    <w:rsid w:val="00AF3EDD"/>
  </w:style>
  <w:style w:type="paragraph" w:styleId="Legenda">
    <w:name w:val="caption"/>
    <w:basedOn w:val="Standard"/>
    <w:rsid w:val="00AF3EDD"/>
    <w:pPr>
      <w:suppressLineNumbers/>
      <w:spacing w:before="120" w:after="120"/>
    </w:pPr>
    <w:rPr>
      <w:i/>
      <w:iCs/>
    </w:rPr>
  </w:style>
  <w:style w:type="paragraph" w:customStyle="1" w:styleId="Index">
    <w:name w:val="Index"/>
    <w:basedOn w:val="Standard"/>
    <w:rsid w:val="00AF3EDD"/>
    <w:pPr>
      <w:suppressLineNumbers/>
    </w:pPr>
  </w:style>
  <w:style w:type="paragraph" w:styleId="Tekstpodstawowywcity3">
    <w:name w:val="Body Text Indent 3"/>
    <w:basedOn w:val="Normalny"/>
    <w:rsid w:val="00AF3EDD"/>
    <w:pPr>
      <w:ind w:left="709" w:hanging="709"/>
      <w:jc w:val="both"/>
    </w:pPr>
    <w:rPr>
      <w:i/>
      <w:sz w:val="22"/>
    </w:rPr>
  </w:style>
  <w:style w:type="character" w:customStyle="1" w:styleId="NumberingSymbols">
    <w:name w:val="Numbering Symbols"/>
    <w:rsid w:val="00AF3EDD"/>
  </w:style>
  <w:style w:type="character" w:customStyle="1" w:styleId="BulletSymbols">
    <w:name w:val="Bullet Symbols"/>
    <w:rsid w:val="00AF3EDD"/>
    <w:rPr>
      <w:rFonts w:ascii="OpenSymbol" w:eastAsia="OpenSymbol" w:hAnsi="OpenSymbol" w:cs="OpenSymbol"/>
    </w:rPr>
  </w:style>
  <w:style w:type="numbering" w:customStyle="1" w:styleId="RTFNum42">
    <w:name w:val="RTF_Num 42"/>
    <w:basedOn w:val="Bezlisty"/>
    <w:rsid w:val="00AF3EDD"/>
    <w:pPr>
      <w:numPr>
        <w:numId w:val="1"/>
      </w:numPr>
    </w:pPr>
  </w:style>
  <w:style w:type="character" w:customStyle="1" w:styleId="Nagwek2Znak">
    <w:name w:val="Nagłówek 2 Znak"/>
    <w:basedOn w:val="Domylnaczcionkaakapitu"/>
    <w:link w:val="Nagwek2"/>
    <w:rsid w:val="00F6278A"/>
    <w:rPr>
      <w:rFonts w:ascii="Arial" w:eastAsia="SimSun" w:hAnsi="Arial" w:cs="Mangal"/>
      <w:b/>
      <w:bCs/>
      <w:i/>
      <w:iCs/>
      <w:sz w:val="28"/>
      <w:szCs w:val="28"/>
      <w:lang w:eastAsia="zh-CN" w:bidi="hi-IN"/>
    </w:rPr>
  </w:style>
  <w:style w:type="paragraph" w:customStyle="1" w:styleId="TableContents">
    <w:name w:val="Table Contents"/>
    <w:basedOn w:val="Standard"/>
    <w:rsid w:val="00F6278A"/>
    <w:pPr>
      <w:suppressLineNumbers/>
    </w:pPr>
    <w:rPr>
      <w:rFonts w:eastAsia="SimSun" w:cs="Mangal"/>
      <w:lang w:eastAsia="zh-CN" w:bidi="hi-IN"/>
    </w:rPr>
  </w:style>
  <w:style w:type="paragraph" w:styleId="Nagwek">
    <w:name w:val="header"/>
    <w:basedOn w:val="Normalny"/>
    <w:link w:val="NagwekZnak"/>
    <w:unhideWhenUsed/>
    <w:rsid w:val="00F6278A"/>
    <w:pPr>
      <w:tabs>
        <w:tab w:val="center" w:pos="4536"/>
        <w:tab w:val="right" w:pos="9072"/>
      </w:tabs>
      <w:spacing w:line="240" w:lineRule="auto"/>
    </w:pPr>
  </w:style>
  <w:style w:type="character" w:customStyle="1" w:styleId="NagwekZnak">
    <w:name w:val="Nagłówek Znak"/>
    <w:basedOn w:val="Domylnaczcionkaakapitu"/>
    <w:link w:val="Nagwek"/>
    <w:uiPriority w:val="99"/>
    <w:rsid w:val="00F6278A"/>
  </w:style>
  <w:style w:type="paragraph" w:styleId="Akapitzlist">
    <w:name w:val="List Paragraph"/>
    <w:basedOn w:val="Normalny"/>
    <w:uiPriority w:val="34"/>
    <w:qFormat/>
    <w:rsid w:val="00F9035E"/>
    <w:pPr>
      <w:ind w:left="720"/>
      <w:contextualSpacing/>
    </w:pPr>
  </w:style>
  <w:style w:type="table" w:styleId="Tabela-Siatka">
    <w:name w:val="Table Grid"/>
    <w:basedOn w:val="Standardowy"/>
    <w:uiPriority w:val="59"/>
    <w:rsid w:val="00DA1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0578A"/>
    <w:rPr>
      <w:color w:val="808080"/>
    </w:rPr>
  </w:style>
  <w:style w:type="paragraph" w:styleId="Tekstdymka">
    <w:name w:val="Balloon Text"/>
    <w:basedOn w:val="Normalny"/>
    <w:link w:val="TekstdymkaZnak"/>
    <w:uiPriority w:val="99"/>
    <w:semiHidden/>
    <w:unhideWhenUsed/>
    <w:rsid w:val="00D0578A"/>
    <w:pPr>
      <w:spacing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D0578A"/>
    <w:rPr>
      <w:rFonts w:ascii="Tahoma" w:hAnsi="Tahoma"/>
      <w:sz w:val="16"/>
      <w:szCs w:val="16"/>
    </w:rPr>
  </w:style>
  <w:style w:type="paragraph" w:styleId="Stopka">
    <w:name w:val="footer"/>
    <w:basedOn w:val="Normalny"/>
    <w:link w:val="StopkaZnak"/>
    <w:uiPriority w:val="99"/>
    <w:unhideWhenUsed/>
    <w:rsid w:val="00C46CA8"/>
    <w:pPr>
      <w:tabs>
        <w:tab w:val="center" w:pos="4536"/>
        <w:tab w:val="right" w:pos="9072"/>
      </w:tabs>
      <w:spacing w:line="240" w:lineRule="auto"/>
    </w:pPr>
  </w:style>
  <w:style w:type="character" w:customStyle="1" w:styleId="StopkaZnak">
    <w:name w:val="Stopka Znak"/>
    <w:basedOn w:val="Domylnaczcionkaakapitu"/>
    <w:link w:val="Stopka"/>
    <w:uiPriority w:val="99"/>
    <w:rsid w:val="00C46CA8"/>
  </w:style>
  <w:style w:type="paragraph" w:customStyle="1" w:styleId="western">
    <w:name w:val="western"/>
    <w:basedOn w:val="Normalny"/>
    <w:rsid w:val="00C46CA8"/>
    <w:pPr>
      <w:widowControl/>
      <w:suppressAutoHyphens w:val="0"/>
      <w:autoSpaceDN/>
      <w:spacing w:before="100" w:beforeAutospacing="1"/>
      <w:textAlignment w:val="auto"/>
    </w:pPr>
    <w:rPr>
      <w:rFonts w:eastAsia="Times New Roman" w:cs="Times New Roman"/>
      <w:b/>
      <w:bCs/>
      <w:kern w:val="0"/>
      <w:lang w:eastAsia="pl-PL" w:bidi="ar-SA"/>
    </w:rPr>
  </w:style>
  <w:style w:type="character" w:styleId="Hipercze">
    <w:name w:val="Hyperlink"/>
    <w:basedOn w:val="Domylnaczcionkaakapitu"/>
    <w:uiPriority w:val="99"/>
    <w:unhideWhenUsed/>
    <w:rsid w:val="00C46CA8"/>
    <w:rPr>
      <w:color w:val="0000FF" w:themeColor="hyperlink"/>
      <w:u w:val="single"/>
    </w:rPr>
  </w:style>
  <w:style w:type="paragraph" w:styleId="Spistreci1">
    <w:name w:val="toc 1"/>
    <w:basedOn w:val="Normalny"/>
    <w:next w:val="Normalny"/>
    <w:autoRedefine/>
    <w:uiPriority w:val="39"/>
    <w:unhideWhenUsed/>
    <w:qFormat/>
    <w:rsid w:val="00DE2462"/>
    <w:pPr>
      <w:tabs>
        <w:tab w:val="left" w:pos="440"/>
        <w:tab w:val="right" w:leader="dot" w:pos="9062"/>
      </w:tabs>
      <w:spacing w:after="100"/>
      <w:ind w:left="1134"/>
    </w:pPr>
  </w:style>
  <w:style w:type="paragraph" w:styleId="Bezodstpw">
    <w:name w:val="No Spacing"/>
    <w:uiPriority w:val="1"/>
    <w:qFormat/>
    <w:rsid w:val="00C46CA8"/>
  </w:style>
  <w:style w:type="paragraph" w:styleId="Spistreci2">
    <w:name w:val="toc 2"/>
    <w:basedOn w:val="Normalny"/>
    <w:next w:val="Normalny"/>
    <w:autoRedefine/>
    <w:uiPriority w:val="39"/>
    <w:unhideWhenUsed/>
    <w:qFormat/>
    <w:rsid w:val="00BA00E6"/>
    <w:pPr>
      <w:tabs>
        <w:tab w:val="left" w:pos="880"/>
        <w:tab w:val="left" w:pos="1985"/>
        <w:tab w:val="right" w:leader="dot" w:pos="9062"/>
      </w:tabs>
      <w:spacing w:after="100"/>
      <w:ind w:left="1418"/>
    </w:pPr>
  </w:style>
  <w:style w:type="character" w:customStyle="1" w:styleId="Nagwek1Znak">
    <w:name w:val="Nagłówek 1 Znak"/>
    <w:basedOn w:val="Domylnaczcionkaakapitu"/>
    <w:link w:val="Nagwek1"/>
    <w:uiPriority w:val="9"/>
    <w:rsid w:val="0071783C"/>
    <w:rPr>
      <w:rFonts w:eastAsiaTheme="majorEastAsia" w:cs="Times New Roman"/>
      <w:b/>
      <w:bCs/>
      <w:sz w:val="28"/>
      <w:szCs w:val="28"/>
    </w:rPr>
  </w:style>
  <w:style w:type="character" w:customStyle="1" w:styleId="Nagwek3Znak">
    <w:name w:val="Nagłówek 3 Znak"/>
    <w:basedOn w:val="Domylnaczcionkaakapitu"/>
    <w:link w:val="Nagwek3"/>
    <w:uiPriority w:val="9"/>
    <w:rsid w:val="0055234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rsid w:val="00AB605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AB605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AB605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AB605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AB605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AB605D"/>
    <w:rPr>
      <w:rFonts w:asciiTheme="majorHAnsi" w:eastAsiaTheme="majorEastAsia" w:hAnsiTheme="majorHAnsi" w:cstheme="majorBidi"/>
      <w:i/>
      <w:iCs/>
      <w:color w:val="404040" w:themeColor="text1" w:themeTint="BF"/>
      <w:sz w:val="20"/>
      <w:szCs w:val="20"/>
    </w:rPr>
  </w:style>
  <w:style w:type="paragraph" w:customStyle="1" w:styleId="Heading2">
    <w:name w:val="Heading2"/>
    <w:basedOn w:val="Nagwek2"/>
    <w:link w:val="Heading2Char"/>
    <w:qFormat/>
    <w:rsid w:val="00552340"/>
    <w:rPr>
      <w:rFonts w:ascii="Times New Roman" w:hAnsi="Times New Roman" w:cs="Times New Roman"/>
    </w:rPr>
  </w:style>
  <w:style w:type="character" w:customStyle="1" w:styleId="Heading2Char">
    <w:name w:val="Heading2 Char"/>
    <w:basedOn w:val="Nagwek2Znak"/>
    <w:link w:val="Heading2"/>
    <w:rsid w:val="00552340"/>
    <w:rPr>
      <w:rFonts w:ascii="Arial" w:eastAsia="SimSun" w:hAnsi="Arial" w:cs="Times New Roman"/>
      <w:b/>
      <w:bCs/>
      <w:i/>
      <w:iCs/>
      <w:sz w:val="28"/>
      <w:szCs w:val="28"/>
      <w:lang w:eastAsia="zh-CN" w:bidi="hi-IN"/>
    </w:rPr>
  </w:style>
  <w:style w:type="paragraph" w:styleId="NormalnyWeb">
    <w:name w:val="Normal (Web)"/>
    <w:basedOn w:val="Normalny"/>
    <w:uiPriority w:val="99"/>
    <w:unhideWhenUsed/>
    <w:rsid w:val="006D7879"/>
    <w:pPr>
      <w:widowControl/>
      <w:suppressAutoHyphens w:val="0"/>
      <w:autoSpaceDN/>
      <w:spacing w:before="100" w:beforeAutospacing="1" w:after="115" w:line="240" w:lineRule="auto"/>
      <w:textAlignment w:val="auto"/>
    </w:pPr>
    <w:rPr>
      <w:rFonts w:eastAsia="Times New Roman" w:cs="Times New Roman"/>
      <w:kern w:val="0"/>
      <w:lang w:eastAsia="pl-PL" w:bidi="ar-SA"/>
    </w:rPr>
  </w:style>
  <w:style w:type="paragraph" w:customStyle="1" w:styleId="Basictext">
    <w:name w:val="Basic_text"/>
    <w:basedOn w:val="Standard"/>
    <w:link w:val="BasictextChar"/>
    <w:qFormat/>
    <w:rsid w:val="005F523E"/>
    <w:pPr>
      <w:spacing w:line="360" w:lineRule="auto"/>
      <w:jc w:val="both"/>
    </w:pPr>
    <w:rPr>
      <w:rFonts w:cs="Times New Roman"/>
    </w:rPr>
  </w:style>
  <w:style w:type="character" w:customStyle="1" w:styleId="StandardChar">
    <w:name w:val="Standard Char"/>
    <w:basedOn w:val="Domylnaczcionkaakapitu"/>
    <w:link w:val="Standard"/>
    <w:rsid w:val="005F523E"/>
  </w:style>
  <w:style w:type="character" w:customStyle="1" w:styleId="BasictextChar">
    <w:name w:val="Basic_text Char"/>
    <w:basedOn w:val="StandardChar"/>
    <w:link w:val="Basictext"/>
    <w:rsid w:val="005F523E"/>
  </w:style>
  <w:style w:type="paragraph" w:styleId="Tekstpodstawowy">
    <w:name w:val="Body Text"/>
    <w:basedOn w:val="Normalny"/>
    <w:link w:val="TekstpodstawowyZnak"/>
    <w:uiPriority w:val="99"/>
    <w:unhideWhenUsed/>
    <w:rsid w:val="002151E9"/>
    <w:pPr>
      <w:spacing w:after="120"/>
    </w:pPr>
  </w:style>
  <w:style w:type="character" w:customStyle="1" w:styleId="TekstpodstawowyZnak">
    <w:name w:val="Tekst podstawowy Znak"/>
    <w:basedOn w:val="Domylnaczcionkaakapitu"/>
    <w:link w:val="Tekstpodstawowy"/>
    <w:uiPriority w:val="99"/>
    <w:rsid w:val="002151E9"/>
  </w:style>
  <w:style w:type="paragraph" w:customStyle="1" w:styleId="NA">
    <w:name w:val="N/A"/>
    <w:rsid w:val="002151E9"/>
    <w:pPr>
      <w:tabs>
        <w:tab w:val="left" w:pos="9000"/>
        <w:tab w:val="right" w:pos="9360"/>
      </w:tabs>
      <w:jc w:val="both"/>
    </w:pPr>
    <w:rPr>
      <w:rFonts w:ascii="Arial" w:eastAsia="SimSun" w:hAnsi="Arial" w:cs="Mangal"/>
      <w:lang w:val="en-US" w:eastAsia="zh-CN" w:bidi="hi-IN"/>
    </w:rPr>
  </w:style>
  <w:style w:type="numbering" w:customStyle="1" w:styleId="WW8Num13">
    <w:name w:val="WW8Num13"/>
    <w:basedOn w:val="Bezlisty"/>
    <w:rsid w:val="009C2F2C"/>
    <w:pPr>
      <w:numPr>
        <w:numId w:val="23"/>
      </w:numPr>
    </w:pPr>
  </w:style>
  <w:style w:type="numbering" w:customStyle="1" w:styleId="WW8Num34">
    <w:name w:val="WW8Num34"/>
    <w:basedOn w:val="Bezlisty"/>
    <w:rsid w:val="009C2F2C"/>
    <w:pPr>
      <w:numPr>
        <w:numId w:val="24"/>
      </w:numPr>
    </w:pPr>
  </w:style>
  <w:style w:type="numbering" w:customStyle="1" w:styleId="WW8Num4">
    <w:name w:val="WW8Num4"/>
    <w:basedOn w:val="Bezlisty"/>
    <w:rsid w:val="00644A6E"/>
    <w:pPr>
      <w:numPr>
        <w:numId w:val="26"/>
      </w:numPr>
    </w:pPr>
  </w:style>
  <w:style w:type="numbering" w:customStyle="1" w:styleId="WW8Num56">
    <w:name w:val="WW8Num56"/>
    <w:basedOn w:val="Bezlisty"/>
    <w:rsid w:val="00644A6E"/>
    <w:pPr>
      <w:numPr>
        <w:numId w:val="27"/>
      </w:numPr>
    </w:pPr>
  </w:style>
  <w:style w:type="numbering" w:customStyle="1" w:styleId="WW8Num68">
    <w:name w:val="WW8Num68"/>
    <w:basedOn w:val="Bezlisty"/>
    <w:rsid w:val="00644A6E"/>
    <w:pPr>
      <w:numPr>
        <w:numId w:val="28"/>
      </w:numPr>
    </w:pPr>
  </w:style>
  <w:style w:type="paragraph" w:customStyle="1" w:styleId="Default">
    <w:name w:val="Default"/>
    <w:rsid w:val="008F5A02"/>
    <w:pPr>
      <w:widowControl/>
      <w:suppressAutoHyphens w:val="0"/>
      <w:autoSpaceDE w:val="0"/>
      <w:adjustRightInd w:val="0"/>
      <w:textAlignment w:val="auto"/>
    </w:pPr>
    <w:rPr>
      <w:rFonts w:ascii="Calibri" w:hAnsi="Calibri" w:cs="Calibri"/>
      <w:color w:val="000000"/>
      <w:kern w:val="0"/>
      <w:lang w:bidi="ar-SA"/>
    </w:rPr>
  </w:style>
  <w:style w:type="paragraph" w:styleId="Lista2">
    <w:name w:val="List 2"/>
    <w:basedOn w:val="Normalny"/>
    <w:uiPriority w:val="99"/>
    <w:unhideWhenUsed/>
    <w:rsid w:val="00551F20"/>
    <w:pPr>
      <w:ind w:left="566" w:hanging="283"/>
      <w:contextualSpacing/>
    </w:pPr>
  </w:style>
  <w:style w:type="paragraph" w:styleId="Tekstpodstawowywcity">
    <w:name w:val="Body Text Indent"/>
    <w:basedOn w:val="Normalny"/>
    <w:link w:val="TekstpodstawowywcityZnak"/>
    <w:uiPriority w:val="99"/>
    <w:unhideWhenUsed/>
    <w:rsid w:val="00551F20"/>
    <w:pPr>
      <w:spacing w:after="120"/>
      <w:ind w:left="283"/>
    </w:pPr>
  </w:style>
  <w:style w:type="character" w:customStyle="1" w:styleId="TekstpodstawowywcityZnak">
    <w:name w:val="Tekst podstawowy wcięty Znak"/>
    <w:basedOn w:val="Domylnaczcionkaakapitu"/>
    <w:link w:val="Tekstpodstawowywcity"/>
    <w:uiPriority w:val="99"/>
    <w:rsid w:val="00551F20"/>
  </w:style>
  <w:style w:type="paragraph" w:styleId="Wcicienormalne">
    <w:name w:val="Normal Indent"/>
    <w:basedOn w:val="Normalny"/>
    <w:uiPriority w:val="99"/>
    <w:unhideWhenUsed/>
    <w:rsid w:val="00551F20"/>
    <w:pPr>
      <w:ind w:left="708"/>
    </w:pPr>
  </w:style>
  <w:style w:type="paragraph" w:styleId="Tekstpodstawowyzwciciem">
    <w:name w:val="Body Text First Indent"/>
    <w:basedOn w:val="Tekstpodstawowy"/>
    <w:link w:val="TekstpodstawowyzwciciemZnak"/>
    <w:uiPriority w:val="99"/>
    <w:unhideWhenUsed/>
    <w:rsid w:val="00551F20"/>
    <w:pPr>
      <w:spacing w:after="0"/>
      <w:ind w:firstLine="360"/>
    </w:pPr>
  </w:style>
  <w:style w:type="character" w:customStyle="1" w:styleId="TekstpodstawowyzwciciemZnak">
    <w:name w:val="Tekst podstawowy z wcięciem Znak"/>
    <w:basedOn w:val="TekstpodstawowyZnak"/>
    <w:link w:val="Tekstpodstawowyzwciciem"/>
    <w:uiPriority w:val="99"/>
    <w:rsid w:val="00551F20"/>
  </w:style>
  <w:style w:type="paragraph" w:styleId="Spistreci3">
    <w:name w:val="toc 3"/>
    <w:basedOn w:val="Normalny"/>
    <w:next w:val="Normalny"/>
    <w:autoRedefine/>
    <w:uiPriority w:val="39"/>
    <w:unhideWhenUsed/>
    <w:qFormat/>
    <w:rsid w:val="00E336E2"/>
    <w:pPr>
      <w:spacing w:after="100"/>
      <w:ind w:left="480"/>
    </w:pPr>
  </w:style>
  <w:style w:type="character" w:customStyle="1" w:styleId="Teksttreci2">
    <w:name w:val="Tekst treści (2)_"/>
    <w:basedOn w:val="Domylnaczcionkaakapitu"/>
    <w:link w:val="Teksttreci20"/>
    <w:rsid w:val="00AF1D1D"/>
    <w:rPr>
      <w:rFonts w:ascii="Arial" w:eastAsia="Arial" w:hAnsi="Arial" w:cs="Arial"/>
      <w:sz w:val="17"/>
      <w:szCs w:val="17"/>
      <w:shd w:val="clear" w:color="auto" w:fill="FFFFFF"/>
    </w:rPr>
  </w:style>
  <w:style w:type="character" w:customStyle="1" w:styleId="Teksttreci">
    <w:name w:val="Tekst treści_"/>
    <w:basedOn w:val="Domylnaczcionkaakapitu"/>
    <w:link w:val="Teksttreci0"/>
    <w:rsid w:val="00AF1D1D"/>
    <w:rPr>
      <w:rFonts w:ascii="Arial" w:eastAsia="Arial" w:hAnsi="Arial" w:cs="Arial"/>
      <w:sz w:val="15"/>
      <w:szCs w:val="15"/>
      <w:shd w:val="clear" w:color="auto" w:fill="FFFFFF"/>
    </w:rPr>
  </w:style>
  <w:style w:type="character" w:customStyle="1" w:styleId="Teksttreci4">
    <w:name w:val="Tekst treści (4)_"/>
    <w:basedOn w:val="Domylnaczcionkaakapitu"/>
    <w:link w:val="Teksttreci40"/>
    <w:rsid w:val="00AF1D1D"/>
    <w:rPr>
      <w:rFonts w:ascii="Arial" w:eastAsia="Arial" w:hAnsi="Arial" w:cs="Arial"/>
      <w:sz w:val="21"/>
      <w:szCs w:val="21"/>
      <w:shd w:val="clear" w:color="auto" w:fill="FFFFFF"/>
    </w:rPr>
  </w:style>
  <w:style w:type="character" w:customStyle="1" w:styleId="PogrubienieTeksttreci85pt">
    <w:name w:val="Pogrubienie;Tekst treści + 8;5 pt"/>
    <w:basedOn w:val="Teksttreci"/>
    <w:rsid w:val="00AF1D1D"/>
    <w:rPr>
      <w:rFonts w:ascii="Arial" w:eastAsia="Arial" w:hAnsi="Arial" w:cs="Arial"/>
      <w:b/>
      <w:bCs/>
      <w:sz w:val="17"/>
      <w:szCs w:val="17"/>
      <w:shd w:val="clear" w:color="auto" w:fill="FFFFFF"/>
    </w:rPr>
  </w:style>
  <w:style w:type="paragraph" w:customStyle="1" w:styleId="Teksttreci20">
    <w:name w:val="Tekst treści (2)"/>
    <w:basedOn w:val="Normalny"/>
    <w:link w:val="Teksttreci2"/>
    <w:rsid w:val="00AF1D1D"/>
    <w:pPr>
      <w:widowControl/>
      <w:shd w:val="clear" w:color="auto" w:fill="FFFFFF"/>
      <w:suppressAutoHyphens w:val="0"/>
      <w:autoSpaceDN/>
      <w:spacing w:line="206" w:lineRule="exact"/>
      <w:textAlignment w:val="auto"/>
    </w:pPr>
    <w:rPr>
      <w:rFonts w:ascii="Arial" w:eastAsia="Arial" w:hAnsi="Arial" w:cs="Arial"/>
      <w:sz w:val="17"/>
      <w:szCs w:val="17"/>
    </w:rPr>
  </w:style>
  <w:style w:type="paragraph" w:customStyle="1" w:styleId="Teksttreci0">
    <w:name w:val="Tekst treści"/>
    <w:basedOn w:val="Normalny"/>
    <w:link w:val="Teksttreci"/>
    <w:rsid w:val="00AF1D1D"/>
    <w:pPr>
      <w:widowControl/>
      <w:shd w:val="clear" w:color="auto" w:fill="FFFFFF"/>
      <w:suppressAutoHyphens w:val="0"/>
      <w:autoSpaceDN/>
      <w:spacing w:line="226" w:lineRule="exact"/>
      <w:textAlignment w:val="auto"/>
    </w:pPr>
    <w:rPr>
      <w:rFonts w:ascii="Arial" w:eastAsia="Arial" w:hAnsi="Arial" w:cs="Arial"/>
      <w:sz w:val="15"/>
      <w:szCs w:val="15"/>
    </w:rPr>
  </w:style>
  <w:style w:type="paragraph" w:customStyle="1" w:styleId="Teksttreci40">
    <w:name w:val="Tekst treści (4)"/>
    <w:basedOn w:val="Normalny"/>
    <w:link w:val="Teksttreci4"/>
    <w:rsid w:val="00AF1D1D"/>
    <w:pPr>
      <w:widowControl/>
      <w:shd w:val="clear" w:color="auto" w:fill="FFFFFF"/>
      <w:suppressAutoHyphens w:val="0"/>
      <w:autoSpaceDN/>
      <w:spacing w:line="0" w:lineRule="atLeast"/>
      <w:jc w:val="center"/>
      <w:textAlignment w:val="auto"/>
    </w:pPr>
    <w:rPr>
      <w:rFonts w:ascii="Arial" w:eastAsia="Arial" w:hAnsi="Arial" w:cs="Arial"/>
      <w:sz w:val="21"/>
      <w:szCs w:val="21"/>
    </w:rPr>
  </w:style>
  <w:style w:type="character" w:customStyle="1" w:styleId="Teksttreci5">
    <w:name w:val="Tekst treści (5)_"/>
    <w:basedOn w:val="Domylnaczcionkaakapitu"/>
    <w:link w:val="Teksttreci50"/>
    <w:rsid w:val="0000709C"/>
    <w:rPr>
      <w:rFonts w:ascii="Gulim" w:eastAsia="Gulim" w:hAnsi="Gulim" w:cs="Gulim"/>
      <w:sz w:val="18"/>
      <w:szCs w:val="18"/>
      <w:shd w:val="clear" w:color="auto" w:fill="FFFFFF"/>
    </w:rPr>
  </w:style>
  <w:style w:type="paragraph" w:customStyle="1" w:styleId="Teksttreci50">
    <w:name w:val="Tekst treści (5)"/>
    <w:basedOn w:val="Normalny"/>
    <w:link w:val="Teksttreci5"/>
    <w:rsid w:val="0000709C"/>
    <w:pPr>
      <w:widowControl/>
      <w:shd w:val="clear" w:color="auto" w:fill="FFFFFF"/>
      <w:suppressAutoHyphens w:val="0"/>
      <w:autoSpaceDN/>
      <w:spacing w:line="0" w:lineRule="atLeast"/>
      <w:textAlignment w:val="auto"/>
    </w:pPr>
    <w:rPr>
      <w:rFonts w:ascii="Gulim" w:eastAsia="Gulim" w:hAnsi="Gulim" w:cs="Gulim"/>
      <w:sz w:val="18"/>
      <w:szCs w:val="18"/>
    </w:rPr>
  </w:style>
  <w:style w:type="character" w:customStyle="1" w:styleId="Podpistabeli">
    <w:name w:val="Podpis tabeli_"/>
    <w:basedOn w:val="Domylnaczcionkaakapitu"/>
    <w:link w:val="Podpistabeli0"/>
    <w:rsid w:val="0000709C"/>
    <w:rPr>
      <w:rFonts w:ascii="Arial" w:eastAsia="Arial" w:hAnsi="Arial" w:cs="Arial"/>
      <w:sz w:val="15"/>
      <w:szCs w:val="15"/>
      <w:shd w:val="clear" w:color="auto" w:fill="FFFFFF"/>
    </w:rPr>
  </w:style>
  <w:style w:type="paragraph" w:customStyle="1" w:styleId="Podpistabeli0">
    <w:name w:val="Podpis tabeli"/>
    <w:basedOn w:val="Normalny"/>
    <w:link w:val="Podpistabeli"/>
    <w:rsid w:val="0000709C"/>
    <w:pPr>
      <w:widowControl/>
      <w:shd w:val="clear" w:color="auto" w:fill="FFFFFF"/>
      <w:suppressAutoHyphens w:val="0"/>
      <w:autoSpaceDN/>
      <w:spacing w:line="197" w:lineRule="exact"/>
      <w:ind w:hanging="380"/>
      <w:jc w:val="both"/>
      <w:textAlignment w:val="auto"/>
    </w:pPr>
    <w:rPr>
      <w:rFonts w:ascii="Arial" w:eastAsia="Arial" w:hAnsi="Arial" w:cs="Arial"/>
      <w:sz w:val="15"/>
      <w:szCs w:val="15"/>
    </w:rPr>
  </w:style>
  <w:style w:type="paragraph" w:styleId="Poprawka">
    <w:name w:val="Revision"/>
    <w:hidden/>
    <w:uiPriority w:val="99"/>
    <w:semiHidden/>
    <w:rsid w:val="00AD5F99"/>
    <w:pPr>
      <w:widowControl/>
      <w:suppressAutoHyphens w:val="0"/>
      <w:autoSpaceDN/>
      <w:textAlignment w:val="auto"/>
    </w:pPr>
  </w:style>
  <w:style w:type="paragraph" w:styleId="Nagwekspisutreci">
    <w:name w:val="TOC Heading"/>
    <w:basedOn w:val="Nagwek1"/>
    <w:next w:val="Normalny"/>
    <w:uiPriority w:val="39"/>
    <w:unhideWhenUsed/>
    <w:qFormat/>
    <w:rsid w:val="00CB109E"/>
    <w:pPr>
      <w:widowControl/>
      <w:numPr>
        <w:numId w:val="0"/>
      </w:numPr>
      <w:suppressAutoHyphens w:val="0"/>
      <w:autoSpaceDN/>
      <w:spacing w:line="276" w:lineRule="auto"/>
      <w:textAlignment w:val="auto"/>
      <w:outlineLvl w:val="9"/>
    </w:pPr>
    <w:rPr>
      <w:rFonts w:asciiTheme="majorHAnsi" w:hAnsiTheme="majorHAnsi" w:cstheme="majorBidi"/>
      <w:color w:val="365F91" w:themeColor="accent1" w:themeShade="BF"/>
      <w:kern w:val="0"/>
      <w:lang w:val="en-US" w:bidi="ar-SA"/>
    </w:rPr>
  </w:style>
  <w:style w:type="character" w:styleId="Pogrubienie">
    <w:name w:val="Strong"/>
    <w:basedOn w:val="Domylnaczcionkaakapitu"/>
    <w:uiPriority w:val="22"/>
    <w:qFormat/>
    <w:rsid w:val="004D0FDC"/>
    <w:rPr>
      <w:b/>
      <w:bCs/>
    </w:rPr>
  </w:style>
  <w:style w:type="character" w:styleId="Uwydatnienie">
    <w:name w:val="Emphasis"/>
    <w:basedOn w:val="Domylnaczcionkaakapitu"/>
    <w:uiPriority w:val="20"/>
    <w:qFormat/>
    <w:rsid w:val="004D0FDC"/>
    <w:rPr>
      <w:i/>
      <w:iCs/>
    </w:rPr>
  </w:style>
  <w:style w:type="paragraph" w:customStyle="1" w:styleId="styl1">
    <w:name w:val="styl1"/>
    <w:basedOn w:val="Normalny"/>
    <w:rsid w:val="004D0FDC"/>
    <w:pPr>
      <w:widowControl/>
      <w:suppressAutoHyphens w:val="0"/>
      <w:autoSpaceDN/>
      <w:spacing w:before="100" w:beforeAutospacing="1" w:after="100" w:afterAutospacing="1" w:line="240" w:lineRule="auto"/>
      <w:textAlignment w:val="auto"/>
    </w:pPr>
    <w:rPr>
      <w:rFonts w:eastAsia="Times New Roman" w:cs="Times New Roman"/>
      <w:kern w:val="0"/>
      <w:lang w:eastAsia="pl-PL" w:bidi="ar-SA"/>
    </w:rPr>
  </w:style>
  <w:style w:type="paragraph" w:customStyle="1" w:styleId="SOP-tekst">
    <w:name w:val="SOP-tekst"/>
    <w:basedOn w:val="Normalny"/>
    <w:rsid w:val="00B87928"/>
    <w:pPr>
      <w:autoSpaceDN/>
      <w:spacing w:before="240" w:line="240" w:lineRule="auto"/>
      <w:jc w:val="both"/>
      <w:textAlignment w:val="auto"/>
    </w:pPr>
    <w:rPr>
      <w:rFonts w:ascii="Arial" w:eastAsia="Times New Roman" w:hAnsi="Arial" w:cs="Times New Roman"/>
      <w:kern w:val="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3740">
      <w:bodyDiv w:val="1"/>
      <w:marLeft w:val="0"/>
      <w:marRight w:val="0"/>
      <w:marTop w:val="0"/>
      <w:marBottom w:val="0"/>
      <w:divBdr>
        <w:top w:val="none" w:sz="0" w:space="0" w:color="auto"/>
        <w:left w:val="none" w:sz="0" w:space="0" w:color="auto"/>
        <w:bottom w:val="none" w:sz="0" w:space="0" w:color="auto"/>
        <w:right w:val="none" w:sz="0" w:space="0" w:color="auto"/>
      </w:divBdr>
      <w:divsChild>
        <w:div w:id="357043508">
          <w:marLeft w:val="547"/>
          <w:marRight w:val="0"/>
          <w:marTop w:val="0"/>
          <w:marBottom w:val="0"/>
          <w:divBdr>
            <w:top w:val="none" w:sz="0" w:space="0" w:color="auto"/>
            <w:left w:val="none" w:sz="0" w:space="0" w:color="auto"/>
            <w:bottom w:val="none" w:sz="0" w:space="0" w:color="auto"/>
            <w:right w:val="none" w:sz="0" w:space="0" w:color="auto"/>
          </w:divBdr>
        </w:div>
      </w:divsChild>
    </w:div>
    <w:div w:id="103887676">
      <w:bodyDiv w:val="1"/>
      <w:marLeft w:val="0"/>
      <w:marRight w:val="0"/>
      <w:marTop w:val="0"/>
      <w:marBottom w:val="0"/>
      <w:divBdr>
        <w:top w:val="none" w:sz="0" w:space="0" w:color="auto"/>
        <w:left w:val="none" w:sz="0" w:space="0" w:color="auto"/>
        <w:bottom w:val="none" w:sz="0" w:space="0" w:color="auto"/>
        <w:right w:val="none" w:sz="0" w:space="0" w:color="auto"/>
      </w:divBdr>
      <w:divsChild>
        <w:div w:id="2045061877">
          <w:marLeft w:val="547"/>
          <w:marRight w:val="0"/>
          <w:marTop w:val="0"/>
          <w:marBottom w:val="0"/>
          <w:divBdr>
            <w:top w:val="none" w:sz="0" w:space="0" w:color="auto"/>
            <w:left w:val="none" w:sz="0" w:space="0" w:color="auto"/>
            <w:bottom w:val="none" w:sz="0" w:space="0" w:color="auto"/>
            <w:right w:val="none" w:sz="0" w:space="0" w:color="auto"/>
          </w:divBdr>
        </w:div>
      </w:divsChild>
    </w:div>
    <w:div w:id="147594484">
      <w:bodyDiv w:val="1"/>
      <w:marLeft w:val="0"/>
      <w:marRight w:val="0"/>
      <w:marTop w:val="0"/>
      <w:marBottom w:val="0"/>
      <w:divBdr>
        <w:top w:val="none" w:sz="0" w:space="0" w:color="auto"/>
        <w:left w:val="none" w:sz="0" w:space="0" w:color="auto"/>
        <w:bottom w:val="none" w:sz="0" w:space="0" w:color="auto"/>
        <w:right w:val="none" w:sz="0" w:space="0" w:color="auto"/>
      </w:divBdr>
    </w:div>
    <w:div w:id="162625814">
      <w:bodyDiv w:val="1"/>
      <w:marLeft w:val="0"/>
      <w:marRight w:val="0"/>
      <w:marTop w:val="0"/>
      <w:marBottom w:val="0"/>
      <w:divBdr>
        <w:top w:val="none" w:sz="0" w:space="0" w:color="auto"/>
        <w:left w:val="none" w:sz="0" w:space="0" w:color="auto"/>
        <w:bottom w:val="none" w:sz="0" w:space="0" w:color="auto"/>
        <w:right w:val="none" w:sz="0" w:space="0" w:color="auto"/>
      </w:divBdr>
    </w:div>
    <w:div w:id="189686604">
      <w:bodyDiv w:val="1"/>
      <w:marLeft w:val="0"/>
      <w:marRight w:val="0"/>
      <w:marTop w:val="0"/>
      <w:marBottom w:val="0"/>
      <w:divBdr>
        <w:top w:val="none" w:sz="0" w:space="0" w:color="auto"/>
        <w:left w:val="none" w:sz="0" w:space="0" w:color="auto"/>
        <w:bottom w:val="none" w:sz="0" w:space="0" w:color="auto"/>
        <w:right w:val="none" w:sz="0" w:space="0" w:color="auto"/>
      </w:divBdr>
      <w:divsChild>
        <w:div w:id="1903635206">
          <w:marLeft w:val="0"/>
          <w:marRight w:val="0"/>
          <w:marTop w:val="0"/>
          <w:marBottom w:val="0"/>
          <w:divBdr>
            <w:top w:val="none" w:sz="0" w:space="0" w:color="auto"/>
            <w:left w:val="none" w:sz="0" w:space="0" w:color="auto"/>
            <w:bottom w:val="none" w:sz="0" w:space="0" w:color="auto"/>
            <w:right w:val="none" w:sz="0" w:space="0" w:color="auto"/>
          </w:divBdr>
          <w:divsChild>
            <w:div w:id="185364811">
              <w:marLeft w:val="0"/>
              <w:marRight w:val="0"/>
              <w:marTop w:val="0"/>
              <w:marBottom w:val="0"/>
              <w:divBdr>
                <w:top w:val="none" w:sz="0" w:space="0" w:color="auto"/>
                <w:left w:val="none" w:sz="0" w:space="0" w:color="auto"/>
                <w:bottom w:val="none" w:sz="0" w:space="0" w:color="auto"/>
                <w:right w:val="none" w:sz="0" w:space="0" w:color="auto"/>
              </w:divBdr>
              <w:divsChild>
                <w:div w:id="146670863">
                  <w:marLeft w:val="3927"/>
                  <w:marRight w:val="0"/>
                  <w:marTop w:val="0"/>
                  <w:marBottom w:val="0"/>
                  <w:divBdr>
                    <w:top w:val="none" w:sz="0" w:space="0" w:color="auto"/>
                    <w:left w:val="none" w:sz="0" w:space="0" w:color="auto"/>
                    <w:bottom w:val="none" w:sz="0" w:space="0" w:color="auto"/>
                    <w:right w:val="none" w:sz="0" w:space="0" w:color="auto"/>
                  </w:divBdr>
                  <w:divsChild>
                    <w:div w:id="976181898">
                      <w:marLeft w:val="0"/>
                      <w:marRight w:val="542"/>
                      <w:marTop w:val="0"/>
                      <w:marBottom w:val="0"/>
                      <w:divBdr>
                        <w:top w:val="none" w:sz="0" w:space="0" w:color="auto"/>
                        <w:left w:val="none" w:sz="0" w:space="0" w:color="auto"/>
                        <w:bottom w:val="none" w:sz="0" w:space="0" w:color="auto"/>
                        <w:right w:val="none" w:sz="0" w:space="0" w:color="auto"/>
                      </w:divBdr>
                      <w:divsChild>
                        <w:div w:id="1766072827">
                          <w:marLeft w:val="0"/>
                          <w:marRight w:val="0"/>
                          <w:marTop w:val="0"/>
                          <w:marBottom w:val="0"/>
                          <w:divBdr>
                            <w:top w:val="none" w:sz="0" w:space="0" w:color="auto"/>
                            <w:left w:val="single" w:sz="8" w:space="0" w:color="D3D3D3"/>
                            <w:bottom w:val="none" w:sz="0" w:space="0" w:color="auto"/>
                            <w:right w:val="single" w:sz="8" w:space="0" w:color="D3D3D3"/>
                          </w:divBdr>
                          <w:divsChild>
                            <w:div w:id="16180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671994">
      <w:bodyDiv w:val="1"/>
      <w:marLeft w:val="0"/>
      <w:marRight w:val="0"/>
      <w:marTop w:val="0"/>
      <w:marBottom w:val="0"/>
      <w:divBdr>
        <w:top w:val="none" w:sz="0" w:space="0" w:color="auto"/>
        <w:left w:val="none" w:sz="0" w:space="0" w:color="auto"/>
        <w:bottom w:val="none" w:sz="0" w:space="0" w:color="auto"/>
        <w:right w:val="none" w:sz="0" w:space="0" w:color="auto"/>
      </w:divBdr>
    </w:div>
    <w:div w:id="353188809">
      <w:bodyDiv w:val="1"/>
      <w:marLeft w:val="0"/>
      <w:marRight w:val="0"/>
      <w:marTop w:val="0"/>
      <w:marBottom w:val="0"/>
      <w:divBdr>
        <w:top w:val="none" w:sz="0" w:space="0" w:color="auto"/>
        <w:left w:val="none" w:sz="0" w:space="0" w:color="auto"/>
        <w:bottom w:val="none" w:sz="0" w:space="0" w:color="auto"/>
        <w:right w:val="none" w:sz="0" w:space="0" w:color="auto"/>
      </w:divBdr>
    </w:div>
    <w:div w:id="598299346">
      <w:bodyDiv w:val="1"/>
      <w:marLeft w:val="0"/>
      <w:marRight w:val="0"/>
      <w:marTop w:val="0"/>
      <w:marBottom w:val="0"/>
      <w:divBdr>
        <w:top w:val="none" w:sz="0" w:space="0" w:color="auto"/>
        <w:left w:val="none" w:sz="0" w:space="0" w:color="auto"/>
        <w:bottom w:val="none" w:sz="0" w:space="0" w:color="auto"/>
        <w:right w:val="none" w:sz="0" w:space="0" w:color="auto"/>
      </w:divBdr>
    </w:div>
    <w:div w:id="656424336">
      <w:bodyDiv w:val="1"/>
      <w:marLeft w:val="0"/>
      <w:marRight w:val="0"/>
      <w:marTop w:val="0"/>
      <w:marBottom w:val="0"/>
      <w:divBdr>
        <w:top w:val="none" w:sz="0" w:space="0" w:color="auto"/>
        <w:left w:val="none" w:sz="0" w:space="0" w:color="auto"/>
        <w:bottom w:val="none" w:sz="0" w:space="0" w:color="auto"/>
        <w:right w:val="none" w:sz="0" w:space="0" w:color="auto"/>
      </w:divBdr>
    </w:div>
    <w:div w:id="683018877">
      <w:bodyDiv w:val="1"/>
      <w:marLeft w:val="0"/>
      <w:marRight w:val="0"/>
      <w:marTop w:val="0"/>
      <w:marBottom w:val="0"/>
      <w:divBdr>
        <w:top w:val="none" w:sz="0" w:space="0" w:color="auto"/>
        <w:left w:val="none" w:sz="0" w:space="0" w:color="auto"/>
        <w:bottom w:val="none" w:sz="0" w:space="0" w:color="auto"/>
        <w:right w:val="none" w:sz="0" w:space="0" w:color="auto"/>
      </w:divBdr>
    </w:div>
    <w:div w:id="879631870">
      <w:bodyDiv w:val="1"/>
      <w:marLeft w:val="0"/>
      <w:marRight w:val="0"/>
      <w:marTop w:val="0"/>
      <w:marBottom w:val="0"/>
      <w:divBdr>
        <w:top w:val="none" w:sz="0" w:space="0" w:color="auto"/>
        <w:left w:val="none" w:sz="0" w:space="0" w:color="auto"/>
        <w:bottom w:val="none" w:sz="0" w:space="0" w:color="auto"/>
        <w:right w:val="none" w:sz="0" w:space="0" w:color="auto"/>
      </w:divBdr>
    </w:div>
    <w:div w:id="922839645">
      <w:bodyDiv w:val="1"/>
      <w:marLeft w:val="0"/>
      <w:marRight w:val="0"/>
      <w:marTop w:val="0"/>
      <w:marBottom w:val="0"/>
      <w:divBdr>
        <w:top w:val="none" w:sz="0" w:space="0" w:color="auto"/>
        <w:left w:val="none" w:sz="0" w:space="0" w:color="auto"/>
        <w:bottom w:val="none" w:sz="0" w:space="0" w:color="auto"/>
        <w:right w:val="none" w:sz="0" w:space="0" w:color="auto"/>
      </w:divBdr>
      <w:divsChild>
        <w:div w:id="1638026461">
          <w:marLeft w:val="547"/>
          <w:marRight w:val="0"/>
          <w:marTop w:val="0"/>
          <w:marBottom w:val="0"/>
          <w:divBdr>
            <w:top w:val="none" w:sz="0" w:space="0" w:color="auto"/>
            <w:left w:val="none" w:sz="0" w:space="0" w:color="auto"/>
            <w:bottom w:val="none" w:sz="0" w:space="0" w:color="auto"/>
            <w:right w:val="none" w:sz="0" w:space="0" w:color="auto"/>
          </w:divBdr>
        </w:div>
        <w:div w:id="1607929330">
          <w:marLeft w:val="547"/>
          <w:marRight w:val="0"/>
          <w:marTop w:val="0"/>
          <w:marBottom w:val="0"/>
          <w:divBdr>
            <w:top w:val="none" w:sz="0" w:space="0" w:color="auto"/>
            <w:left w:val="none" w:sz="0" w:space="0" w:color="auto"/>
            <w:bottom w:val="none" w:sz="0" w:space="0" w:color="auto"/>
            <w:right w:val="none" w:sz="0" w:space="0" w:color="auto"/>
          </w:divBdr>
        </w:div>
        <w:div w:id="16926932">
          <w:marLeft w:val="547"/>
          <w:marRight w:val="0"/>
          <w:marTop w:val="0"/>
          <w:marBottom w:val="0"/>
          <w:divBdr>
            <w:top w:val="none" w:sz="0" w:space="0" w:color="auto"/>
            <w:left w:val="none" w:sz="0" w:space="0" w:color="auto"/>
            <w:bottom w:val="none" w:sz="0" w:space="0" w:color="auto"/>
            <w:right w:val="none" w:sz="0" w:space="0" w:color="auto"/>
          </w:divBdr>
        </w:div>
        <w:div w:id="363797677">
          <w:marLeft w:val="547"/>
          <w:marRight w:val="0"/>
          <w:marTop w:val="0"/>
          <w:marBottom w:val="0"/>
          <w:divBdr>
            <w:top w:val="none" w:sz="0" w:space="0" w:color="auto"/>
            <w:left w:val="none" w:sz="0" w:space="0" w:color="auto"/>
            <w:bottom w:val="none" w:sz="0" w:space="0" w:color="auto"/>
            <w:right w:val="none" w:sz="0" w:space="0" w:color="auto"/>
          </w:divBdr>
        </w:div>
      </w:divsChild>
    </w:div>
    <w:div w:id="950625696">
      <w:bodyDiv w:val="1"/>
      <w:marLeft w:val="0"/>
      <w:marRight w:val="0"/>
      <w:marTop w:val="0"/>
      <w:marBottom w:val="0"/>
      <w:divBdr>
        <w:top w:val="none" w:sz="0" w:space="0" w:color="auto"/>
        <w:left w:val="none" w:sz="0" w:space="0" w:color="auto"/>
        <w:bottom w:val="none" w:sz="0" w:space="0" w:color="auto"/>
        <w:right w:val="none" w:sz="0" w:space="0" w:color="auto"/>
      </w:divBdr>
      <w:divsChild>
        <w:div w:id="1897232277">
          <w:marLeft w:val="547"/>
          <w:marRight w:val="0"/>
          <w:marTop w:val="0"/>
          <w:marBottom w:val="0"/>
          <w:divBdr>
            <w:top w:val="none" w:sz="0" w:space="0" w:color="auto"/>
            <w:left w:val="none" w:sz="0" w:space="0" w:color="auto"/>
            <w:bottom w:val="none" w:sz="0" w:space="0" w:color="auto"/>
            <w:right w:val="none" w:sz="0" w:space="0" w:color="auto"/>
          </w:divBdr>
        </w:div>
        <w:div w:id="1157961761">
          <w:marLeft w:val="547"/>
          <w:marRight w:val="0"/>
          <w:marTop w:val="0"/>
          <w:marBottom w:val="0"/>
          <w:divBdr>
            <w:top w:val="none" w:sz="0" w:space="0" w:color="auto"/>
            <w:left w:val="none" w:sz="0" w:space="0" w:color="auto"/>
            <w:bottom w:val="none" w:sz="0" w:space="0" w:color="auto"/>
            <w:right w:val="none" w:sz="0" w:space="0" w:color="auto"/>
          </w:divBdr>
        </w:div>
        <w:div w:id="712927043">
          <w:marLeft w:val="547"/>
          <w:marRight w:val="0"/>
          <w:marTop w:val="0"/>
          <w:marBottom w:val="0"/>
          <w:divBdr>
            <w:top w:val="none" w:sz="0" w:space="0" w:color="auto"/>
            <w:left w:val="none" w:sz="0" w:space="0" w:color="auto"/>
            <w:bottom w:val="none" w:sz="0" w:space="0" w:color="auto"/>
            <w:right w:val="none" w:sz="0" w:space="0" w:color="auto"/>
          </w:divBdr>
        </w:div>
        <w:div w:id="778646500">
          <w:marLeft w:val="547"/>
          <w:marRight w:val="0"/>
          <w:marTop w:val="0"/>
          <w:marBottom w:val="0"/>
          <w:divBdr>
            <w:top w:val="none" w:sz="0" w:space="0" w:color="auto"/>
            <w:left w:val="none" w:sz="0" w:space="0" w:color="auto"/>
            <w:bottom w:val="none" w:sz="0" w:space="0" w:color="auto"/>
            <w:right w:val="none" w:sz="0" w:space="0" w:color="auto"/>
          </w:divBdr>
        </w:div>
      </w:divsChild>
    </w:div>
    <w:div w:id="1019161680">
      <w:bodyDiv w:val="1"/>
      <w:marLeft w:val="0"/>
      <w:marRight w:val="0"/>
      <w:marTop w:val="0"/>
      <w:marBottom w:val="0"/>
      <w:divBdr>
        <w:top w:val="none" w:sz="0" w:space="0" w:color="auto"/>
        <w:left w:val="none" w:sz="0" w:space="0" w:color="auto"/>
        <w:bottom w:val="none" w:sz="0" w:space="0" w:color="auto"/>
        <w:right w:val="none" w:sz="0" w:space="0" w:color="auto"/>
      </w:divBdr>
    </w:div>
    <w:div w:id="1070888819">
      <w:bodyDiv w:val="1"/>
      <w:marLeft w:val="0"/>
      <w:marRight w:val="0"/>
      <w:marTop w:val="0"/>
      <w:marBottom w:val="0"/>
      <w:divBdr>
        <w:top w:val="none" w:sz="0" w:space="0" w:color="auto"/>
        <w:left w:val="none" w:sz="0" w:space="0" w:color="auto"/>
        <w:bottom w:val="none" w:sz="0" w:space="0" w:color="auto"/>
        <w:right w:val="none" w:sz="0" w:space="0" w:color="auto"/>
      </w:divBdr>
    </w:div>
    <w:div w:id="1424301440">
      <w:bodyDiv w:val="1"/>
      <w:marLeft w:val="0"/>
      <w:marRight w:val="0"/>
      <w:marTop w:val="0"/>
      <w:marBottom w:val="0"/>
      <w:divBdr>
        <w:top w:val="none" w:sz="0" w:space="0" w:color="auto"/>
        <w:left w:val="none" w:sz="0" w:space="0" w:color="auto"/>
        <w:bottom w:val="none" w:sz="0" w:space="0" w:color="auto"/>
        <w:right w:val="none" w:sz="0" w:space="0" w:color="auto"/>
      </w:divBdr>
    </w:div>
    <w:div w:id="1664091379">
      <w:bodyDiv w:val="1"/>
      <w:marLeft w:val="0"/>
      <w:marRight w:val="0"/>
      <w:marTop w:val="0"/>
      <w:marBottom w:val="0"/>
      <w:divBdr>
        <w:top w:val="none" w:sz="0" w:space="0" w:color="auto"/>
        <w:left w:val="none" w:sz="0" w:space="0" w:color="auto"/>
        <w:bottom w:val="none" w:sz="0" w:space="0" w:color="auto"/>
        <w:right w:val="none" w:sz="0" w:space="0" w:color="auto"/>
      </w:divBdr>
    </w:div>
    <w:div w:id="1687171963">
      <w:bodyDiv w:val="1"/>
      <w:marLeft w:val="0"/>
      <w:marRight w:val="0"/>
      <w:marTop w:val="0"/>
      <w:marBottom w:val="0"/>
      <w:divBdr>
        <w:top w:val="none" w:sz="0" w:space="0" w:color="auto"/>
        <w:left w:val="none" w:sz="0" w:space="0" w:color="auto"/>
        <w:bottom w:val="none" w:sz="0" w:space="0" w:color="auto"/>
        <w:right w:val="none" w:sz="0" w:space="0" w:color="auto"/>
      </w:divBdr>
      <w:divsChild>
        <w:div w:id="1949654295">
          <w:marLeft w:val="547"/>
          <w:marRight w:val="0"/>
          <w:marTop w:val="0"/>
          <w:marBottom w:val="0"/>
          <w:divBdr>
            <w:top w:val="none" w:sz="0" w:space="0" w:color="auto"/>
            <w:left w:val="none" w:sz="0" w:space="0" w:color="auto"/>
            <w:bottom w:val="none" w:sz="0" w:space="0" w:color="auto"/>
            <w:right w:val="none" w:sz="0" w:space="0" w:color="auto"/>
          </w:divBdr>
        </w:div>
        <w:div w:id="1641111844">
          <w:marLeft w:val="547"/>
          <w:marRight w:val="0"/>
          <w:marTop w:val="0"/>
          <w:marBottom w:val="0"/>
          <w:divBdr>
            <w:top w:val="none" w:sz="0" w:space="0" w:color="auto"/>
            <w:left w:val="none" w:sz="0" w:space="0" w:color="auto"/>
            <w:bottom w:val="none" w:sz="0" w:space="0" w:color="auto"/>
            <w:right w:val="none" w:sz="0" w:space="0" w:color="auto"/>
          </w:divBdr>
        </w:div>
        <w:div w:id="1346439705">
          <w:marLeft w:val="547"/>
          <w:marRight w:val="0"/>
          <w:marTop w:val="0"/>
          <w:marBottom w:val="0"/>
          <w:divBdr>
            <w:top w:val="none" w:sz="0" w:space="0" w:color="auto"/>
            <w:left w:val="none" w:sz="0" w:space="0" w:color="auto"/>
            <w:bottom w:val="none" w:sz="0" w:space="0" w:color="auto"/>
            <w:right w:val="none" w:sz="0" w:space="0" w:color="auto"/>
          </w:divBdr>
        </w:div>
      </w:divsChild>
    </w:div>
    <w:div w:id="1688215513">
      <w:bodyDiv w:val="1"/>
      <w:marLeft w:val="0"/>
      <w:marRight w:val="0"/>
      <w:marTop w:val="0"/>
      <w:marBottom w:val="0"/>
      <w:divBdr>
        <w:top w:val="none" w:sz="0" w:space="0" w:color="auto"/>
        <w:left w:val="none" w:sz="0" w:space="0" w:color="auto"/>
        <w:bottom w:val="none" w:sz="0" w:space="0" w:color="auto"/>
        <w:right w:val="none" w:sz="0" w:space="0" w:color="auto"/>
      </w:divBdr>
    </w:div>
    <w:div w:id="1702245224">
      <w:bodyDiv w:val="1"/>
      <w:marLeft w:val="0"/>
      <w:marRight w:val="0"/>
      <w:marTop w:val="0"/>
      <w:marBottom w:val="0"/>
      <w:divBdr>
        <w:top w:val="none" w:sz="0" w:space="0" w:color="auto"/>
        <w:left w:val="none" w:sz="0" w:space="0" w:color="auto"/>
        <w:bottom w:val="none" w:sz="0" w:space="0" w:color="auto"/>
        <w:right w:val="none" w:sz="0" w:space="0" w:color="auto"/>
      </w:divBdr>
    </w:div>
    <w:div w:id="1722317646">
      <w:bodyDiv w:val="1"/>
      <w:marLeft w:val="0"/>
      <w:marRight w:val="0"/>
      <w:marTop w:val="0"/>
      <w:marBottom w:val="0"/>
      <w:divBdr>
        <w:top w:val="none" w:sz="0" w:space="0" w:color="auto"/>
        <w:left w:val="none" w:sz="0" w:space="0" w:color="auto"/>
        <w:bottom w:val="none" w:sz="0" w:space="0" w:color="auto"/>
        <w:right w:val="none" w:sz="0" w:space="0" w:color="auto"/>
      </w:divBdr>
    </w:div>
    <w:div w:id="1728139290">
      <w:bodyDiv w:val="1"/>
      <w:marLeft w:val="0"/>
      <w:marRight w:val="0"/>
      <w:marTop w:val="0"/>
      <w:marBottom w:val="0"/>
      <w:divBdr>
        <w:top w:val="none" w:sz="0" w:space="0" w:color="auto"/>
        <w:left w:val="none" w:sz="0" w:space="0" w:color="auto"/>
        <w:bottom w:val="none" w:sz="0" w:space="0" w:color="auto"/>
        <w:right w:val="none" w:sz="0" w:space="0" w:color="auto"/>
      </w:divBdr>
    </w:div>
    <w:div w:id="1803034356">
      <w:bodyDiv w:val="1"/>
      <w:marLeft w:val="0"/>
      <w:marRight w:val="0"/>
      <w:marTop w:val="0"/>
      <w:marBottom w:val="0"/>
      <w:divBdr>
        <w:top w:val="none" w:sz="0" w:space="0" w:color="auto"/>
        <w:left w:val="none" w:sz="0" w:space="0" w:color="auto"/>
        <w:bottom w:val="none" w:sz="0" w:space="0" w:color="auto"/>
        <w:right w:val="none" w:sz="0" w:space="0" w:color="auto"/>
      </w:divBdr>
    </w:div>
    <w:div w:id="1818178582">
      <w:bodyDiv w:val="1"/>
      <w:marLeft w:val="0"/>
      <w:marRight w:val="0"/>
      <w:marTop w:val="0"/>
      <w:marBottom w:val="0"/>
      <w:divBdr>
        <w:top w:val="none" w:sz="0" w:space="0" w:color="auto"/>
        <w:left w:val="none" w:sz="0" w:space="0" w:color="auto"/>
        <w:bottom w:val="none" w:sz="0" w:space="0" w:color="auto"/>
        <w:right w:val="none" w:sz="0" w:space="0" w:color="auto"/>
      </w:divBdr>
    </w:div>
    <w:div w:id="1848471945">
      <w:bodyDiv w:val="1"/>
      <w:marLeft w:val="0"/>
      <w:marRight w:val="0"/>
      <w:marTop w:val="0"/>
      <w:marBottom w:val="0"/>
      <w:divBdr>
        <w:top w:val="none" w:sz="0" w:space="0" w:color="auto"/>
        <w:left w:val="none" w:sz="0" w:space="0" w:color="auto"/>
        <w:bottom w:val="none" w:sz="0" w:space="0" w:color="auto"/>
        <w:right w:val="none" w:sz="0" w:space="0" w:color="auto"/>
      </w:divBdr>
    </w:div>
    <w:div w:id="1910068563">
      <w:bodyDiv w:val="1"/>
      <w:marLeft w:val="0"/>
      <w:marRight w:val="0"/>
      <w:marTop w:val="0"/>
      <w:marBottom w:val="0"/>
      <w:divBdr>
        <w:top w:val="none" w:sz="0" w:space="0" w:color="auto"/>
        <w:left w:val="none" w:sz="0" w:space="0" w:color="auto"/>
        <w:bottom w:val="none" w:sz="0" w:space="0" w:color="auto"/>
        <w:right w:val="none" w:sz="0" w:space="0" w:color="auto"/>
      </w:divBdr>
    </w:div>
    <w:div w:id="2008630296">
      <w:bodyDiv w:val="1"/>
      <w:marLeft w:val="0"/>
      <w:marRight w:val="0"/>
      <w:marTop w:val="0"/>
      <w:marBottom w:val="0"/>
      <w:divBdr>
        <w:top w:val="none" w:sz="0" w:space="0" w:color="auto"/>
        <w:left w:val="none" w:sz="0" w:space="0" w:color="auto"/>
        <w:bottom w:val="none" w:sz="0" w:space="0" w:color="auto"/>
        <w:right w:val="none" w:sz="0" w:space="0" w:color="auto"/>
      </w:divBdr>
    </w:div>
    <w:div w:id="2042392912">
      <w:bodyDiv w:val="1"/>
      <w:marLeft w:val="0"/>
      <w:marRight w:val="0"/>
      <w:marTop w:val="0"/>
      <w:marBottom w:val="0"/>
      <w:divBdr>
        <w:top w:val="none" w:sz="0" w:space="0" w:color="auto"/>
        <w:left w:val="none" w:sz="0" w:space="0" w:color="auto"/>
        <w:bottom w:val="none" w:sz="0" w:space="0" w:color="auto"/>
        <w:right w:val="none" w:sz="0" w:space="0" w:color="auto"/>
      </w:divBdr>
    </w:div>
    <w:div w:id="2137942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chart" Target="charts/chart2.xml"/><Relationship Id="rId21" Type="http://schemas.openxmlformats.org/officeDocument/2006/relationships/footer" Target="footer6.xml"/><Relationship Id="rId34" Type="http://schemas.openxmlformats.org/officeDocument/2006/relationships/diagramLayout" Target="diagrams/layout2.xml"/><Relationship Id="rId42" Type="http://schemas.openxmlformats.org/officeDocument/2006/relationships/chart" Target="charts/chart5.xml"/><Relationship Id="rId47" Type="http://schemas.openxmlformats.org/officeDocument/2006/relationships/chart" Target="charts/chart10.xml"/><Relationship Id="rId50" Type="http://schemas.openxmlformats.org/officeDocument/2006/relationships/header" Target="header11.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5" Type="http://schemas.openxmlformats.org/officeDocument/2006/relationships/footer" Target="footer8.xml"/><Relationship Id="rId33" Type="http://schemas.openxmlformats.org/officeDocument/2006/relationships/diagramData" Target="diagrams/data2.xml"/><Relationship Id="rId38" Type="http://schemas.openxmlformats.org/officeDocument/2006/relationships/chart" Target="charts/chart1.xml"/><Relationship Id="rId46"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6.xml"/><Relationship Id="rId29" Type="http://schemas.openxmlformats.org/officeDocument/2006/relationships/diagramLayout" Target="diagrams/layout1.xml"/><Relationship Id="rId41" Type="http://schemas.openxmlformats.org/officeDocument/2006/relationships/chart" Target="charts/chart4.xml"/><Relationship Id="rId54"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microsoft.com/office/2007/relationships/diagramDrawing" Target="diagrams/drawing1.xml"/><Relationship Id="rId37" Type="http://schemas.microsoft.com/office/2007/relationships/diagramDrawing" Target="diagrams/drawing2.xml"/><Relationship Id="rId40" Type="http://schemas.openxmlformats.org/officeDocument/2006/relationships/chart" Target="charts/chart3.xml"/><Relationship Id="rId45" Type="http://schemas.openxmlformats.org/officeDocument/2006/relationships/chart" Target="charts/chart8.xml"/><Relationship Id="rId53"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diagramData" Target="diagrams/data1.xml"/><Relationship Id="rId36" Type="http://schemas.openxmlformats.org/officeDocument/2006/relationships/diagramColors" Target="diagrams/colors2.xml"/><Relationship Id="rId49"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diagramColors" Target="diagrams/colors1.xml"/><Relationship Id="rId44" Type="http://schemas.openxmlformats.org/officeDocument/2006/relationships/chart" Target="charts/chart7.xml"/><Relationship Id="rId52"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diagramQuickStyle" Target="diagrams/quickStyle1.xml"/><Relationship Id="rId35" Type="http://schemas.openxmlformats.org/officeDocument/2006/relationships/diagramQuickStyle" Target="diagrams/quickStyle2.xml"/><Relationship Id="rId43" Type="http://schemas.openxmlformats.org/officeDocument/2006/relationships/chart" Target="charts/chart6.xml"/><Relationship Id="rId48" Type="http://schemas.openxmlformats.org/officeDocument/2006/relationships/header" Target="header10.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1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file:///E:\working_oryginal\PGN_Wabrzezno_wykres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working_oryginal\PGN_Wabrzezno_wykres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working_oryginal\PGN_Wabrzezno_wykres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working_oryginal\PGN_Wabrzezno_wykres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working_oryginal\PGN_Wabrzezno_wykres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working_oryginal\PGN_Wabrzezno_wykres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working_oryginal\PGN_Wabrzezno_wykres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working_oryginal\PGN_Wabrzezno_wykres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working_oryginal\PGN_Wabrzezno_wykres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working_oryginal\PGN_Wabrzezno_wykres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Zużycie</a:t>
            </a:r>
            <a:r>
              <a:rPr lang="pl-PL" baseline="0"/>
              <a:t> energi [TJ]</a:t>
            </a:r>
            <a:endParaRPr lang="pl-PL"/>
          </a:p>
        </c:rich>
      </c:tx>
      <c:overlay val="0"/>
    </c:title>
    <c:autoTitleDeleted val="0"/>
    <c:plotArea>
      <c:layout/>
      <c:barChart>
        <c:barDir val="col"/>
        <c:grouping val="clustered"/>
        <c:varyColors val="0"/>
        <c:ser>
          <c:idx val="0"/>
          <c:order val="0"/>
          <c:tx>
            <c:strRef>
              <c:f>Emisje!$B$2</c:f>
              <c:strCache>
                <c:ptCount val="1"/>
                <c:pt idx="0">
                  <c:v>2004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Emisje!$A$3:$A$7</c:f>
              <c:strCache>
                <c:ptCount val="5"/>
                <c:pt idx="0">
                  <c:v>Budynki - komunalne</c:v>
                </c:pt>
                <c:pt idx="1">
                  <c:v>Budynki - niekomunalne</c:v>
                </c:pt>
                <c:pt idx="2">
                  <c:v>Budynki mieszkalne</c:v>
                </c:pt>
                <c:pt idx="3">
                  <c:v>Oświetlenie pubiczne</c:v>
                </c:pt>
                <c:pt idx="4">
                  <c:v>Transport</c:v>
                </c:pt>
              </c:strCache>
            </c:strRef>
          </c:cat>
          <c:val>
            <c:numRef>
              <c:f>Emisje!$B$3:$B$7</c:f>
              <c:numCache>
                <c:formatCode>0</c:formatCode>
                <c:ptCount val="5"/>
                <c:pt idx="0">
                  <c:v>21.094000000000001</c:v>
                </c:pt>
                <c:pt idx="1">
                  <c:v>13.301640000000004</c:v>
                </c:pt>
                <c:pt idx="2">
                  <c:v>382.15228997513776</c:v>
                </c:pt>
                <c:pt idx="3">
                  <c:v>1.9296539999999998</c:v>
                </c:pt>
                <c:pt idx="4">
                  <c:v>18.082513975783563</c:v>
                </c:pt>
              </c:numCache>
            </c:numRef>
          </c:val>
        </c:ser>
        <c:ser>
          <c:idx val="1"/>
          <c:order val="1"/>
          <c:tx>
            <c:strRef>
              <c:f>Emisje!$C$2</c:f>
              <c:strCache>
                <c:ptCount val="1"/>
                <c:pt idx="0">
                  <c:v>2014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Emisje!$A$3:$A$7</c:f>
              <c:strCache>
                <c:ptCount val="5"/>
                <c:pt idx="0">
                  <c:v>Budynki - komunalne</c:v>
                </c:pt>
                <c:pt idx="1">
                  <c:v>Budynki - niekomunalne</c:v>
                </c:pt>
                <c:pt idx="2">
                  <c:v>Budynki mieszkalne</c:v>
                </c:pt>
                <c:pt idx="3">
                  <c:v>Oświetlenie pubiczne</c:v>
                </c:pt>
                <c:pt idx="4">
                  <c:v>Transport</c:v>
                </c:pt>
              </c:strCache>
            </c:strRef>
          </c:cat>
          <c:val>
            <c:numRef>
              <c:f>Emisje!$C$3:$C$7</c:f>
              <c:numCache>
                <c:formatCode>0</c:formatCode>
                <c:ptCount val="5"/>
                <c:pt idx="0">
                  <c:v>10.678000000000001</c:v>
                </c:pt>
                <c:pt idx="1">
                  <c:v>11.576664000000006</c:v>
                </c:pt>
                <c:pt idx="2">
                  <c:v>335.40948352847795</c:v>
                </c:pt>
                <c:pt idx="3">
                  <c:v>1.3222799999999999</c:v>
                </c:pt>
                <c:pt idx="4">
                  <c:v>29.200497930843206</c:v>
                </c:pt>
              </c:numCache>
            </c:numRef>
          </c:val>
        </c:ser>
        <c:dLbls>
          <c:showLegendKey val="0"/>
          <c:showVal val="0"/>
          <c:showCatName val="0"/>
          <c:showSerName val="0"/>
          <c:showPercent val="0"/>
          <c:showBubbleSize val="0"/>
        </c:dLbls>
        <c:gapWidth val="150"/>
        <c:axId val="313735480"/>
        <c:axId val="234985536"/>
      </c:barChart>
      <c:catAx>
        <c:axId val="313735480"/>
        <c:scaling>
          <c:orientation val="minMax"/>
        </c:scaling>
        <c:delete val="0"/>
        <c:axPos val="b"/>
        <c:numFmt formatCode="General" sourceLinked="0"/>
        <c:majorTickMark val="none"/>
        <c:minorTickMark val="none"/>
        <c:tickLblPos val="nextTo"/>
        <c:crossAx val="234985536"/>
        <c:crosses val="autoZero"/>
        <c:auto val="1"/>
        <c:lblAlgn val="ctr"/>
        <c:lblOffset val="100"/>
        <c:noMultiLvlLbl val="0"/>
      </c:catAx>
      <c:valAx>
        <c:axId val="234985536"/>
        <c:scaling>
          <c:logBase val="10"/>
          <c:orientation val="minMax"/>
        </c:scaling>
        <c:delete val="0"/>
        <c:axPos val="l"/>
        <c:majorGridlines/>
        <c:numFmt formatCode="#,##0.0" sourceLinked="0"/>
        <c:majorTickMark val="none"/>
        <c:minorTickMark val="none"/>
        <c:tickLblPos val="nextTo"/>
        <c:crossAx val="313735480"/>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Podział odbiorców</a:t>
            </a:r>
            <a:r>
              <a:rPr lang="pl-PL" baseline="0"/>
              <a:t> ze względu na sposób użytkowania gazu</a:t>
            </a:r>
            <a:endParaRPr lang="pl-PL"/>
          </a:p>
        </c:rich>
      </c:tx>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Gaz_1!$J$2:$L$2</c:f>
              <c:strCache>
                <c:ptCount val="3"/>
                <c:pt idx="0">
                  <c:v>p. socjalne</c:v>
                </c:pt>
                <c:pt idx="1">
                  <c:v>c.w.u.</c:v>
                </c:pt>
                <c:pt idx="2">
                  <c:v>c.o.</c:v>
                </c:pt>
              </c:strCache>
            </c:strRef>
          </c:cat>
          <c:val>
            <c:numRef>
              <c:f>Gaz_1!$J$3:$L$3</c:f>
              <c:numCache>
                <c:formatCode>General</c:formatCode>
                <c:ptCount val="3"/>
                <c:pt idx="0">
                  <c:v>49</c:v>
                </c:pt>
                <c:pt idx="1">
                  <c:v>257</c:v>
                </c:pt>
                <c:pt idx="2">
                  <c:v>439</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Emisja CO</a:t>
            </a:r>
            <a:r>
              <a:rPr lang="pl-PL" sz="1800" baseline="-25000"/>
              <a:t>2</a:t>
            </a:r>
            <a:r>
              <a:rPr lang="pl-PL" baseline="0"/>
              <a:t>[t]</a:t>
            </a:r>
            <a:endParaRPr lang="pl-PL"/>
          </a:p>
        </c:rich>
      </c:tx>
      <c:overlay val="0"/>
    </c:title>
    <c:autoTitleDeleted val="0"/>
    <c:plotArea>
      <c:layout/>
      <c:barChart>
        <c:barDir val="col"/>
        <c:grouping val="clustered"/>
        <c:varyColors val="0"/>
        <c:ser>
          <c:idx val="0"/>
          <c:order val="0"/>
          <c:tx>
            <c:strRef>
              <c:f>Emisje!$B$2</c:f>
              <c:strCache>
                <c:ptCount val="1"/>
                <c:pt idx="0">
                  <c:v>2004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Emisje!$A$3:$A$7</c:f>
              <c:strCache>
                <c:ptCount val="5"/>
                <c:pt idx="0">
                  <c:v>Budynki - komunalne</c:v>
                </c:pt>
                <c:pt idx="1">
                  <c:v>Budynki - niekomunalne</c:v>
                </c:pt>
                <c:pt idx="2">
                  <c:v>Budynki mieszkalne</c:v>
                </c:pt>
                <c:pt idx="3">
                  <c:v>Oświetlenie pubiczne</c:v>
                </c:pt>
                <c:pt idx="4">
                  <c:v>Transport</c:v>
                </c:pt>
              </c:strCache>
            </c:strRef>
          </c:cat>
          <c:val>
            <c:numRef>
              <c:f>Emisje!$E$3:$E$7</c:f>
              <c:numCache>
                <c:formatCode>0</c:formatCode>
                <c:ptCount val="5"/>
                <c:pt idx="0">
                  <c:v>1183.3733999999945</c:v>
                </c:pt>
                <c:pt idx="1">
                  <c:v>746.22200400000008</c:v>
                </c:pt>
                <c:pt idx="2">
                  <c:v>37787.202874859831</c:v>
                </c:pt>
                <c:pt idx="3">
                  <c:v>638.39386500000012</c:v>
                </c:pt>
                <c:pt idx="4">
                  <c:v>1261.4229105776778</c:v>
                </c:pt>
              </c:numCache>
            </c:numRef>
          </c:val>
        </c:ser>
        <c:ser>
          <c:idx val="1"/>
          <c:order val="1"/>
          <c:tx>
            <c:strRef>
              <c:f>Emisje!$C$2</c:f>
              <c:strCache>
                <c:ptCount val="1"/>
                <c:pt idx="0">
                  <c:v>2014</c:v>
                </c:pt>
              </c:strCache>
            </c:strRef>
          </c:tx>
          <c:invertIfNegative val="0"/>
          <c:dLbls>
            <c:dLbl>
              <c:idx val="2"/>
              <c:layout>
                <c:manualLayout>
                  <c:x val="3.0864197530864296E-2"/>
                  <c:y val="1.09368832753238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Emisje!$A$3:$A$7</c:f>
              <c:strCache>
                <c:ptCount val="5"/>
                <c:pt idx="0">
                  <c:v>Budynki - komunalne</c:v>
                </c:pt>
                <c:pt idx="1">
                  <c:v>Budynki - niekomunalne</c:v>
                </c:pt>
                <c:pt idx="2">
                  <c:v>Budynki mieszkalne</c:v>
                </c:pt>
                <c:pt idx="3">
                  <c:v>Oświetlenie pubiczne</c:v>
                </c:pt>
                <c:pt idx="4">
                  <c:v>Transport</c:v>
                </c:pt>
              </c:strCache>
            </c:strRef>
          </c:cat>
          <c:val>
            <c:numRef>
              <c:f>Emisje!$F$3:$F$7</c:f>
              <c:numCache>
                <c:formatCode>0</c:formatCode>
                <c:ptCount val="5"/>
                <c:pt idx="0">
                  <c:v>599.03579999999988</c:v>
                </c:pt>
                <c:pt idx="1">
                  <c:v>649.45085039999947</c:v>
                </c:pt>
                <c:pt idx="2">
                  <c:v>32245.028550976953</c:v>
                </c:pt>
                <c:pt idx="3">
                  <c:v>437.45430000000005</c:v>
                </c:pt>
                <c:pt idx="4">
                  <c:v>2051.5210831047839</c:v>
                </c:pt>
              </c:numCache>
            </c:numRef>
          </c:val>
        </c:ser>
        <c:dLbls>
          <c:showLegendKey val="0"/>
          <c:showVal val="0"/>
          <c:showCatName val="0"/>
          <c:showSerName val="0"/>
          <c:showPercent val="0"/>
          <c:showBubbleSize val="0"/>
        </c:dLbls>
        <c:gapWidth val="150"/>
        <c:axId val="234986320"/>
        <c:axId val="234986712"/>
      </c:barChart>
      <c:catAx>
        <c:axId val="234986320"/>
        <c:scaling>
          <c:orientation val="minMax"/>
        </c:scaling>
        <c:delete val="0"/>
        <c:axPos val="b"/>
        <c:numFmt formatCode="General" sourceLinked="0"/>
        <c:majorTickMark val="none"/>
        <c:minorTickMark val="none"/>
        <c:tickLblPos val="nextTo"/>
        <c:crossAx val="234986712"/>
        <c:crosses val="autoZero"/>
        <c:auto val="1"/>
        <c:lblAlgn val="ctr"/>
        <c:lblOffset val="100"/>
        <c:noMultiLvlLbl val="0"/>
      </c:catAx>
      <c:valAx>
        <c:axId val="234986712"/>
        <c:scaling>
          <c:logBase val="10"/>
          <c:orientation val="minMax"/>
        </c:scaling>
        <c:delete val="0"/>
        <c:axPos val="l"/>
        <c:majorGridlines/>
        <c:numFmt formatCode="#,##0.0" sourceLinked="0"/>
        <c:majorTickMark val="none"/>
        <c:minorTickMark val="none"/>
        <c:tickLblPos val="nextTo"/>
        <c:crossAx val="23498632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Zużycie</a:t>
            </a:r>
            <a:r>
              <a:rPr lang="pl-PL" baseline="0"/>
              <a:t> energi [TJ]</a:t>
            </a:r>
            <a:endParaRPr lang="pl-PL"/>
          </a:p>
        </c:rich>
      </c:tx>
      <c:overlay val="0"/>
    </c:title>
    <c:autoTitleDeleted val="0"/>
    <c:plotArea>
      <c:layout/>
      <c:barChart>
        <c:barDir val="col"/>
        <c:grouping val="clustered"/>
        <c:varyColors val="0"/>
        <c:ser>
          <c:idx val="0"/>
          <c:order val="0"/>
          <c:tx>
            <c:strRef>
              <c:f>Budynki!$B$1</c:f>
              <c:strCache>
                <c:ptCount val="1"/>
                <c:pt idx="0">
                  <c:v>2004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Budynki!$A$3:$A$7</c:f>
              <c:strCache>
                <c:ptCount val="5"/>
                <c:pt idx="0">
                  <c:v>Energia elektryczna</c:v>
                </c:pt>
                <c:pt idx="1">
                  <c:v>Ciepło systemowe</c:v>
                </c:pt>
                <c:pt idx="2">
                  <c:v>Gaz ziemny</c:v>
                </c:pt>
                <c:pt idx="3">
                  <c:v>Węgiel</c:v>
                </c:pt>
                <c:pt idx="4">
                  <c:v>Biomasa</c:v>
                </c:pt>
              </c:strCache>
            </c:strRef>
          </c:cat>
          <c:val>
            <c:numRef>
              <c:f>Budynki!$B$3:$B$7</c:f>
              <c:numCache>
                <c:formatCode>0</c:formatCode>
                <c:ptCount val="5"/>
                <c:pt idx="0">
                  <c:v>38.9</c:v>
                </c:pt>
                <c:pt idx="1">
                  <c:v>82.3</c:v>
                </c:pt>
                <c:pt idx="2">
                  <c:v>114.4</c:v>
                </c:pt>
                <c:pt idx="3">
                  <c:v>173.7</c:v>
                </c:pt>
                <c:pt idx="4">
                  <c:v>9.1</c:v>
                </c:pt>
              </c:numCache>
            </c:numRef>
          </c:val>
        </c:ser>
        <c:ser>
          <c:idx val="1"/>
          <c:order val="1"/>
          <c:tx>
            <c:strRef>
              <c:f>Emisje!$C$2</c:f>
              <c:strCache>
                <c:ptCount val="1"/>
                <c:pt idx="0">
                  <c:v>2014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Budynki!$A$3:$A$7</c:f>
              <c:strCache>
                <c:ptCount val="5"/>
                <c:pt idx="0">
                  <c:v>Energia elektryczna</c:v>
                </c:pt>
                <c:pt idx="1">
                  <c:v>Ciepło systemowe</c:v>
                </c:pt>
                <c:pt idx="2">
                  <c:v>Gaz ziemny</c:v>
                </c:pt>
                <c:pt idx="3">
                  <c:v>Węgiel</c:v>
                </c:pt>
                <c:pt idx="4">
                  <c:v>Biomasa</c:v>
                </c:pt>
              </c:strCache>
            </c:strRef>
          </c:cat>
          <c:val>
            <c:numRef>
              <c:f>Budynki!$C$3:$C$7</c:f>
              <c:numCache>
                <c:formatCode>0</c:formatCode>
                <c:ptCount val="5"/>
                <c:pt idx="0">
                  <c:v>35.700000000000003</c:v>
                </c:pt>
                <c:pt idx="1">
                  <c:v>49</c:v>
                </c:pt>
                <c:pt idx="2">
                  <c:v>162.69999999999999</c:v>
                </c:pt>
                <c:pt idx="3">
                  <c:v>108.2</c:v>
                </c:pt>
                <c:pt idx="4">
                  <c:v>3.4</c:v>
                </c:pt>
              </c:numCache>
            </c:numRef>
          </c:val>
        </c:ser>
        <c:dLbls>
          <c:showLegendKey val="0"/>
          <c:showVal val="0"/>
          <c:showCatName val="0"/>
          <c:showSerName val="0"/>
          <c:showPercent val="0"/>
          <c:showBubbleSize val="0"/>
        </c:dLbls>
        <c:gapWidth val="150"/>
        <c:axId val="234987496"/>
        <c:axId val="234987888"/>
      </c:barChart>
      <c:catAx>
        <c:axId val="234987496"/>
        <c:scaling>
          <c:orientation val="minMax"/>
        </c:scaling>
        <c:delete val="0"/>
        <c:axPos val="b"/>
        <c:numFmt formatCode="General" sourceLinked="0"/>
        <c:majorTickMark val="none"/>
        <c:minorTickMark val="none"/>
        <c:tickLblPos val="nextTo"/>
        <c:crossAx val="234987888"/>
        <c:crosses val="autoZero"/>
        <c:auto val="1"/>
        <c:lblAlgn val="ctr"/>
        <c:lblOffset val="100"/>
        <c:noMultiLvlLbl val="0"/>
      </c:catAx>
      <c:valAx>
        <c:axId val="234987888"/>
        <c:scaling>
          <c:logBase val="10"/>
          <c:orientation val="minMax"/>
        </c:scaling>
        <c:delete val="0"/>
        <c:axPos val="l"/>
        <c:majorGridlines/>
        <c:numFmt formatCode="#,##0.0" sourceLinked="0"/>
        <c:majorTickMark val="none"/>
        <c:minorTickMark val="none"/>
        <c:tickLblPos val="nextTo"/>
        <c:crossAx val="23498749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Emisja CO</a:t>
            </a:r>
            <a:r>
              <a:rPr lang="pl-PL" sz="1800" baseline="-25000"/>
              <a:t>2</a:t>
            </a:r>
            <a:r>
              <a:rPr lang="pl-PL" baseline="0"/>
              <a:t>[t]</a:t>
            </a:r>
            <a:endParaRPr lang="pl-PL"/>
          </a:p>
        </c:rich>
      </c:tx>
      <c:overlay val="0"/>
    </c:title>
    <c:autoTitleDeleted val="0"/>
    <c:plotArea>
      <c:layout/>
      <c:barChart>
        <c:barDir val="col"/>
        <c:grouping val="clustered"/>
        <c:varyColors val="0"/>
        <c:ser>
          <c:idx val="0"/>
          <c:order val="0"/>
          <c:tx>
            <c:strRef>
              <c:f>Emisje!$B$2</c:f>
              <c:strCache>
                <c:ptCount val="1"/>
                <c:pt idx="0">
                  <c:v>2004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Budynki!$A$3:$A$7</c:f>
              <c:strCache>
                <c:ptCount val="5"/>
                <c:pt idx="0">
                  <c:v>Energia elektryczna</c:v>
                </c:pt>
                <c:pt idx="1">
                  <c:v>Ciepło systemowe</c:v>
                </c:pt>
                <c:pt idx="2">
                  <c:v>Gaz ziemny</c:v>
                </c:pt>
                <c:pt idx="3">
                  <c:v>Węgiel</c:v>
                </c:pt>
                <c:pt idx="4">
                  <c:v>Biomasa</c:v>
                </c:pt>
              </c:strCache>
            </c:strRef>
          </c:cat>
          <c:val>
            <c:numRef>
              <c:f>Budynki!$E$3:$E$7</c:f>
              <c:numCache>
                <c:formatCode>0</c:formatCode>
                <c:ptCount val="5"/>
                <c:pt idx="0">
                  <c:v>12885</c:v>
                </c:pt>
                <c:pt idx="1">
                  <c:v>4619</c:v>
                </c:pt>
                <c:pt idx="2">
                  <c:v>6417</c:v>
                </c:pt>
                <c:pt idx="3">
                  <c:v>16433</c:v>
                </c:pt>
                <c:pt idx="4">
                  <c:v>0</c:v>
                </c:pt>
              </c:numCache>
            </c:numRef>
          </c:val>
        </c:ser>
        <c:ser>
          <c:idx val="1"/>
          <c:order val="1"/>
          <c:tx>
            <c:strRef>
              <c:f>Emisje!$C$2</c:f>
              <c:strCache>
                <c:ptCount val="1"/>
                <c:pt idx="0">
                  <c:v>2014</c:v>
                </c:pt>
              </c:strCache>
            </c:strRef>
          </c:tx>
          <c:invertIfNegative val="0"/>
          <c:dLbls>
            <c:dLbl>
              <c:idx val="0"/>
              <c:layout>
                <c:manualLayout>
                  <c:x val="2.2916666666666672E-2"/>
                  <c:y val="-1.033591731266149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749999999999999E-2"/>
                  <c:y val="-6.890611541774352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5000000000000001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3749999999999997E-2"/>
                  <c:y val="6.890611541774352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Budynki!$A$3:$A$7</c:f>
              <c:strCache>
                <c:ptCount val="5"/>
                <c:pt idx="0">
                  <c:v>Energia elektryczna</c:v>
                </c:pt>
                <c:pt idx="1">
                  <c:v>Ciepło systemowe</c:v>
                </c:pt>
                <c:pt idx="2">
                  <c:v>Gaz ziemny</c:v>
                </c:pt>
                <c:pt idx="3">
                  <c:v>Węgiel</c:v>
                </c:pt>
                <c:pt idx="4">
                  <c:v>Biomasa</c:v>
                </c:pt>
              </c:strCache>
            </c:strRef>
          </c:cat>
          <c:val>
            <c:numRef>
              <c:f>Budynki!$F$3:$F$7</c:f>
              <c:numCache>
                <c:formatCode>0</c:formatCode>
                <c:ptCount val="5"/>
                <c:pt idx="0">
                  <c:v>11819.8</c:v>
                </c:pt>
                <c:pt idx="1">
                  <c:v>2749.7</c:v>
                </c:pt>
                <c:pt idx="2">
                  <c:v>9127.2000000000007</c:v>
                </c:pt>
                <c:pt idx="3">
                  <c:v>10234.200000000004</c:v>
                </c:pt>
                <c:pt idx="4">
                  <c:v>0</c:v>
                </c:pt>
              </c:numCache>
            </c:numRef>
          </c:val>
        </c:ser>
        <c:dLbls>
          <c:showLegendKey val="0"/>
          <c:showVal val="0"/>
          <c:showCatName val="0"/>
          <c:showSerName val="0"/>
          <c:showPercent val="0"/>
          <c:showBubbleSize val="0"/>
        </c:dLbls>
        <c:gapWidth val="150"/>
        <c:axId val="234988672"/>
        <c:axId val="234989064"/>
      </c:barChart>
      <c:catAx>
        <c:axId val="234988672"/>
        <c:scaling>
          <c:orientation val="minMax"/>
        </c:scaling>
        <c:delete val="0"/>
        <c:axPos val="b"/>
        <c:numFmt formatCode="General" sourceLinked="0"/>
        <c:majorTickMark val="none"/>
        <c:minorTickMark val="none"/>
        <c:tickLblPos val="nextTo"/>
        <c:crossAx val="234989064"/>
        <c:crosses val="autoZero"/>
        <c:auto val="1"/>
        <c:lblAlgn val="ctr"/>
        <c:lblOffset val="100"/>
        <c:noMultiLvlLbl val="0"/>
      </c:catAx>
      <c:valAx>
        <c:axId val="234989064"/>
        <c:scaling>
          <c:logBase val="10"/>
          <c:orientation val="minMax"/>
        </c:scaling>
        <c:delete val="0"/>
        <c:axPos val="l"/>
        <c:majorGridlines/>
        <c:numFmt formatCode="#,##0.0" sourceLinked="0"/>
        <c:majorTickMark val="none"/>
        <c:minorTickMark val="none"/>
        <c:tickLblPos val="nextTo"/>
        <c:crossAx val="23498867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Budynki!$B$30</c:f>
              <c:strCache>
                <c:ptCount val="1"/>
                <c:pt idx="0">
                  <c:v>2004</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Budynki!$A$31:$A$34</c:f>
              <c:strCache>
                <c:ptCount val="4"/>
                <c:pt idx="0">
                  <c:v>Ciepło systemowe</c:v>
                </c:pt>
                <c:pt idx="1">
                  <c:v>Gaz ziemny</c:v>
                </c:pt>
                <c:pt idx="2">
                  <c:v>Węgiel</c:v>
                </c:pt>
                <c:pt idx="3">
                  <c:v>Biomasa</c:v>
                </c:pt>
              </c:strCache>
            </c:strRef>
          </c:cat>
          <c:val>
            <c:numRef>
              <c:f>Budynki!$B$31:$B$34</c:f>
              <c:numCache>
                <c:formatCode>0</c:formatCode>
                <c:ptCount val="4"/>
                <c:pt idx="0">
                  <c:v>82.3</c:v>
                </c:pt>
                <c:pt idx="1">
                  <c:v>114.4</c:v>
                </c:pt>
                <c:pt idx="2">
                  <c:v>173.7</c:v>
                </c:pt>
                <c:pt idx="3">
                  <c:v>9.1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Budynki!$G$30</c:f>
              <c:strCache>
                <c:ptCount val="1"/>
                <c:pt idx="0">
                  <c:v>2014</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Budynki!$F$31:$F$34</c:f>
              <c:strCache>
                <c:ptCount val="4"/>
                <c:pt idx="0">
                  <c:v>Ciepło systemowe</c:v>
                </c:pt>
                <c:pt idx="1">
                  <c:v>Gaz ziemny</c:v>
                </c:pt>
                <c:pt idx="2">
                  <c:v>Węgiel</c:v>
                </c:pt>
                <c:pt idx="3">
                  <c:v>Biomasa</c:v>
                </c:pt>
              </c:strCache>
            </c:strRef>
          </c:cat>
          <c:val>
            <c:numRef>
              <c:f>Budynki!$G$31:$G$34</c:f>
              <c:numCache>
                <c:formatCode>0</c:formatCode>
                <c:ptCount val="4"/>
                <c:pt idx="0">
                  <c:v>49</c:v>
                </c:pt>
                <c:pt idx="1">
                  <c:v>162.69999999999999</c:v>
                </c:pt>
                <c:pt idx="2">
                  <c:v>108.2</c:v>
                </c:pt>
                <c:pt idx="3">
                  <c:v>3.4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Ilość</a:t>
            </a:r>
            <a:r>
              <a:rPr lang="pl-PL" baseline="0"/>
              <a:t> pojazdów/dzień</a:t>
            </a:r>
            <a:endParaRPr lang="pl-PL"/>
          </a:p>
        </c:rich>
      </c:tx>
      <c:overlay val="0"/>
    </c:title>
    <c:autoTitleDeleted val="0"/>
    <c:plotArea>
      <c:layout/>
      <c:barChart>
        <c:barDir val="col"/>
        <c:grouping val="clustered"/>
        <c:varyColors val="0"/>
        <c:ser>
          <c:idx val="0"/>
          <c:order val="0"/>
          <c:tx>
            <c:strRef>
              <c:f>Transport!$K$4:$K$5</c:f>
              <c:strCache>
                <c:ptCount val="1"/>
                <c:pt idx="0">
                  <c:v>2012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Transport!$J$6:$J$7</c:f>
              <c:strCache>
                <c:ptCount val="2"/>
                <c:pt idx="0">
                  <c:v>ul. 1 Maja</c:v>
                </c:pt>
                <c:pt idx="1">
                  <c:v>ul. Kiedrowskiego</c:v>
                </c:pt>
              </c:strCache>
            </c:strRef>
          </c:cat>
          <c:val>
            <c:numRef>
              <c:f>Transport!$K$6:$K$7</c:f>
              <c:numCache>
                <c:formatCode>General</c:formatCode>
                <c:ptCount val="2"/>
                <c:pt idx="0">
                  <c:v>4685</c:v>
                </c:pt>
                <c:pt idx="1">
                  <c:v>579</c:v>
                </c:pt>
              </c:numCache>
            </c:numRef>
          </c:val>
        </c:ser>
        <c:ser>
          <c:idx val="1"/>
          <c:order val="1"/>
          <c:tx>
            <c:strRef>
              <c:f>Transport!$L$4:$L$5</c:f>
              <c:strCache>
                <c:ptCount val="1"/>
                <c:pt idx="0">
                  <c:v>2013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Transport!$J$6:$J$7</c:f>
              <c:strCache>
                <c:ptCount val="2"/>
                <c:pt idx="0">
                  <c:v>ul. 1 Maja</c:v>
                </c:pt>
                <c:pt idx="1">
                  <c:v>ul. Kiedrowskiego</c:v>
                </c:pt>
              </c:strCache>
            </c:strRef>
          </c:cat>
          <c:val>
            <c:numRef>
              <c:f>Transport!$L$6:$L$7</c:f>
              <c:numCache>
                <c:formatCode>General</c:formatCode>
                <c:ptCount val="2"/>
                <c:pt idx="0">
                  <c:v>7138</c:v>
                </c:pt>
                <c:pt idx="1">
                  <c:v>749</c:v>
                </c:pt>
              </c:numCache>
            </c:numRef>
          </c:val>
        </c:ser>
        <c:ser>
          <c:idx val="2"/>
          <c:order val="2"/>
          <c:tx>
            <c:strRef>
              <c:f>Transport!$M$4:$M$5</c:f>
              <c:strCache>
                <c:ptCount val="1"/>
                <c:pt idx="0">
                  <c:v>2014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Transport!$J$6:$J$7</c:f>
              <c:strCache>
                <c:ptCount val="2"/>
                <c:pt idx="0">
                  <c:v>ul. 1 Maja</c:v>
                </c:pt>
                <c:pt idx="1">
                  <c:v>ul. Kiedrowskiego</c:v>
                </c:pt>
              </c:strCache>
            </c:strRef>
          </c:cat>
          <c:val>
            <c:numRef>
              <c:f>Transport!$M$6:$M$7</c:f>
              <c:numCache>
                <c:formatCode>General</c:formatCode>
                <c:ptCount val="2"/>
                <c:pt idx="0">
                  <c:v>6953</c:v>
                </c:pt>
                <c:pt idx="1">
                  <c:v>1301</c:v>
                </c:pt>
              </c:numCache>
            </c:numRef>
          </c:val>
        </c:ser>
        <c:dLbls>
          <c:showLegendKey val="0"/>
          <c:showVal val="1"/>
          <c:showCatName val="0"/>
          <c:showSerName val="0"/>
          <c:showPercent val="0"/>
          <c:showBubbleSize val="0"/>
        </c:dLbls>
        <c:gapWidth val="150"/>
        <c:overlap val="-25"/>
        <c:axId val="239660856"/>
        <c:axId val="239661248"/>
      </c:barChart>
      <c:catAx>
        <c:axId val="239660856"/>
        <c:scaling>
          <c:orientation val="minMax"/>
        </c:scaling>
        <c:delete val="0"/>
        <c:axPos val="b"/>
        <c:numFmt formatCode="General" sourceLinked="0"/>
        <c:majorTickMark val="none"/>
        <c:minorTickMark val="none"/>
        <c:tickLblPos val="nextTo"/>
        <c:crossAx val="239661248"/>
        <c:crosses val="autoZero"/>
        <c:auto val="1"/>
        <c:lblAlgn val="ctr"/>
        <c:lblOffset val="100"/>
        <c:noMultiLvlLbl val="0"/>
      </c:catAx>
      <c:valAx>
        <c:axId val="239661248"/>
        <c:scaling>
          <c:orientation val="minMax"/>
        </c:scaling>
        <c:delete val="1"/>
        <c:axPos val="l"/>
        <c:numFmt formatCode="General" sourceLinked="1"/>
        <c:majorTickMark val="out"/>
        <c:minorTickMark val="none"/>
        <c:tickLblPos val="none"/>
        <c:crossAx val="239660856"/>
        <c:crosses val="autoZero"/>
        <c:crossBetween val="between"/>
      </c:valAx>
    </c:plotArea>
    <c:legend>
      <c:legendPos val="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Zużycie</a:t>
            </a:r>
            <a:r>
              <a:rPr lang="pl-PL" baseline="0"/>
              <a:t> energi [TJ]</a:t>
            </a:r>
            <a:endParaRPr lang="pl-PL"/>
          </a:p>
        </c:rich>
      </c:tx>
      <c:overlay val="0"/>
    </c:title>
    <c:autoTitleDeleted val="0"/>
    <c:plotArea>
      <c:layout/>
      <c:barChart>
        <c:barDir val="col"/>
        <c:grouping val="clustered"/>
        <c:varyColors val="0"/>
        <c:ser>
          <c:idx val="0"/>
          <c:order val="0"/>
          <c:tx>
            <c:strRef>
              <c:f>Transport!$C$11</c:f>
              <c:strCache>
                <c:ptCount val="1"/>
                <c:pt idx="0">
                  <c:v>2004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Transport!$B$12:$B$14</c:f>
              <c:strCache>
                <c:ptCount val="3"/>
                <c:pt idx="0">
                  <c:v>Gaz ciekły</c:v>
                </c:pt>
                <c:pt idx="1">
                  <c:v>Olej napędowy</c:v>
                </c:pt>
                <c:pt idx="2">
                  <c:v>Benzyna</c:v>
                </c:pt>
              </c:strCache>
            </c:strRef>
          </c:cat>
          <c:val>
            <c:numRef>
              <c:f>Transport!$C$12:$C$14</c:f>
              <c:numCache>
                <c:formatCode>General</c:formatCode>
                <c:ptCount val="3"/>
                <c:pt idx="0">
                  <c:v>1.6</c:v>
                </c:pt>
                <c:pt idx="1">
                  <c:v>3.8</c:v>
                </c:pt>
                <c:pt idx="2">
                  <c:v>12.6</c:v>
                </c:pt>
              </c:numCache>
            </c:numRef>
          </c:val>
        </c:ser>
        <c:ser>
          <c:idx val="1"/>
          <c:order val="1"/>
          <c:tx>
            <c:strRef>
              <c:f>Emisje!$C$2</c:f>
              <c:strCache>
                <c:ptCount val="1"/>
                <c:pt idx="0">
                  <c:v>2014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Transport!$B$12:$B$14</c:f>
              <c:strCache>
                <c:ptCount val="3"/>
                <c:pt idx="0">
                  <c:v>Gaz ciekły</c:v>
                </c:pt>
                <c:pt idx="1">
                  <c:v>Olej napędowy</c:v>
                </c:pt>
                <c:pt idx="2">
                  <c:v>Benzyna</c:v>
                </c:pt>
              </c:strCache>
            </c:strRef>
          </c:cat>
          <c:val>
            <c:numRef>
              <c:f>Transport!$D$12:$D$14</c:f>
              <c:numCache>
                <c:formatCode>General</c:formatCode>
                <c:ptCount val="3"/>
                <c:pt idx="0">
                  <c:v>4.3</c:v>
                </c:pt>
                <c:pt idx="1">
                  <c:v>11.4</c:v>
                </c:pt>
                <c:pt idx="2">
                  <c:v>13.5</c:v>
                </c:pt>
              </c:numCache>
            </c:numRef>
          </c:val>
        </c:ser>
        <c:dLbls>
          <c:showLegendKey val="0"/>
          <c:showVal val="0"/>
          <c:showCatName val="0"/>
          <c:showSerName val="0"/>
          <c:showPercent val="0"/>
          <c:showBubbleSize val="0"/>
        </c:dLbls>
        <c:gapWidth val="150"/>
        <c:axId val="239662032"/>
        <c:axId val="239662424"/>
      </c:barChart>
      <c:catAx>
        <c:axId val="239662032"/>
        <c:scaling>
          <c:orientation val="minMax"/>
        </c:scaling>
        <c:delete val="0"/>
        <c:axPos val="b"/>
        <c:numFmt formatCode="General" sourceLinked="0"/>
        <c:majorTickMark val="none"/>
        <c:minorTickMark val="none"/>
        <c:tickLblPos val="nextTo"/>
        <c:crossAx val="239662424"/>
        <c:crosses val="autoZero"/>
        <c:auto val="1"/>
        <c:lblAlgn val="ctr"/>
        <c:lblOffset val="100"/>
        <c:noMultiLvlLbl val="0"/>
      </c:catAx>
      <c:valAx>
        <c:axId val="239662424"/>
        <c:scaling>
          <c:orientation val="minMax"/>
        </c:scaling>
        <c:delete val="0"/>
        <c:axPos val="l"/>
        <c:majorGridlines/>
        <c:numFmt formatCode="#,##0.0" sourceLinked="0"/>
        <c:majorTickMark val="none"/>
        <c:minorTickMark val="none"/>
        <c:tickLblPos val="nextTo"/>
        <c:crossAx val="239662032"/>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Emisja CO</a:t>
            </a:r>
            <a:r>
              <a:rPr lang="pl-PL" sz="1800" baseline="-25000"/>
              <a:t>2</a:t>
            </a:r>
            <a:r>
              <a:rPr lang="pl-PL" baseline="0"/>
              <a:t>[t]</a:t>
            </a:r>
            <a:endParaRPr lang="pl-PL"/>
          </a:p>
        </c:rich>
      </c:tx>
      <c:overlay val="0"/>
    </c:title>
    <c:autoTitleDeleted val="0"/>
    <c:plotArea>
      <c:layout/>
      <c:barChart>
        <c:barDir val="col"/>
        <c:grouping val="clustered"/>
        <c:varyColors val="0"/>
        <c:ser>
          <c:idx val="0"/>
          <c:order val="0"/>
          <c:tx>
            <c:strRef>
              <c:f>Transport!$C$17</c:f>
              <c:strCache>
                <c:ptCount val="1"/>
                <c:pt idx="0">
                  <c:v>2004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Transport!$B$18:$B$20</c:f>
              <c:strCache>
                <c:ptCount val="3"/>
                <c:pt idx="0">
                  <c:v>Gaz ciekły</c:v>
                </c:pt>
                <c:pt idx="1">
                  <c:v>Olej napędowy</c:v>
                </c:pt>
                <c:pt idx="2">
                  <c:v>Benzyna</c:v>
                </c:pt>
              </c:strCache>
            </c:strRef>
          </c:cat>
          <c:val>
            <c:numRef>
              <c:f>Transport!$C$18:$C$20</c:f>
              <c:numCache>
                <c:formatCode>General</c:formatCode>
                <c:ptCount val="3"/>
                <c:pt idx="0">
                  <c:v>103.2</c:v>
                </c:pt>
                <c:pt idx="1">
                  <c:v>284.8</c:v>
                </c:pt>
                <c:pt idx="2">
                  <c:v>873.4</c:v>
                </c:pt>
              </c:numCache>
            </c:numRef>
          </c:val>
        </c:ser>
        <c:ser>
          <c:idx val="1"/>
          <c:order val="1"/>
          <c:tx>
            <c:strRef>
              <c:f>Transport!$D$17</c:f>
              <c:strCache>
                <c:ptCount val="1"/>
                <c:pt idx="0">
                  <c:v>2014</c:v>
                </c:pt>
              </c:strCache>
            </c:strRef>
          </c:tx>
          <c:invertIfNegative val="0"/>
          <c:dLbls>
            <c:dLbl>
              <c:idx val="2"/>
              <c:layout>
                <c:manualLayout>
                  <c:x val="2.5000000000000001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Transport!$B$18:$B$20</c:f>
              <c:strCache>
                <c:ptCount val="3"/>
                <c:pt idx="0">
                  <c:v>Gaz ciekły</c:v>
                </c:pt>
                <c:pt idx="1">
                  <c:v>Olej napędowy</c:v>
                </c:pt>
                <c:pt idx="2">
                  <c:v>Benzyna</c:v>
                </c:pt>
              </c:strCache>
            </c:strRef>
          </c:cat>
          <c:val>
            <c:numRef>
              <c:f>Transport!$D$18:$D$20</c:f>
              <c:numCache>
                <c:formatCode>General</c:formatCode>
                <c:ptCount val="3"/>
                <c:pt idx="0">
                  <c:v>273.5</c:v>
                </c:pt>
                <c:pt idx="1">
                  <c:v>845.9</c:v>
                </c:pt>
                <c:pt idx="2">
                  <c:v>932.1</c:v>
                </c:pt>
              </c:numCache>
            </c:numRef>
          </c:val>
        </c:ser>
        <c:dLbls>
          <c:showLegendKey val="0"/>
          <c:showVal val="0"/>
          <c:showCatName val="0"/>
          <c:showSerName val="0"/>
          <c:showPercent val="0"/>
          <c:showBubbleSize val="0"/>
        </c:dLbls>
        <c:gapWidth val="150"/>
        <c:axId val="239663208"/>
        <c:axId val="235959472"/>
      </c:barChart>
      <c:catAx>
        <c:axId val="239663208"/>
        <c:scaling>
          <c:orientation val="minMax"/>
        </c:scaling>
        <c:delete val="0"/>
        <c:axPos val="b"/>
        <c:numFmt formatCode="General" sourceLinked="0"/>
        <c:majorTickMark val="none"/>
        <c:minorTickMark val="none"/>
        <c:tickLblPos val="nextTo"/>
        <c:crossAx val="235959472"/>
        <c:crosses val="autoZero"/>
        <c:auto val="1"/>
        <c:lblAlgn val="ctr"/>
        <c:lblOffset val="100"/>
        <c:noMultiLvlLbl val="0"/>
      </c:catAx>
      <c:valAx>
        <c:axId val="235959472"/>
        <c:scaling>
          <c:orientation val="minMax"/>
        </c:scaling>
        <c:delete val="0"/>
        <c:axPos val="l"/>
        <c:majorGridlines/>
        <c:numFmt formatCode="#,##0.0" sourceLinked="0"/>
        <c:majorTickMark val="none"/>
        <c:minorTickMark val="none"/>
        <c:tickLblPos val="nextTo"/>
        <c:crossAx val="239663208"/>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BBA522-36D8-4147-937B-9C475A7B3F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l-PL"/>
        </a:p>
      </dgm:t>
    </dgm:pt>
    <dgm:pt modelId="{CCD3A007-3315-4595-AC25-8FD4679BE768}">
      <dgm:prSet phldrT="[Text]"/>
      <dgm:spPr>
        <a:solidFill>
          <a:schemeClr val="accent3">
            <a:lumMod val="60000"/>
            <a:lumOff val="40000"/>
          </a:schemeClr>
        </a:solidFill>
      </dgm:spPr>
      <dgm:t>
        <a:bodyPr/>
        <a:lstStyle/>
        <a:p>
          <a:r>
            <a:rPr lang="pl-PL"/>
            <a:t>Komitet  Sterujący PGN</a:t>
          </a:r>
        </a:p>
      </dgm:t>
    </dgm:pt>
    <dgm:pt modelId="{5D35DA97-AFE9-46A7-BF65-1968FF789B03}" type="parTrans" cxnId="{5A2006DA-0450-4397-93BF-64674635F7D4}">
      <dgm:prSet/>
      <dgm:spPr/>
      <dgm:t>
        <a:bodyPr/>
        <a:lstStyle/>
        <a:p>
          <a:endParaRPr lang="pl-PL"/>
        </a:p>
      </dgm:t>
    </dgm:pt>
    <dgm:pt modelId="{A7F2208F-132B-4725-95FC-5765AA1FC500}" type="sibTrans" cxnId="{5A2006DA-0450-4397-93BF-64674635F7D4}">
      <dgm:prSet/>
      <dgm:spPr/>
      <dgm:t>
        <a:bodyPr/>
        <a:lstStyle/>
        <a:p>
          <a:endParaRPr lang="pl-PL"/>
        </a:p>
      </dgm:t>
    </dgm:pt>
    <dgm:pt modelId="{5725F198-8486-41DE-8393-F3BEB9B354E0}" type="asst">
      <dgm:prSet phldrT="[Text]"/>
      <dgm:spPr>
        <a:solidFill>
          <a:schemeClr val="accent2">
            <a:lumMod val="60000"/>
            <a:lumOff val="40000"/>
          </a:schemeClr>
        </a:solidFill>
      </dgm:spPr>
      <dgm:t>
        <a:bodyPr/>
        <a:lstStyle/>
        <a:p>
          <a:r>
            <a:rPr lang="pl-PL"/>
            <a:t>Doradcy/konsulatnci zewnętrzni</a:t>
          </a:r>
        </a:p>
      </dgm:t>
    </dgm:pt>
    <dgm:pt modelId="{CFB61BF5-0D7E-42DC-8CC7-2359ACC7024E}" type="parTrans" cxnId="{AA11D92A-93F2-4CCA-985E-DA21EC0A35D7}">
      <dgm:prSet/>
      <dgm:spPr/>
      <dgm:t>
        <a:bodyPr/>
        <a:lstStyle/>
        <a:p>
          <a:endParaRPr lang="pl-PL"/>
        </a:p>
      </dgm:t>
    </dgm:pt>
    <dgm:pt modelId="{EE8DF206-B4AC-4CEA-977A-EE128022FD96}" type="sibTrans" cxnId="{AA11D92A-93F2-4CCA-985E-DA21EC0A35D7}">
      <dgm:prSet/>
      <dgm:spPr/>
      <dgm:t>
        <a:bodyPr/>
        <a:lstStyle/>
        <a:p>
          <a:endParaRPr lang="pl-PL"/>
        </a:p>
      </dgm:t>
    </dgm:pt>
    <dgm:pt modelId="{910C2D0F-181D-4681-8EF5-EC22054C7641}">
      <dgm:prSet phldrT="[Text]"/>
      <dgm:spPr>
        <a:solidFill>
          <a:schemeClr val="accent3">
            <a:lumMod val="75000"/>
          </a:schemeClr>
        </a:solidFill>
      </dgm:spPr>
      <dgm:t>
        <a:bodyPr/>
        <a:lstStyle/>
        <a:p>
          <a:r>
            <a:rPr lang="pl-PL"/>
            <a:t>Grupa robocza</a:t>
          </a:r>
        </a:p>
        <a:p>
          <a:r>
            <a:rPr lang="pl-PL"/>
            <a:t>1</a:t>
          </a:r>
        </a:p>
      </dgm:t>
    </dgm:pt>
    <dgm:pt modelId="{43832D48-EA9E-44EB-9C71-38B43D3E4482}" type="parTrans" cxnId="{57940F7E-4589-4BF3-BAA5-99D56F380BB7}">
      <dgm:prSet/>
      <dgm:spPr/>
      <dgm:t>
        <a:bodyPr/>
        <a:lstStyle/>
        <a:p>
          <a:endParaRPr lang="pl-PL"/>
        </a:p>
      </dgm:t>
    </dgm:pt>
    <dgm:pt modelId="{7A3161D5-C507-4919-B31C-554CDDB472A4}" type="sibTrans" cxnId="{57940F7E-4589-4BF3-BAA5-99D56F380BB7}">
      <dgm:prSet/>
      <dgm:spPr/>
      <dgm:t>
        <a:bodyPr/>
        <a:lstStyle/>
        <a:p>
          <a:endParaRPr lang="pl-PL"/>
        </a:p>
      </dgm:t>
    </dgm:pt>
    <dgm:pt modelId="{66D78352-A239-4FCD-8C0F-B497ED445863}">
      <dgm:prSet/>
      <dgm:spPr>
        <a:solidFill>
          <a:schemeClr val="accent3">
            <a:lumMod val="75000"/>
          </a:schemeClr>
        </a:solidFill>
      </dgm:spPr>
      <dgm:t>
        <a:bodyPr/>
        <a:lstStyle/>
        <a:p>
          <a:r>
            <a:rPr lang="pl-PL"/>
            <a:t>Grupa robocza</a:t>
          </a:r>
        </a:p>
        <a:p>
          <a:r>
            <a:rPr lang="pl-PL"/>
            <a:t>2</a:t>
          </a:r>
        </a:p>
      </dgm:t>
    </dgm:pt>
    <dgm:pt modelId="{CF6B35A7-9249-4493-935B-89FF5EE38635}" type="parTrans" cxnId="{C6D8CA48-BA2D-4804-9A02-EB967135EF8F}">
      <dgm:prSet/>
      <dgm:spPr/>
      <dgm:t>
        <a:bodyPr/>
        <a:lstStyle/>
        <a:p>
          <a:endParaRPr lang="pl-PL"/>
        </a:p>
      </dgm:t>
    </dgm:pt>
    <dgm:pt modelId="{00FAE9A3-B5F9-47AC-8E3A-C0D94097D0D2}" type="sibTrans" cxnId="{C6D8CA48-BA2D-4804-9A02-EB967135EF8F}">
      <dgm:prSet/>
      <dgm:spPr/>
      <dgm:t>
        <a:bodyPr/>
        <a:lstStyle/>
        <a:p>
          <a:endParaRPr lang="pl-PL"/>
        </a:p>
      </dgm:t>
    </dgm:pt>
    <dgm:pt modelId="{158F1A73-6459-477B-A0A1-29FEF19C286B}">
      <dgm:prSet/>
      <dgm:spPr>
        <a:solidFill>
          <a:schemeClr val="accent3">
            <a:lumMod val="75000"/>
          </a:schemeClr>
        </a:solidFill>
      </dgm:spPr>
      <dgm:t>
        <a:bodyPr/>
        <a:lstStyle/>
        <a:p>
          <a:r>
            <a:rPr lang="pl-PL"/>
            <a:t>Grupa robocza</a:t>
          </a:r>
        </a:p>
        <a:p>
          <a:r>
            <a:rPr lang="pl-PL"/>
            <a:t>3</a:t>
          </a:r>
        </a:p>
      </dgm:t>
    </dgm:pt>
    <dgm:pt modelId="{ECDFB526-FF85-47EE-B277-6570180C8A2C}" type="parTrans" cxnId="{9B88B26F-A612-46AA-B9AE-7E0FDED41C71}">
      <dgm:prSet/>
      <dgm:spPr/>
      <dgm:t>
        <a:bodyPr/>
        <a:lstStyle/>
        <a:p>
          <a:endParaRPr lang="pl-PL"/>
        </a:p>
      </dgm:t>
    </dgm:pt>
    <dgm:pt modelId="{576EE512-59E2-4ADF-A9A7-5CDA6DABCD32}" type="sibTrans" cxnId="{9B88B26F-A612-46AA-B9AE-7E0FDED41C71}">
      <dgm:prSet/>
      <dgm:spPr/>
      <dgm:t>
        <a:bodyPr/>
        <a:lstStyle/>
        <a:p>
          <a:endParaRPr lang="pl-PL"/>
        </a:p>
      </dgm:t>
    </dgm:pt>
    <dgm:pt modelId="{0DBBC814-D084-4B5B-8423-CE789A1E2CEF}">
      <dgm:prSet/>
      <dgm:spPr>
        <a:solidFill>
          <a:schemeClr val="accent3">
            <a:lumMod val="75000"/>
          </a:schemeClr>
        </a:solidFill>
      </dgm:spPr>
      <dgm:t>
        <a:bodyPr/>
        <a:lstStyle/>
        <a:p>
          <a:r>
            <a:rPr lang="pl-PL"/>
            <a:t>Grupa robocza</a:t>
          </a:r>
        </a:p>
        <a:p>
          <a:r>
            <a:rPr lang="pl-PL"/>
            <a:t>4</a:t>
          </a:r>
        </a:p>
      </dgm:t>
    </dgm:pt>
    <dgm:pt modelId="{4C547B60-F983-41AC-B2F9-E9BB4A35A4BC}" type="parTrans" cxnId="{CF96E07C-138D-4E06-BC46-70EF45CC46C6}">
      <dgm:prSet/>
      <dgm:spPr/>
      <dgm:t>
        <a:bodyPr/>
        <a:lstStyle/>
        <a:p>
          <a:endParaRPr lang="pl-PL"/>
        </a:p>
      </dgm:t>
    </dgm:pt>
    <dgm:pt modelId="{397AA324-DD56-4FC5-8B53-7A2593B2E254}" type="sibTrans" cxnId="{CF96E07C-138D-4E06-BC46-70EF45CC46C6}">
      <dgm:prSet/>
      <dgm:spPr/>
      <dgm:t>
        <a:bodyPr/>
        <a:lstStyle/>
        <a:p>
          <a:endParaRPr lang="pl-PL"/>
        </a:p>
      </dgm:t>
    </dgm:pt>
    <dgm:pt modelId="{F75624E3-E193-408F-B908-3E7ADA238966}">
      <dgm:prSet/>
      <dgm:spPr>
        <a:solidFill>
          <a:schemeClr val="tx2">
            <a:lumMod val="40000"/>
            <a:lumOff val="60000"/>
          </a:schemeClr>
        </a:solidFill>
      </dgm:spPr>
      <dgm:t>
        <a:bodyPr/>
        <a:lstStyle/>
        <a:p>
          <a:r>
            <a:rPr lang="pl-PL"/>
            <a:t>Burmistrz</a:t>
          </a:r>
        </a:p>
      </dgm:t>
    </dgm:pt>
    <dgm:pt modelId="{02CDA9AA-5870-45C6-89A1-0BB18E22D051}" type="parTrans" cxnId="{C438DB6F-E564-4208-91F3-E78EE3FFAF09}">
      <dgm:prSet/>
      <dgm:spPr/>
      <dgm:t>
        <a:bodyPr/>
        <a:lstStyle/>
        <a:p>
          <a:endParaRPr lang="pl-PL"/>
        </a:p>
      </dgm:t>
    </dgm:pt>
    <dgm:pt modelId="{298C8B5D-E1E1-44E3-948D-2B77CDB0B42A}" type="sibTrans" cxnId="{C438DB6F-E564-4208-91F3-E78EE3FFAF09}">
      <dgm:prSet/>
      <dgm:spPr/>
      <dgm:t>
        <a:bodyPr/>
        <a:lstStyle/>
        <a:p>
          <a:endParaRPr lang="pl-PL"/>
        </a:p>
      </dgm:t>
    </dgm:pt>
    <dgm:pt modelId="{DD3C8852-A568-4FF4-97C4-25AD619DAFDA}" type="asst">
      <dgm:prSet/>
      <dgm:spPr>
        <a:solidFill>
          <a:schemeClr val="accent3"/>
        </a:solidFill>
      </dgm:spPr>
      <dgm:t>
        <a:bodyPr/>
        <a:lstStyle/>
        <a:p>
          <a:r>
            <a:rPr lang="pl-PL"/>
            <a:t>Koordynator realizacji PGN</a:t>
          </a:r>
        </a:p>
      </dgm:t>
    </dgm:pt>
    <dgm:pt modelId="{D3C03F24-0A20-4674-8E88-A4E98E8947E0}" type="parTrans" cxnId="{3C5AB181-5169-425A-BB5B-8CE1F610C383}">
      <dgm:prSet/>
      <dgm:spPr/>
      <dgm:t>
        <a:bodyPr/>
        <a:lstStyle/>
        <a:p>
          <a:endParaRPr lang="pl-PL"/>
        </a:p>
      </dgm:t>
    </dgm:pt>
    <dgm:pt modelId="{18DB9948-E02E-4F3C-97CC-664B6D43CCCF}" type="sibTrans" cxnId="{3C5AB181-5169-425A-BB5B-8CE1F610C383}">
      <dgm:prSet/>
      <dgm:spPr/>
      <dgm:t>
        <a:bodyPr/>
        <a:lstStyle/>
        <a:p>
          <a:endParaRPr lang="pl-PL"/>
        </a:p>
      </dgm:t>
    </dgm:pt>
    <dgm:pt modelId="{CDD2C0C7-7B52-404B-B6ED-D101E406B645}" type="pres">
      <dgm:prSet presAssocID="{70BBA522-36D8-4147-937B-9C475A7B3F0C}" presName="hierChild1" presStyleCnt="0">
        <dgm:presLayoutVars>
          <dgm:orgChart val="1"/>
          <dgm:chPref val="1"/>
          <dgm:dir/>
          <dgm:animOne val="branch"/>
          <dgm:animLvl val="lvl"/>
          <dgm:resizeHandles/>
        </dgm:presLayoutVars>
      </dgm:prSet>
      <dgm:spPr/>
      <dgm:t>
        <a:bodyPr/>
        <a:lstStyle/>
        <a:p>
          <a:endParaRPr lang="pl-PL"/>
        </a:p>
      </dgm:t>
    </dgm:pt>
    <dgm:pt modelId="{592701F7-2261-4C62-9AF4-DB88F37242F8}" type="pres">
      <dgm:prSet presAssocID="{F75624E3-E193-408F-B908-3E7ADA238966}" presName="hierRoot1" presStyleCnt="0">
        <dgm:presLayoutVars>
          <dgm:hierBranch val="init"/>
        </dgm:presLayoutVars>
      </dgm:prSet>
      <dgm:spPr/>
    </dgm:pt>
    <dgm:pt modelId="{8238758C-7B3D-44B6-858D-91F26FABA207}" type="pres">
      <dgm:prSet presAssocID="{F75624E3-E193-408F-B908-3E7ADA238966}" presName="rootComposite1" presStyleCnt="0"/>
      <dgm:spPr/>
    </dgm:pt>
    <dgm:pt modelId="{4B814637-1C87-4BD0-BDA1-76CD8B7F7E77}" type="pres">
      <dgm:prSet presAssocID="{F75624E3-E193-408F-B908-3E7ADA238966}" presName="rootText1" presStyleLbl="node0" presStyleIdx="0" presStyleCnt="1">
        <dgm:presLayoutVars>
          <dgm:chPref val="3"/>
        </dgm:presLayoutVars>
      </dgm:prSet>
      <dgm:spPr/>
      <dgm:t>
        <a:bodyPr/>
        <a:lstStyle/>
        <a:p>
          <a:endParaRPr lang="pl-PL"/>
        </a:p>
      </dgm:t>
    </dgm:pt>
    <dgm:pt modelId="{B311B420-2F93-47C8-8682-08DAB29E7003}" type="pres">
      <dgm:prSet presAssocID="{F75624E3-E193-408F-B908-3E7ADA238966}" presName="rootConnector1" presStyleLbl="node1" presStyleIdx="0" presStyleCnt="0"/>
      <dgm:spPr/>
      <dgm:t>
        <a:bodyPr/>
        <a:lstStyle/>
        <a:p>
          <a:endParaRPr lang="pl-PL"/>
        </a:p>
      </dgm:t>
    </dgm:pt>
    <dgm:pt modelId="{AFEBD602-0DC0-429A-A49F-9354CA820F64}" type="pres">
      <dgm:prSet presAssocID="{F75624E3-E193-408F-B908-3E7ADA238966}" presName="hierChild2" presStyleCnt="0"/>
      <dgm:spPr/>
    </dgm:pt>
    <dgm:pt modelId="{CCB67971-F86E-4D27-B438-29755CC8CF9C}" type="pres">
      <dgm:prSet presAssocID="{5D35DA97-AFE9-46A7-BF65-1968FF789B03}" presName="Name37" presStyleLbl="parChTrans1D2" presStyleIdx="0" presStyleCnt="1"/>
      <dgm:spPr/>
      <dgm:t>
        <a:bodyPr/>
        <a:lstStyle/>
        <a:p>
          <a:endParaRPr lang="pl-PL"/>
        </a:p>
      </dgm:t>
    </dgm:pt>
    <dgm:pt modelId="{85B79A3F-A77F-4F36-89EC-EC773E5C4FAB}" type="pres">
      <dgm:prSet presAssocID="{CCD3A007-3315-4595-AC25-8FD4679BE768}" presName="hierRoot2" presStyleCnt="0">
        <dgm:presLayoutVars>
          <dgm:hierBranch/>
        </dgm:presLayoutVars>
      </dgm:prSet>
      <dgm:spPr/>
    </dgm:pt>
    <dgm:pt modelId="{535598D9-C44B-42E9-B73D-F98BB4C73F1D}" type="pres">
      <dgm:prSet presAssocID="{CCD3A007-3315-4595-AC25-8FD4679BE768}" presName="rootComposite" presStyleCnt="0"/>
      <dgm:spPr/>
    </dgm:pt>
    <dgm:pt modelId="{957DD9F2-64CB-4195-9950-036E3CEF56B3}" type="pres">
      <dgm:prSet presAssocID="{CCD3A007-3315-4595-AC25-8FD4679BE768}" presName="rootText" presStyleLbl="node2" presStyleIdx="0" presStyleCnt="1">
        <dgm:presLayoutVars>
          <dgm:chPref val="3"/>
        </dgm:presLayoutVars>
      </dgm:prSet>
      <dgm:spPr/>
      <dgm:t>
        <a:bodyPr/>
        <a:lstStyle/>
        <a:p>
          <a:endParaRPr lang="pl-PL"/>
        </a:p>
      </dgm:t>
    </dgm:pt>
    <dgm:pt modelId="{64BF588F-9412-441E-BDC6-C57E6D915AF4}" type="pres">
      <dgm:prSet presAssocID="{CCD3A007-3315-4595-AC25-8FD4679BE768}" presName="rootConnector" presStyleLbl="node2" presStyleIdx="0" presStyleCnt="1"/>
      <dgm:spPr/>
      <dgm:t>
        <a:bodyPr/>
        <a:lstStyle/>
        <a:p>
          <a:endParaRPr lang="pl-PL"/>
        </a:p>
      </dgm:t>
    </dgm:pt>
    <dgm:pt modelId="{ECE325C0-59E1-4E7B-B092-43DDD0FF416D}" type="pres">
      <dgm:prSet presAssocID="{CCD3A007-3315-4595-AC25-8FD4679BE768}" presName="hierChild4" presStyleCnt="0"/>
      <dgm:spPr/>
    </dgm:pt>
    <dgm:pt modelId="{85488D62-B972-472A-937A-4AB80941A4C7}" type="pres">
      <dgm:prSet presAssocID="{43832D48-EA9E-44EB-9C71-38B43D3E4482}" presName="Name35" presStyleLbl="parChTrans1D3" presStyleIdx="0" presStyleCnt="6"/>
      <dgm:spPr/>
      <dgm:t>
        <a:bodyPr/>
        <a:lstStyle/>
        <a:p>
          <a:endParaRPr lang="pl-PL"/>
        </a:p>
      </dgm:t>
    </dgm:pt>
    <dgm:pt modelId="{CFF57C76-CC6F-4FAB-8DF2-C6EAB5F0AB0C}" type="pres">
      <dgm:prSet presAssocID="{910C2D0F-181D-4681-8EF5-EC22054C7641}" presName="hierRoot2" presStyleCnt="0">
        <dgm:presLayoutVars>
          <dgm:hierBranch val="init"/>
        </dgm:presLayoutVars>
      </dgm:prSet>
      <dgm:spPr/>
    </dgm:pt>
    <dgm:pt modelId="{C328D12D-D82E-4EF4-8C90-B2D9256AAF52}" type="pres">
      <dgm:prSet presAssocID="{910C2D0F-181D-4681-8EF5-EC22054C7641}" presName="rootComposite" presStyleCnt="0"/>
      <dgm:spPr/>
    </dgm:pt>
    <dgm:pt modelId="{D1133059-B343-4A04-B056-04F1A1EB22BF}" type="pres">
      <dgm:prSet presAssocID="{910C2D0F-181D-4681-8EF5-EC22054C7641}" presName="rootText" presStyleLbl="node3" presStyleIdx="0" presStyleCnt="4">
        <dgm:presLayoutVars>
          <dgm:chPref val="3"/>
        </dgm:presLayoutVars>
      </dgm:prSet>
      <dgm:spPr/>
      <dgm:t>
        <a:bodyPr/>
        <a:lstStyle/>
        <a:p>
          <a:endParaRPr lang="pl-PL"/>
        </a:p>
      </dgm:t>
    </dgm:pt>
    <dgm:pt modelId="{AD30AA1F-AEC8-4C76-B13B-28B0042CB06E}" type="pres">
      <dgm:prSet presAssocID="{910C2D0F-181D-4681-8EF5-EC22054C7641}" presName="rootConnector" presStyleLbl="node3" presStyleIdx="0" presStyleCnt="4"/>
      <dgm:spPr/>
      <dgm:t>
        <a:bodyPr/>
        <a:lstStyle/>
        <a:p>
          <a:endParaRPr lang="pl-PL"/>
        </a:p>
      </dgm:t>
    </dgm:pt>
    <dgm:pt modelId="{AB0B933D-03DB-41D1-89BA-6F4D50C19C7A}" type="pres">
      <dgm:prSet presAssocID="{910C2D0F-181D-4681-8EF5-EC22054C7641}" presName="hierChild4" presStyleCnt="0"/>
      <dgm:spPr/>
    </dgm:pt>
    <dgm:pt modelId="{5B834DC3-E67F-45EB-96B9-7DFD8AE5A4BD}" type="pres">
      <dgm:prSet presAssocID="{910C2D0F-181D-4681-8EF5-EC22054C7641}" presName="hierChild5" presStyleCnt="0"/>
      <dgm:spPr/>
    </dgm:pt>
    <dgm:pt modelId="{8980480E-A442-4F05-B2B4-E398103B326B}" type="pres">
      <dgm:prSet presAssocID="{CF6B35A7-9249-4493-935B-89FF5EE38635}" presName="Name35" presStyleLbl="parChTrans1D3" presStyleIdx="1" presStyleCnt="6"/>
      <dgm:spPr/>
      <dgm:t>
        <a:bodyPr/>
        <a:lstStyle/>
        <a:p>
          <a:endParaRPr lang="pl-PL"/>
        </a:p>
      </dgm:t>
    </dgm:pt>
    <dgm:pt modelId="{BA904F31-169C-4287-869B-EF5C1F3E9066}" type="pres">
      <dgm:prSet presAssocID="{66D78352-A239-4FCD-8C0F-B497ED445863}" presName="hierRoot2" presStyleCnt="0">
        <dgm:presLayoutVars>
          <dgm:hierBranch val="init"/>
        </dgm:presLayoutVars>
      </dgm:prSet>
      <dgm:spPr/>
    </dgm:pt>
    <dgm:pt modelId="{DAAA1D59-5F01-4D72-BC97-55ABC1433B65}" type="pres">
      <dgm:prSet presAssocID="{66D78352-A239-4FCD-8C0F-B497ED445863}" presName="rootComposite" presStyleCnt="0"/>
      <dgm:spPr/>
    </dgm:pt>
    <dgm:pt modelId="{4C935DA2-1821-4471-8924-1854B89D77E6}" type="pres">
      <dgm:prSet presAssocID="{66D78352-A239-4FCD-8C0F-B497ED445863}" presName="rootText" presStyleLbl="node3" presStyleIdx="1" presStyleCnt="4">
        <dgm:presLayoutVars>
          <dgm:chPref val="3"/>
        </dgm:presLayoutVars>
      </dgm:prSet>
      <dgm:spPr/>
      <dgm:t>
        <a:bodyPr/>
        <a:lstStyle/>
        <a:p>
          <a:endParaRPr lang="pl-PL"/>
        </a:p>
      </dgm:t>
    </dgm:pt>
    <dgm:pt modelId="{2A175832-6679-4994-B685-758C601AA656}" type="pres">
      <dgm:prSet presAssocID="{66D78352-A239-4FCD-8C0F-B497ED445863}" presName="rootConnector" presStyleLbl="node3" presStyleIdx="1" presStyleCnt="4"/>
      <dgm:spPr/>
      <dgm:t>
        <a:bodyPr/>
        <a:lstStyle/>
        <a:p>
          <a:endParaRPr lang="pl-PL"/>
        </a:p>
      </dgm:t>
    </dgm:pt>
    <dgm:pt modelId="{56C0ACB7-75F4-47F3-91D3-46DDD40AAD7B}" type="pres">
      <dgm:prSet presAssocID="{66D78352-A239-4FCD-8C0F-B497ED445863}" presName="hierChild4" presStyleCnt="0"/>
      <dgm:spPr/>
    </dgm:pt>
    <dgm:pt modelId="{F9BC2360-E048-4F71-8211-2F0C69DD37E5}" type="pres">
      <dgm:prSet presAssocID="{66D78352-A239-4FCD-8C0F-B497ED445863}" presName="hierChild5" presStyleCnt="0"/>
      <dgm:spPr/>
    </dgm:pt>
    <dgm:pt modelId="{87B2875C-0025-45D7-8C4E-7614CF460413}" type="pres">
      <dgm:prSet presAssocID="{ECDFB526-FF85-47EE-B277-6570180C8A2C}" presName="Name35" presStyleLbl="parChTrans1D3" presStyleIdx="2" presStyleCnt="6"/>
      <dgm:spPr/>
      <dgm:t>
        <a:bodyPr/>
        <a:lstStyle/>
        <a:p>
          <a:endParaRPr lang="pl-PL"/>
        </a:p>
      </dgm:t>
    </dgm:pt>
    <dgm:pt modelId="{5141C12D-6C45-49E7-8C7E-C26AAA7D607C}" type="pres">
      <dgm:prSet presAssocID="{158F1A73-6459-477B-A0A1-29FEF19C286B}" presName="hierRoot2" presStyleCnt="0">
        <dgm:presLayoutVars>
          <dgm:hierBranch val="init"/>
        </dgm:presLayoutVars>
      </dgm:prSet>
      <dgm:spPr/>
    </dgm:pt>
    <dgm:pt modelId="{48BB6DD5-94BC-431F-992C-62FAB0D3BFBF}" type="pres">
      <dgm:prSet presAssocID="{158F1A73-6459-477B-A0A1-29FEF19C286B}" presName="rootComposite" presStyleCnt="0"/>
      <dgm:spPr/>
    </dgm:pt>
    <dgm:pt modelId="{F448E4D5-A341-42BF-BDB0-BE63681FA76F}" type="pres">
      <dgm:prSet presAssocID="{158F1A73-6459-477B-A0A1-29FEF19C286B}" presName="rootText" presStyleLbl="node3" presStyleIdx="2" presStyleCnt="4">
        <dgm:presLayoutVars>
          <dgm:chPref val="3"/>
        </dgm:presLayoutVars>
      </dgm:prSet>
      <dgm:spPr/>
      <dgm:t>
        <a:bodyPr/>
        <a:lstStyle/>
        <a:p>
          <a:endParaRPr lang="pl-PL"/>
        </a:p>
      </dgm:t>
    </dgm:pt>
    <dgm:pt modelId="{0A0A78A1-B6F1-4529-9AC1-9BF0C259A93B}" type="pres">
      <dgm:prSet presAssocID="{158F1A73-6459-477B-A0A1-29FEF19C286B}" presName="rootConnector" presStyleLbl="node3" presStyleIdx="2" presStyleCnt="4"/>
      <dgm:spPr/>
      <dgm:t>
        <a:bodyPr/>
        <a:lstStyle/>
        <a:p>
          <a:endParaRPr lang="pl-PL"/>
        </a:p>
      </dgm:t>
    </dgm:pt>
    <dgm:pt modelId="{B0A5182B-FD75-4AF1-A0EA-D3EDFF98B54A}" type="pres">
      <dgm:prSet presAssocID="{158F1A73-6459-477B-A0A1-29FEF19C286B}" presName="hierChild4" presStyleCnt="0"/>
      <dgm:spPr/>
    </dgm:pt>
    <dgm:pt modelId="{00108663-3A6F-43A6-8017-15A3EA9F9171}" type="pres">
      <dgm:prSet presAssocID="{158F1A73-6459-477B-A0A1-29FEF19C286B}" presName="hierChild5" presStyleCnt="0"/>
      <dgm:spPr/>
    </dgm:pt>
    <dgm:pt modelId="{5F166B9F-85CC-442E-9F49-65084FA1FAE9}" type="pres">
      <dgm:prSet presAssocID="{4C547B60-F983-41AC-B2F9-E9BB4A35A4BC}" presName="Name35" presStyleLbl="parChTrans1D3" presStyleIdx="3" presStyleCnt="6"/>
      <dgm:spPr/>
      <dgm:t>
        <a:bodyPr/>
        <a:lstStyle/>
        <a:p>
          <a:endParaRPr lang="pl-PL"/>
        </a:p>
      </dgm:t>
    </dgm:pt>
    <dgm:pt modelId="{2037EE72-111A-4056-89A1-C27F20DF38B1}" type="pres">
      <dgm:prSet presAssocID="{0DBBC814-D084-4B5B-8423-CE789A1E2CEF}" presName="hierRoot2" presStyleCnt="0">
        <dgm:presLayoutVars>
          <dgm:hierBranch val="init"/>
        </dgm:presLayoutVars>
      </dgm:prSet>
      <dgm:spPr/>
    </dgm:pt>
    <dgm:pt modelId="{E0D834C9-C150-44C6-84D6-9262F6E88E16}" type="pres">
      <dgm:prSet presAssocID="{0DBBC814-D084-4B5B-8423-CE789A1E2CEF}" presName="rootComposite" presStyleCnt="0"/>
      <dgm:spPr/>
    </dgm:pt>
    <dgm:pt modelId="{E616E01D-B461-4F99-B68E-B98C55D7E368}" type="pres">
      <dgm:prSet presAssocID="{0DBBC814-D084-4B5B-8423-CE789A1E2CEF}" presName="rootText" presStyleLbl="node3" presStyleIdx="3" presStyleCnt="4">
        <dgm:presLayoutVars>
          <dgm:chPref val="3"/>
        </dgm:presLayoutVars>
      </dgm:prSet>
      <dgm:spPr/>
      <dgm:t>
        <a:bodyPr/>
        <a:lstStyle/>
        <a:p>
          <a:endParaRPr lang="pl-PL"/>
        </a:p>
      </dgm:t>
    </dgm:pt>
    <dgm:pt modelId="{150CC07B-747E-4A73-ADA9-941DF6CE665D}" type="pres">
      <dgm:prSet presAssocID="{0DBBC814-D084-4B5B-8423-CE789A1E2CEF}" presName="rootConnector" presStyleLbl="node3" presStyleIdx="3" presStyleCnt="4"/>
      <dgm:spPr/>
      <dgm:t>
        <a:bodyPr/>
        <a:lstStyle/>
        <a:p>
          <a:endParaRPr lang="pl-PL"/>
        </a:p>
      </dgm:t>
    </dgm:pt>
    <dgm:pt modelId="{BBE7F2D4-B102-45C0-AC95-3EC472A3D4E6}" type="pres">
      <dgm:prSet presAssocID="{0DBBC814-D084-4B5B-8423-CE789A1E2CEF}" presName="hierChild4" presStyleCnt="0"/>
      <dgm:spPr/>
    </dgm:pt>
    <dgm:pt modelId="{BE1FA5B9-D29D-4D30-B469-22F065DB1103}" type="pres">
      <dgm:prSet presAssocID="{0DBBC814-D084-4B5B-8423-CE789A1E2CEF}" presName="hierChild5" presStyleCnt="0"/>
      <dgm:spPr/>
    </dgm:pt>
    <dgm:pt modelId="{539D9133-63F1-4F5F-8A37-589CDF368B44}" type="pres">
      <dgm:prSet presAssocID="{CCD3A007-3315-4595-AC25-8FD4679BE768}" presName="hierChild5" presStyleCnt="0"/>
      <dgm:spPr/>
    </dgm:pt>
    <dgm:pt modelId="{2A6C4EB1-FA41-46AA-88F9-30078EA1FCDE}" type="pres">
      <dgm:prSet presAssocID="{CFB61BF5-0D7E-42DC-8CC7-2359ACC7024E}" presName="Name111" presStyleLbl="parChTrans1D3" presStyleIdx="4" presStyleCnt="6"/>
      <dgm:spPr/>
      <dgm:t>
        <a:bodyPr/>
        <a:lstStyle/>
        <a:p>
          <a:endParaRPr lang="pl-PL"/>
        </a:p>
      </dgm:t>
    </dgm:pt>
    <dgm:pt modelId="{210F4940-DA70-41A1-8A84-2AE5AAD75809}" type="pres">
      <dgm:prSet presAssocID="{5725F198-8486-41DE-8393-F3BEB9B354E0}" presName="hierRoot3" presStyleCnt="0">
        <dgm:presLayoutVars>
          <dgm:hierBranch val="init"/>
        </dgm:presLayoutVars>
      </dgm:prSet>
      <dgm:spPr/>
    </dgm:pt>
    <dgm:pt modelId="{2DBA7916-1E97-414B-9321-459A82A3CB28}" type="pres">
      <dgm:prSet presAssocID="{5725F198-8486-41DE-8393-F3BEB9B354E0}" presName="rootComposite3" presStyleCnt="0"/>
      <dgm:spPr/>
    </dgm:pt>
    <dgm:pt modelId="{496028EF-2176-4CD9-9A2F-C2C2FEF81614}" type="pres">
      <dgm:prSet presAssocID="{5725F198-8486-41DE-8393-F3BEB9B354E0}" presName="rootText3" presStyleLbl="asst2" presStyleIdx="0" presStyleCnt="2" custLinFactNeighborX="-66317" custLinFactNeighborY="-37400">
        <dgm:presLayoutVars>
          <dgm:chPref val="3"/>
        </dgm:presLayoutVars>
      </dgm:prSet>
      <dgm:spPr/>
      <dgm:t>
        <a:bodyPr/>
        <a:lstStyle/>
        <a:p>
          <a:endParaRPr lang="pl-PL"/>
        </a:p>
      </dgm:t>
    </dgm:pt>
    <dgm:pt modelId="{57A20737-D263-4F44-8647-4CF0A18D13F8}" type="pres">
      <dgm:prSet presAssocID="{5725F198-8486-41DE-8393-F3BEB9B354E0}" presName="rootConnector3" presStyleLbl="asst2" presStyleIdx="0" presStyleCnt="2"/>
      <dgm:spPr/>
      <dgm:t>
        <a:bodyPr/>
        <a:lstStyle/>
        <a:p>
          <a:endParaRPr lang="pl-PL"/>
        </a:p>
      </dgm:t>
    </dgm:pt>
    <dgm:pt modelId="{3DA6966E-D6CB-45A9-A115-E168F6C2C8CA}" type="pres">
      <dgm:prSet presAssocID="{5725F198-8486-41DE-8393-F3BEB9B354E0}" presName="hierChild6" presStyleCnt="0"/>
      <dgm:spPr/>
    </dgm:pt>
    <dgm:pt modelId="{06D17306-2363-422C-BB16-9613CBCAD97D}" type="pres">
      <dgm:prSet presAssocID="{5725F198-8486-41DE-8393-F3BEB9B354E0}" presName="hierChild7" presStyleCnt="0"/>
      <dgm:spPr/>
    </dgm:pt>
    <dgm:pt modelId="{546B9CFF-48C4-4B82-94B6-1B2A5259D121}" type="pres">
      <dgm:prSet presAssocID="{D3C03F24-0A20-4674-8E88-A4E98E8947E0}" presName="Name111" presStyleLbl="parChTrans1D3" presStyleIdx="5" presStyleCnt="6"/>
      <dgm:spPr/>
      <dgm:t>
        <a:bodyPr/>
        <a:lstStyle/>
        <a:p>
          <a:endParaRPr lang="pl-PL"/>
        </a:p>
      </dgm:t>
    </dgm:pt>
    <dgm:pt modelId="{99388A33-54DA-4F6D-89ED-C94A33A997D3}" type="pres">
      <dgm:prSet presAssocID="{DD3C8852-A568-4FF4-97C4-25AD619DAFDA}" presName="hierRoot3" presStyleCnt="0">
        <dgm:presLayoutVars>
          <dgm:hierBranch val="init"/>
        </dgm:presLayoutVars>
      </dgm:prSet>
      <dgm:spPr/>
    </dgm:pt>
    <dgm:pt modelId="{CBA6CCB9-170C-4040-B3F6-72B3216502DA}" type="pres">
      <dgm:prSet presAssocID="{DD3C8852-A568-4FF4-97C4-25AD619DAFDA}" presName="rootComposite3" presStyleCnt="0"/>
      <dgm:spPr/>
    </dgm:pt>
    <dgm:pt modelId="{CDDB96D8-E75D-41E9-AE92-8200AAB0A7D7}" type="pres">
      <dgm:prSet presAssocID="{DD3C8852-A568-4FF4-97C4-25AD619DAFDA}" presName="rootText3" presStyleLbl="asst2" presStyleIdx="1" presStyleCnt="2" custLinFactNeighborX="62132" custLinFactNeighborY="-38067">
        <dgm:presLayoutVars>
          <dgm:chPref val="3"/>
        </dgm:presLayoutVars>
      </dgm:prSet>
      <dgm:spPr/>
      <dgm:t>
        <a:bodyPr/>
        <a:lstStyle/>
        <a:p>
          <a:endParaRPr lang="pl-PL"/>
        </a:p>
      </dgm:t>
    </dgm:pt>
    <dgm:pt modelId="{A0303EC1-6B68-4010-8FF6-0338B7C75871}" type="pres">
      <dgm:prSet presAssocID="{DD3C8852-A568-4FF4-97C4-25AD619DAFDA}" presName="rootConnector3" presStyleLbl="asst2" presStyleIdx="1" presStyleCnt="2"/>
      <dgm:spPr/>
      <dgm:t>
        <a:bodyPr/>
        <a:lstStyle/>
        <a:p>
          <a:endParaRPr lang="pl-PL"/>
        </a:p>
      </dgm:t>
    </dgm:pt>
    <dgm:pt modelId="{4DC0E2AB-753A-486D-B17D-E9EEDD6A1F1D}" type="pres">
      <dgm:prSet presAssocID="{DD3C8852-A568-4FF4-97C4-25AD619DAFDA}" presName="hierChild6" presStyleCnt="0"/>
      <dgm:spPr/>
    </dgm:pt>
    <dgm:pt modelId="{C7066516-5946-42D4-9A25-7201E9D65E9B}" type="pres">
      <dgm:prSet presAssocID="{DD3C8852-A568-4FF4-97C4-25AD619DAFDA}" presName="hierChild7" presStyleCnt="0"/>
      <dgm:spPr/>
    </dgm:pt>
    <dgm:pt modelId="{B87743F1-06C7-40D5-B2A8-16BDFFBC2B32}" type="pres">
      <dgm:prSet presAssocID="{F75624E3-E193-408F-B908-3E7ADA238966}" presName="hierChild3" presStyleCnt="0"/>
      <dgm:spPr/>
    </dgm:pt>
  </dgm:ptLst>
  <dgm:cxnLst>
    <dgm:cxn modelId="{4E027B4E-6D11-44FE-BA15-40AA4538A25B}" type="presOf" srcId="{CCD3A007-3315-4595-AC25-8FD4679BE768}" destId="{64BF588F-9412-441E-BDC6-C57E6D915AF4}" srcOrd="1" destOrd="0" presId="urn:microsoft.com/office/officeart/2005/8/layout/orgChart1"/>
    <dgm:cxn modelId="{3C5AB181-5169-425A-BB5B-8CE1F610C383}" srcId="{CCD3A007-3315-4595-AC25-8FD4679BE768}" destId="{DD3C8852-A568-4FF4-97C4-25AD619DAFDA}" srcOrd="5" destOrd="0" parTransId="{D3C03F24-0A20-4674-8E88-A4E98E8947E0}" sibTransId="{18DB9948-E02E-4F3C-97CC-664B6D43CCCF}"/>
    <dgm:cxn modelId="{CF96E07C-138D-4E06-BC46-70EF45CC46C6}" srcId="{CCD3A007-3315-4595-AC25-8FD4679BE768}" destId="{0DBBC814-D084-4B5B-8423-CE789A1E2CEF}" srcOrd="4" destOrd="0" parTransId="{4C547B60-F983-41AC-B2F9-E9BB4A35A4BC}" sibTransId="{397AA324-DD56-4FC5-8B53-7A2593B2E254}"/>
    <dgm:cxn modelId="{642BCD48-2583-4344-B64C-C21EA42D7E81}" type="presOf" srcId="{ECDFB526-FF85-47EE-B277-6570180C8A2C}" destId="{87B2875C-0025-45D7-8C4E-7614CF460413}" srcOrd="0" destOrd="0" presId="urn:microsoft.com/office/officeart/2005/8/layout/orgChart1"/>
    <dgm:cxn modelId="{F2B8D40D-008C-4925-B211-973613D7C24A}" type="presOf" srcId="{158F1A73-6459-477B-A0A1-29FEF19C286B}" destId="{F448E4D5-A341-42BF-BDB0-BE63681FA76F}" srcOrd="0" destOrd="0" presId="urn:microsoft.com/office/officeart/2005/8/layout/orgChart1"/>
    <dgm:cxn modelId="{7610CCCB-BD6C-4726-9377-0FCC5D22C923}" type="presOf" srcId="{CCD3A007-3315-4595-AC25-8FD4679BE768}" destId="{957DD9F2-64CB-4195-9950-036E3CEF56B3}" srcOrd="0" destOrd="0" presId="urn:microsoft.com/office/officeart/2005/8/layout/orgChart1"/>
    <dgm:cxn modelId="{FC96D801-C596-40FD-A641-E1C58896BA61}" type="presOf" srcId="{CF6B35A7-9249-4493-935B-89FF5EE38635}" destId="{8980480E-A442-4F05-B2B4-E398103B326B}" srcOrd="0" destOrd="0" presId="urn:microsoft.com/office/officeart/2005/8/layout/orgChart1"/>
    <dgm:cxn modelId="{9504BEA5-176B-4543-8A85-216171623034}" type="presOf" srcId="{0DBBC814-D084-4B5B-8423-CE789A1E2CEF}" destId="{E616E01D-B461-4F99-B68E-B98C55D7E368}" srcOrd="0" destOrd="0" presId="urn:microsoft.com/office/officeart/2005/8/layout/orgChart1"/>
    <dgm:cxn modelId="{8987CD64-DE99-4D23-8693-24F6C40FDD9C}" type="presOf" srcId="{5D35DA97-AFE9-46A7-BF65-1968FF789B03}" destId="{CCB67971-F86E-4D27-B438-29755CC8CF9C}" srcOrd="0" destOrd="0" presId="urn:microsoft.com/office/officeart/2005/8/layout/orgChart1"/>
    <dgm:cxn modelId="{C6D8CA48-BA2D-4804-9A02-EB967135EF8F}" srcId="{CCD3A007-3315-4595-AC25-8FD4679BE768}" destId="{66D78352-A239-4FCD-8C0F-B497ED445863}" srcOrd="2" destOrd="0" parTransId="{CF6B35A7-9249-4493-935B-89FF5EE38635}" sibTransId="{00FAE9A3-B5F9-47AC-8E3A-C0D94097D0D2}"/>
    <dgm:cxn modelId="{40253809-23CE-4AED-9472-573D02935C6A}" type="presOf" srcId="{43832D48-EA9E-44EB-9C71-38B43D3E4482}" destId="{85488D62-B972-472A-937A-4AB80941A4C7}" srcOrd="0" destOrd="0" presId="urn:microsoft.com/office/officeart/2005/8/layout/orgChart1"/>
    <dgm:cxn modelId="{F62C11E8-FBCA-4AAF-836C-77E96063467B}" type="presOf" srcId="{910C2D0F-181D-4681-8EF5-EC22054C7641}" destId="{D1133059-B343-4A04-B056-04F1A1EB22BF}" srcOrd="0" destOrd="0" presId="urn:microsoft.com/office/officeart/2005/8/layout/orgChart1"/>
    <dgm:cxn modelId="{FEED63CD-4F64-49E9-A619-BFCF85F92055}" type="presOf" srcId="{F75624E3-E193-408F-B908-3E7ADA238966}" destId="{B311B420-2F93-47C8-8682-08DAB29E7003}" srcOrd="1" destOrd="0" presId="urn:microsoft.com/office/officeart/2005/8/layout/orgChart1"/>
    <dgm:cxn modelId="{0D457541-0DAF-4BE6-831D-C860EBFA05F7}" type="presOf" srcId="{66D78352-A239-4FCD-8C0F-B497ED445863}" destId="{2A175832-6679-4994-B685-758C601AA656}" srcOrd="1" destOrd="0" presId="urn:microsoft.com/office/officeart/2005/8/layout/orgChart1"/>
    <dgm:cxn modelId="{44EEE990-5E36-4313-9762-8A0D773CE9A9}" type="presOf" srcId="{158F1A73-6459-477B-A0A1-29FEF19C286B}" destId="{0A0A78A1-B6F1-4529-9AC1-9BF0C259A93B}" srcOrd="1" destOrd="0" presId="urn:microsoft.com/office/officeart/2005/8/layout/orgChart1"/>
    <dgm:cxn modelId="{83CDCD9E-A6C9-4DA5-B38E-88ADF7720902}" type="presOf" srcId="{DD3C8852-A568-4FF4-97C4-25AD619DAFDA}" destId="{CDDB96D8-E75D-41E9-AE92-8200AAB0A7D7}" srcOrd="0" destOrd="0" presId="urn:microsoft.com/office/officeart/2005/8/layout/orgChart1"/>
    <dgm:cxn modelId="{7F2D052B-0EFB-45FA-9E92-9072E0B65C84}" type="presOf" srcId="{66D78352-A239-4FCD-8C0F-B497ED445863}" destId="{4C935DA2-1821-4471-8924-1854B89D77E6}" srcOrd="0" destOrd="0" presId="urn:microsoft.com/office/officeart/2005/8/layout/orgChart1"/>
    <dgm:cxn modelId="{8845A080-8DDC-46B3-90AC-C79DC61AD81D}" type="presOf" srcId="{70BBA522-36D8-4147-937B-9C475A7B3F0C}" destId="{CDD2C0C7-7B52-404B-B6ED-D101E406B645}" srcOrd="0" destOrd="0" presId="urn:microsoft.com/office/officeart/2005/8/layout/orgChart1"/>
    <dgm:cxn modelId="{A319E81B-CDA9-4055-A29D-E1ED33885BCC}" type="presOf" srcId="{DD3C8852-A568-4FF4-97C4-25AD619DAFDA}" destId="{A0303EC1-6B68-4010-8FF6-0338B7C75871}" srcOrd="1" destOrd="0" presId="urn:microsoft.com/office/officeart/2005/8/layout/orgChart1"/>
    <dgm:cxn modelId="{FB9CB02D-50AD-4A62-9B3F-4DDB35C8C9DB}" type="presOf" srcId="{CFB61BF5-0D7E-42DC-8CC7-2359ACC7024E}" destId="{2A6C4EB1-FA41-46AA-88F9-30078EA1FCDE}" srcOrd="0" destOrd="0" presId="urn:microsoft.com/office/officeart/2005/8/layout/orgChart1"/>
    <dgm:cxn modelId="{63E00B57-094C-4A95-8119-6A6B26398137}" type="presOf" srcId="{0DBBC814-D084-4B5B-8423-CE789A1E2CEF}" destId="{150CC07B-747E-4A73-ADA9-941DF6CE665D}" srcOrd="1" destOrd="0" presId="urn:microsoft.com/office/officeart/2005/8/layout/orgChart1"/>
    <dgm:cxn modelId="{AA11D92A-93F2-4CCA-985E-DA21EC0A35D7}" srcId="{CCD3A007-3315-4595-AC25-8FD4679BE768}" destId="{5725F198-8486-41DE-8393-F3BEB9B354E0}" srcOrd="0" destOrd="0" parTransId="{CFB61BF5-0D7E-42DC-8CC7-2359ACC7024E}" sibTransId="{EE8DF206-B4AC-4CEA-977A-EE128022FD96}"/>
    <dgm:cxn modelId="{DB34B73E-EFDB-41B2-A99B-A76F1EB5CACD}" type="presOf" srcId="{4C547B60-F983-41AC-B2F9-E9BB4A35A4BC}" destId="{5F166B9F-85CC-442E-9F49-65084FA1FAE9}" srcOrd="0" destOrd="0" presId="urn:microsoft.com/office/officeart/2005/8/layout/orgChart1"/>
    <dgm:cxn modelId="{9B88B26F-A612-46AA-B9AE-7E0FDED41C71}" srcId="{CCD3A007-3315-4595-AC25-8FD4679BE768}" destId="{158F1A73-6459-477B-A0A1-29FEF19C286B}" srcOrd="3" destOrd="0" parTransId="{ECDFB526-FF85-47EE-B277-6570180C8A2C}" sibTransId="{576EE512-59E2-4ADF-A9A7-5CDA6DABCD32}"/>
    <dgm:cxn modelId="{C4F6B326-3DD3-4482-BEDD-3DCBAF7EE552}" type="presOf" srcId="{D3C03F24-0A20-4674-8E88-A4E98E8947E0}" destId="{546B9CFF-48C4-4B82-94B6-1B2A5259D121}" srcOrd="0" destOrd="0" presId="urn:microsoft.com/office/officeart/2005/8/layout/orgChart1"/>
    <dgm:cxn modelId="{D7EA4C56-3B01-406E-8C9D-F804DB668A6A}" type="presOf" srcId="{F75624E3-E193-408F-B908-3E7ADA238966}" destId="{4B814637-1C87-4BD0-BDA1-76CD8B7F7E77}" srcOrd="0" destOrd="0" presId="urn:microsoft.com/office/officeart/2005/8/layout/orgChart1"/>
    <dgm:cxn modelId="{57940F7E-4589-4BF3-BAA5-99D56F380BB7}" srcId="{CCD3A007-3315-4595-AC25-8FD4679BE768}" destId="{910C2D0F-181D-4681-8EF5-EC22054C7641}" srcOrd="1" destOrd="0" parTransId="{43832D48-EA9E-44EB-9C71-38B43D3E4482}" sibTransId="{7A3161D5-C507-4919-B31C-554CDDB472A4}"/>
    <dgm:cxn modelId="{C542B908-C271-41F5-87CE-C4FF450F1FC7}" type="presOf" srcId="{5725F198-8486-41DE-8393-F3BEB9B354E0}" destId="{496028EF-2176-4CD9-9A2F-C2C2FEF81614}" srcOrd="0" destOrd="0" presId="urn:microsoft.com/office/officeart/2005/8/layout/orgChart1"/>
    <dgm:cxn modelId="{C438DB6F-E564-4208-91F3-E78EE3FFAF09}" srcId="{70BBA522-36D8-4147-937B-9C475A7B3F0C}" destId="{F75624E3-E193-408F-B908-3E7ADA238966}" srcOrd="0" destOrd="0" parTransId="{02CDA9AA-5870-45C6-89A1-0BB18E22D051}" sibTransId="{298C8B5D-E1E1-44E3-948D-2B77CDB0B42A}"/>
    <dgm:cxn modelId="{63E16CFD-68C0-4FA2-BA6B-D3668B3771E0}" type="presOf" srcId="{5725F198-8486-41DE-8393-F3BEB9B354E0}" destId="{57A20737-D263-4F44-8647-4CF0A18D13F8}" srcOrd="1" destOrd="0" presId="urn:microsoft.com/office/officeart/2005/8/layout/orgChart1"/>
    <dgm:cxn modelId="{80CA66E0-7517-41CC-BC59-519EF701EB67}" type="presOf" srcId="{910C2D0F-181D-4681-8EF5-EC22054C7641}" destId="{AD30AA1F-AEC8-4C76-B13B-28B0042CB06E}" srcOrd="1" destOrd="0" presId="urn:microsoft.com/office/officeart/2005/8/layout/orgChart1"/>
    <dgm:cxn modelId="{5A2006DA-0450-4397-93BF-64674635F7D4}" srcId="{F75624E3-E193-408F-B908-3E7ADA238966}" destId="{CCD3A007-3315-4595-AC25-8FD4679BE768}" srcOrd="0" destOrd="0" parTransId="{5D35DA97-AFE9-46A7-BF65-1968FF789B03}" sibTransId="{A7F2208F-132B-4725-95FC-5765AA1FC500}"/>
    <dgm:cxn modelId="{3EB0C409-4B27-4402-ABB9-B02492B619CF}" type="presParOf" srcId="{CDD2C0C7-7B52-404B-B6ED-D101E406B645}" destId="{592701F7-2261-4C62-9AF4-DB88F37242F8}" srcOrd="0" destOrd="0" presId="urn:microsoft.com/office/officeart/2005/8/layout/orgChart1"/>
    <dgm:cxn modelId="{0C4F842C-C4D3-4D5C-BDA5-562C835D895C}" type="presParOf" srcId="{592701F7-2261-4C62-9AF4-DB88F37242F8}" destId="{8238758C-7B3D-44B6-858D-91F26FABA207}" srcOrd="0" destOrd="0" presId="urn:microsoft.com/office/officeart/2005/8/layout/orgChart1"/>
    <dgm:cxn modelId="{243BDAC5-6EF1-4291-AF25-1EB958BCEBA9}" type="presParOf" srcId="{8238758C-7B3D-44B6-858D-91F26FABA207}" destId="{4B814637-1C87-4BD0-BDA1-76CD8B7F7E77}" srcOrd="0" destOrd="0" presId="urn:microsoft.com/office/officeart/2005/8/layout/orgChart1"/>
    <dgm:cxn modelId="{908C4665-7F07-4985-A8D9-B60FA5F05D37}" type="presParOf" srcId="{8238758C-7B3D-44B6-858D-91F26FABA207}" destId="{B311B420-2F93-47C8-8682-08DAB29E7003}" srcOrd="1" destOrd="0" presId="urn:microsoft.com/office/officeart/2005/8/layout/orgChart1"/>
    <dgm:cxn modelId="{08863465-6BDF-4AFF-BA42-F311FD6B979B}" type="presParOf" srcId="{592701F7-2261-4C62-9AF4-DB88F37242F8}" destId="{AFEBD602-0DC0-429A-A49F-9354CA820F64}" srcOrd="1" destOrd="0" presId="urn:microsoft.com/office/officeart/2005/8/layout/orgChart1"/>
    <dgm:cxn modelId="{3ABDE332-5C9E-410A-A9E4-45FB7849E1FB}" type="presParOf" srcId="{AFEBD602-0DC0-429A-A49F-9354CA820F64}" destId="{CCB67971-F86E-4D27-B438-29755CC8CF9C}" srcOrd="0" destOrd="0" presId="urn:microsoft.com/office/officeart/2005/8/layout/orgChart1"/>
    <dgm:cxn modelId="{583CAB1A-93D4-4EEB-BC30-E169B574F420}" type="presParOf" srcId="{AFEBD602-0DC0-429A-A49F-9354CA820F64}" destId="{85B79A3F-A77F-4F36-89EC-EC773E5C4FAB}" srcOrd="1" destOrd="0" presId="urn:microsoft.com/office/officeart/2005/8/layout/orgChart1"/>
    <dgm:cxn modelId="{77ADABFF-EA79-4EF2-90D5-84DB062E0117}" type="presParOf" srcId="{85B79A3F-A77F-4F36-89EC-EC773E5C4FAB}" destId="{535598D9-C44B-42E9-B73D-F98BB4C73F1D}" srcOrd="0" destOrd="0" presId="urn:microsoft.com/office/officeart/2005/8/layout/orgChart1"/>
    <dgm:cxn modelId="{89D89BBA-B346-474E-AEF5-4C3105AF6D82}" type="presParOf" srcId="{535598D9-C44B-42E9-B73D-F98BB4C73F1D}" destId="{957DD9F2-64CB-4195-9950-036E3CEF56B3}" srcOrd="0" destOrd="0" presId="urn:microsoft.com/office/officeart/2005/8/layout/orgChart1"/>
    <dgm:cxn modelId="{2DB0F3DF-59F8-4115-9836-CF4D2BDABE9F}" type="presParOf" srcId="{535598D9-C44B-42E9-B73D-F98BB4C73F1D}" destId="{64BF588F-9412-441E-BDC6-C57E6D915AF4}" srcOrd="1" destOrd="0" presId="urn:microsoft.com/office/officeart/2005/8/layout/orgChart1"/>
    <dgm:cxn modelId="{6E6166B0-7BCA-4B9F-B45D-93998571441B}" type="presParOf" srcId="{85B79A3F-A77F-4F36-89EC-EC773E5C4FAB}" destId="{ECE325C0-59E1-4E7B-B092-43DDD0FF416D}" srcOrd="1" destOrd="0" presId="urn:microsoft.com/office/officeart/2005/8/layout/orgChart1"/>
    <dgm:cxn modelId="{338C76A8-B17B-430C-B73E-DD7D0ABE48BF}" type="presParOf" srcId="{ECE325C0-59E1-4E7B-B092-43DDD0FF416D}" destId="{85488D62-B972-472A-937A-4AB80941A4C7}" srcOrd="0" destOrd="0" presId="urn:microsoft.com/office/officeart/2005/8/layout/orgChart1"/>
    <dgm:cxn modelId="{08A188B4-92F1-4FE1-BC54-E552909A9463}" type="presParOf" srcId="{ECE325C0-59E1-4E7B-B092-43DDD0FF416D}" destId="{CFF57C76-CC6F-4FAB-8DF2-C6EAB5F0AB0C}" srcOrd="1" destOrd="0" presId="urn:microsoft.com/office/officeart/2005/8/layout/orgChart1"/>
    <dgm:cxn modelId="{DFDE7EE5-E5A5-45FB-8D33-BC1B50908A74}" type="presParOf" srcId="{CFF57C76-CC6F-4FAB-8DF2-C6EAB5F0AB0C}" destId="{C328D12D-D82E-4EF4-8C90-B2D9256AAF52}" srcOrd="0" destOrd="0" presId="urn:microsoft.com/office/officeart/2005/8/layout/orgChart1"/>
    <dgm:cxn modelId="{1AED1D14-DE03-40DF-9551-7B794DDB0E60}" type="presParOf" srcId="{C328D12D-D82E-4EF4-8C90-B2D9256AAF52}" destId="{D1133059-B343-4A04-B056-04F1A1EB22BF}" srcOrd="0" destOrd="0" presId="urn:microsoft.com/office/officeart/2005/8/layout/orgChart1"/>
    <dgm:cxn modelId="{6D566A36-BAF4-48FF-8C05-70BD249A5FDB}" type="presParOf" srcId="{C328D12D-D82E-4EF4-8C90-B2D9256AAF52}" destId="{AD30AA1F-AEC8-4C76-B13B-28B0042CB06E}" srcOrd="1" destOrd="0" presId="urn:microsoft.com/office/officeart/2005/8/layout/orgChart1"/>
    <dgm:cxn modelId="{B5DBE469-99D0-48CE-A6FB-06BF8089A1AD}" type="presParOf" srcId="{CFF57C76-CC6F-4FAB-8DF2-C6EAB5F0AB0C}" destId="{AB0B933D-03DB-41D1-89BA-6F4D50C19C7A}" srcOrd="1" destOrd="0" presId="urn:microsoft.com/office/officeart/2005/8/layout/orgChart1"/>
    <dgm:cxn modelId="{50AB3064-EEC8-4B51-9D5A-7931F21C0E17}" type="presParOf" srcId="{CFF57C76-CC6F-4FAB-8DF2-C6EAB5F0AB0C}" destId="{5B834DC3-E67F-45EB-96B9-7DFD8AE5A4BD}" srcOrd="2" destOrd="0" presId="urn:microsoft.com/office/officeart/2005/8/layout/orgChart1"/>
    <dgm:cxn modelId="{1DC1F4CB-95CB-4200-8FFE-679CC1509257}" type="presParOf" srcId="{ECE325C0-59E1-4E7B-B092-43DDD0FF416D}" destId="{8980480E-A442-4F05-B2B4-E398103B326B}" srcOrd="2" destOrd="0" presId="urn:microsoft.com/office/officeart/2005/8/layout/orgChart1"/>
    <dgm:cxn modelId="{DE0F8397-EFBD-43DD-BF15-4FA0367DD386}" type="presParOf" srcId="{ECE325C0-59E1-4E7B-B092-43DDD0FF416D}" destId="{BA904F31-169C-4287-869B-EF5C1F3E9066}" srcOrd="3" destOrd="0" presId="urn:microsoft.com/office/officeart/2005/8/layout/orgChart1"/>
    <dgm:cxn modelId="{C84DE3EF-73A0-48CD-AD91-2CB15B5C4025}" type="presParOf" srcId="{BA904F31-169C-4287-869B-EF5C1F3E9066}" destId="{DAAA1D59-5F01-4D72-BC97-55ABC1433B65}" srcOrd="0" destOrd="0" presId="urn:microsoft.com/office/officeart/2005/8/layout/orgChart1"/>
    <dgm:cxn modelId="{1BD38291-7FA5-40DE-9E5A-ECC7C73DC6F9}" type="presParOf" srcId="{DAAA1D59-5F01-4D72-BC97-55ABC1433B65}" destId="{4C935DA2-1821-4471-8924-1854B89D77E6}" srcOrd="0" destOrd="0" presId="urn:microsoft.com/office/officeart/2005/8/layout/orgChart1"/>
    <dgm:cxn modelId="{F10CBCCE-D1CF-497F-8D34-092260CD6A5B}" type="presParOf" srcId="{DAAA1D59-5F01-4D72-BC97-55ABC1433B65}" destId="{2A175832-6679-4994-B685-758C601AA656}" srcOrd="1" destOrd="0" presId="urn:microsoft.com/office/officeart/2005/8/layout/orgChart1"/>
    <dgm:cxn modelId="{3354EAAD-3EDA-45EE-B174-6C650644E0BD}" type="presParOf" srcId="{BA904F31-169C-4287-869B-EF5C1F3E9066}" destId="{56C0ACB7-75F4-47F3-91D3-46DDD40AAD7B}" srcOrd="1" destOrd="0" presId="urn:microsoft.com/office/officeart/2005/8/layout/orgChart1"/>
    <dgm:cxn modelId="{49BF6424-4327-4E32-B755-63F2911E6C1E}" type="presParOf" srcId="{BA904F31-169C-4287-869B-EF5C1F3E9066}" destId="{F9BC2360-E048-4F71-8211-2F0C69DD37E5}" srcOrd="2" destOrd="0" presId="urn:microsoft.com/office/officeart/2005/8/layout/orgChart1"/>
    <dgm:cxn modelId="{4E2E14AF-B1F8-4F69-A7BB-AFC806A79A87}" type="presParOf" srcId="{ECE325C0-59E1-4E7B-B092-43DDD0FF416D}" destId="{87B2875C-0025-45D7-8C4E-7614CF460413}" srcOrd="4" destOrd="0" presId="urn:microsoft.com/office/officeart/2005/8/layout/orgChart1"/>
    <dgm:cxn modelId="{E53E27A5-8D10-4244-A7FC-A5B0CA3FA27F}" type="presParOf" srcId="{ECE325C0-59E1-4E7B-B092-43DDD0FF416D}" destId="{5141C12D-6C45-49E7-8C7E-C26AAA7D607C}" srcOrd="5" destOrd="0" presId="urn:microsoft.com/office/officeart/2005/8/layout/orgChart1"/>
    <dgm:cxn modelId="{2474CF9B-183D-4C15-AD6D-5E0E07393D72}" type="presParOf" srcId="{5141C12D-6C45-49E7-8C7E-C26AAA7D607C}" destId="{48BB6DD5-94BC-431F-992C-62FAB0D3BFBF}" srcOrd="0" destOrd="0" presId="urn:microsoft.com/office/officeart/2005/8/layout/orgChart1"/>
    <dgm:cxn modelId="{7CE97949-F549-4C1F-A7BD-9F6815C425FB}" type="presParOf" srcId="{48BB6DD5-94BC-431F-992C-62FAB0D3BFBF}" destId="{F448E4D5-A341-42BF-BDB0-BE63681FA76F}" srcOrd="0" destOrd="0" presId="urn:microsoft.com/office/officeart/2005/8/layout/orgChart1"/>
    <dgm:cxn modelId="{3738DE98-CEA5-4D39-AEC3-DEF1E5716A25}" type="presParOf" srcId="{48BB6DD5-94BC-431F-992C-62FAB0D3BFBF}" destId="{0A0A78A1-B6F1-4529-9AC1-9BF0C259A93B}" srcOrd="1" destOrd="0" presId="urn:microsoft.com/office/officeart/2005/8/layout/orgChart1"/>
    <dgm:cxn modelId="{90215647-749F-4A76-A956-C135E07131AD}" type="presParOf" srcId="{5141C12D-6C45-49E7-8C7E-C26AAA7D607C}" destId="{B0A5182B-FD75-4AF1-A0EA-D3EDFF98B54A}" srcOrd="1" destOrd="0" presId="urn:microsoft.com/office/officeart/2005/8/layout/orgChart1"/>
    <dgm:cxn modelId="{880A8B34-4DAF-4179-A8C5-97A1DD734021}" type="presParOf" srcId="{5141C12D-6C45-49E7-8C7E-C26AAA7D607C}" destId="{00108663-3A6F-43A6-8017-15A3EA9F9171}" srcOrd="2" destOrd="0" presId="urn:microsoft.com/office/officeart/2005/8/layout/orgChart1"/>
    <dgm:cxn modelId="{16C0AE7E-8A91-4954-8809-4A39F0C248D3}" type="presParOf" srcId="{ECE325C0-59E1-4E7B-B092-43DDD0FF416D}" destId="{5F166B9F-85CC-442E-9F49-65084FA1FAE9}" srcOrd="6" destOrd="0" presId="urn:microsoft.com/office/officeart/2005/8/layout/orgChart1"/>
    <dgm:cxn modelId="{7BE87F82-5A95-4066-BB71-3A42EC052EF3}" type="presParOf" srcId="{ECE325C0-59E1-4E7B-B092-43DDD0FF416D}" destId="{2037EE72-111A-4056-89A1-C27F20DF38B1}" srcOrd="7" destOrd="0" presId="urn:microsoft.com/office/officeart/2005/8/layout/orgChart1"/>
    <dgm:cxn modelId="{AA2B47A0-C69B-4ED9-BDEF-80F19363D37D}" type="presParOf" srcId="{2037EE72-111A-4056-89A1-C27F20DF38B1}" destId="{E0D834C9-C150-44C6-84D6-9262F6E88E16}" srcOrd="0" destOrd="0" presId="urn:microsoft.com/office/officeart/2005/8/layout/orgChart1"/>
    <dgm:cxn modelId="{79979F0A-EB7A-4947-B79D-B2BBFE7C0C4B}" type="presParOf" srcId="{E0D834C9-C150-44C6-84D6-9262F6E88E16}" destId="{E616E01D-B461-4F99-B68E-B98C55D7E368}" srcOrd="0" destOrd="0" presId="urn:microsoft.com/office/officeart/2005/8/layout/orgChart1"/>
    <dgm:cxn modelId="{85E53CE1-64ED-4AF2-82C0-B0153B2D21E1}" type="presParOf" srcId="{E0D834C9-C150-44C6-84D6-9262F6E88E16}" destId="{150CC07B-747E-4A73-ADA9-941DF6CE665D}" srcOrd="1" destOrd="0" presId="urn:microsoft.com/office/officeart/2005/8/layout/orgChart1"/>
    <dgm:cxn modelId="{03AE08DE-7124-43AF-9965-EED736AC188D}" type="presParOf" srcId="{2037EE72-111A-4056-89A1-C27F20DF38B1}" destId="{BBE7F2D4-B102-45C0-AC95-3EC472A3D4E6}" srcOrd="1" destOrd="0" presId="urn:microsoft.com/office/officeart/2005/8/layout/orgChart1"/>
    <dgm:cxn modelId="{FE9CFFF2-D773-4357-B96B-CB61C0119182}" type="presParOf" srcId="{2037EE72-111A-4056-89A1-C27F20DF38B1}" destId="{BE1FA5B9-D29D-4D30-B469-22F065DB1103}" srcOrd="2" destOrd="0" presId="urn:microsoft.com/office/officeart/2005/8/layout/orgChart1"/>
    <dgm:cxn modelId="{978A3C81-FEC3-4C29-A35E-BFC175667BD1}" type="presParOf" srcId="{85B79A3F-A77F-4F36-89EC-EC773E5C4FAB}" destId="{539D9133-63F1-4F5F-8A37-589CDF368B44}" srcOrd="2" destOrd="0" presId="urn:microsoft.com/office/officeart/2005/8/layout/orgChart1"/>
    <dgm:cxn modelId="{A72CE075-0281-45C5-B48A-D4EF7665B7B0}" type="presParOf" srcId="{539D9133-63F1-4F5F-8A37-589CDF368B44}" destId="{2A6C4EB1-FA41-46AA-88F9-30078EA1FCDE}" srcOrd="0" destOrd="0" presId="urn:microsoft.com/office/officeart/2005/8/layout/orgChart1"/>
    <dgm:cxn modelId="{1788FFF5-ECCD-43E7-8998-F30C154DA672}" type="presParOf" srcId="{539D9133-63F1-4F5F-8A37-589CDF368B44}" destId="{210F4940-DA70-41A1-8A84-2AE5AAD75809}" srcOrd="1" destOrd="0" presId="urn:microsoft.com/office/officeart/2005/8/layout/orgChart1"/>
    <dgm:cxn modelId="{8EDDC0BE-12E1-42A1-AD91-1AC7877BB6AF}" type="presParOf" srcId="{210F4940-DA70-41A1-8A84-2AE5AAD75809}" destId="{2DBA7916-1E97-414B-9321-459A82A3CB28}" srcOrd="0" destOrd="0" presId="urn:microsoft.com/office/officeart/2005/8/layout/orgChart1"/>
    <dgm:cxn modelId="{BF6A6AC4-652E-4705-A939-BEC696F8DA9B}" type="presParOf" srcId="{2DBA7916-1E97-414B-9321-459A82A3CB28}" destId="{496028EF-2176-4CD9-9A2F-C2C2FEF81614}" srcOrd="0" destOrd="0" presId="urn:microsoft.com/office/officeart/2005/8/layout/orgChart1"/>
    <dgm:cxn modelId="{9A21EC7E-98D5-4016-A9F7-7EAF925A5976}" type="presParOf" srcId="{2DBA7916-1E97-414B-9321-459A82A3CB28}" destId="{57A20737-D263-4F44-8647-4CF0A18D13F8}" srcOrd="1" destOrd="0" presId="urn:microsoft.com/office/officeart/2005/8/layout/orgChart1"/>
    <dgm:cxn modelId="{ACBFC176-4478-4BD9-8C81-C20AD1A9B1CB}" type="presParOf" srcId="{210F4940-DA70-41A1-8A84-2AE5AAD75809}" destId="{3DA6966E-D6CB-45A9-A115-E168F6C2C8CA}" srcOrd="1" destOrd="0" presId="urn:microsoft.com/office/officeart/2005/8/layout/orgChart1"/>
    <dgm:cxn modelId="{C2DDA3F7-AB9C-46E4-B6FA-68842D605DA4}" type="presParOf" srcId="{210F4940-DA70-41A1-8A84-2AE5AAD75809}" destId="{06D17306-2363-422C-BB16-9613CBCAD97D}" srcOrd="2" destOrd="0" presId="urn:microsoft.com/office/officeart/2005/8/layout/orgChart1"/>
    <dgm:cxn modelId="{127110D4-DCA6-469B-8EF8-857569EB9AA0}" type="presParOf" srcId="{539D9133-63F1-4F5F-8A37-589CDF368B44}" destId="{546B9CFF-48C4-4B82-94B6-1B2A5259D121}" srcOrd="2" destOrd="0" presId="urn:microsoft.com/office/officeart/2005/8/layout/orgChart1"/>
    <dgm:cxn modelId="{196E1A88-BC50-4D97-A7CE-F45E288E7576}" type="presParOf" srcId="{539D9133-63F1-4F5F-8A37-589CDF368B44}" destId="{99388A33-54DA-4F6D-89ED-C94A33A997D3}" srcOrd="3" destOrd="0" presId="urn:microsoft.com/office/officeart/2005/8/layout/orgChart1"/>
    <dgm:cxn modelId="{B3101C6B-2051-4BEE-BB33-3F61389FCA53}" type="presParOf" srcId="{99388A33-54DA-4F6D-89ED-C94A33A997D3}" destId="{CBA6CCB9-170C-4040-B3F6-72B3216502DA}" srcOrd="0" destOrd="0" presId="urn:microsoft.com/office/officeart/2005/8/layout/orgChart1"/>
    <dgm:cxn modelId="{16A9D47F-FCF6-4495-9028-B22B1A7E4A16}" type="presParOf" srcId="{CBA6CCB9-170C-4040-B3F6-72B3216502DA}" destId="{CDDB96D8-E75D-41E9-AE92-8200AAB0A7D7}" srcOrd="0" destOrd="0" presId="urn:microsoft.com/office/officeart/2005/8/layout/orgChart1"/>
    <dgm:cxn modelId="{43471167-E68F-4036-ACB9-010581C8B26F}" type="presParOf" srcId="{CBA6CCB9-170C-4040-B3F6-72B3216502DA}" destId="{A0303EC1-6B68-4010-8FF6-0338B7C75871}" srcOrd="1" destOrd="0" presId="urn:microsoft.com/office/officeart/2005/8/layout/orgChart1"/>
    <dgm:cxn modelId="{894A9F71-BBED-4F62-B8A3-DDCE8321EBE3}" type="presParOf" srcId="{99388A33-54DA-4F6D-89ED-C94A33A997D3}" destId="{4DC0E2AB-753A-486D-B17D-E9EEDD6A1F1D}" srcOrd="1" destOrd="0" presId="urn:microsoft.com/office/officeart/2005/8/layout/orgChart1"/>
    <dgm:cxn modelId="{26188AB2-09DC-4700-A2D6-642350E711B2}" type="presParOf" srcId="{99388A33-54DA-4F6D-89ED-C94A33A997D3}" destId="{C7066516-5946-42D4-9A25-7201E9D65E9B}" srcOrd="2" destOrd="0" presId="urn:microsoft.com/office/officeart/2005/8/layout/orgChart1"/>
    <dgm:cxn modelId="{B1A5B87A-A39B-4A6E-AECD-FBEBBAA5B506}" type="presParOf" srcId="{592701F7-2261-4C62-9AF4-DB88F37242F8}" destId="{B87743F1-06C7-40D5-B2A8-16BDFFBC2B32}" srcOrd="2" destOrd="0" presId="urn:microsoft.com/office/officeart/2005/8/layout/orgChar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9E32A78-40D7-4A38-861C-1BC04B8840DB}" type="doc">
      <dgm:prSet loTypeId="urn:microsoft.com/office/officeart/2005/8/layout/chevron2" loCatId="list" qsTypeId="urn:microsoft.com/office/officeart/2005/8/quickstyle/simple3" qsCatId="simple" csTypeId="urn:microsoft.com/office/officeart/2005/8/colors/accent1_2" csCatId="accent1" phldr="1"/>
      <dgm:spPr/>
      <dgm:t>
        <a:bodyPr/>
        <a:lstStyle/>
        <a:p>
          <a:endParaRPr lang="pl-PL"/>
        </a:p>
      </dgm:t>
    </dgm:pt>
    <dgm:pt modelId="{B21E2173-EDEB-4900-BC09-70BC4503EE14}">
      <dgm:prSet phldrT="[Text]"/>
      <dgm:spPr/>
      <dgm:t>
        <a:bodyPr/>
        <a:lstStyle/>
        <a:p>
          <a:r>
            <a:rPr lang="pl-PL"/>
            <a:t>2015</a:t>
          </a:r>
        </a:p>
      </dgm:t>
    </dgm:pt>
    <dgm:pt modelId="{5CCC56DA-122F-4E0B-B249-7C029408970D}" type="parTrans" cxnId="{FB018600-9612-4419-9043-E2F047632B95}">
      <dgm:prSet/>
      <dgm:spPr/>
      <dgm:t>
        <a:bodyPr/>
        <a:lstStyle/>
        <a:p>
          <a:endParaRPr lang="pl-PL"/>
        </a:p>
      </dgm:t>
    </dgm:pt>
    <dgm:pt modelId="{69B5BCB7-6800-4F3D-BA30-B8257B45CC67}" type="sibTrans" cxnId="{FB018600-9612-4419-9043-E2F047632B95}">
      <dgm:prSet/>
      <dgm:spPr/>
      <dgm:t>
        <a:bodyPr/>
        <a:lstStyle/>
        <a:p>
          <a:endParaRPr lang="pl-PL"/>
        </a:p>
      </dgm:t>
    </dgm:pt>
    <dgm:pt modelId="{6BBDC6F4-B3C2-4E7C-BCD3-6191ECBD0184}">
      <dgm:prSet phldrT="[Text]"/>
      <dgm:spPr/>
      <dgm:t>
        <a:bodyPr tIns="36000" bIns="36000"/>
        <a:lstStyle/>
        <a:p>
          <a:r>
            <a:rPr lang="pl-PL"/>
            <a:t>Powołanie Koordynatora Realizacji PGN</a:t>
          </a:r>
        </a:p>
      </dgm:t>
    </dgm:pt>
    <dgm:pt modelId="{BB957B61-BC5C-4736-8B04-50D68CE23AFD}" type="parTrans" cxnId="{D8ED4DA7-201A-429E-AB59-321945C1F5FF}">
      <dgm:prSet/>
      <dgm:spPr/>
      <dgm:t>
        <a:bodyPr/>
        <a:lstStyle/>
        <a:p>
          <a:endParaRPr lang="pl-PL"/>
        </a:p>
      </dgm:t>
    </dgm:pt>
    <dgm:pt modelId="{D26BED6B-9764-417B-835D-EFE558281A6C}" type="sibTrans" cxnId="{D8ED4DA7-201A-429E-AB59-321945C1F5FF}">
      <dgm:prSet/>
      <dgm:spPr/>
      <dgm:t>
        <a:bodyPr/>
        <a:lstStyle/>
        <a:p>
          <a:endParaRPr lang="pl-PL"/>
        </a:p>
      </dgm:t>
    </dgm:pt>
    <dgm:pt modelId="{CD7F8ED4-6075-4DAA-8E4A-EF09B082B289}">
      <dgm:prSet phldrT="[Text]"/>
      <dgm:spPr/>
      <dgm:t>
        <a:bodyPr/>
        <a:lstStyle/>
        <a:p>
          <a:r>
            <a:rPr lang="pl-PL"/>
            <a:t>2016</a:t>
          </a:r>
        </a:p>
      </dgm:t>
    </dgm:pt>
    <dgm:pt modelId="{52F7D87B-C6B7-43AE-97B5-F1D8A0C20EBD}" type="parTrans" cxnId="{BD392F33-1334-4097-B1B5-5326832ED357}">
      <dgm:prSet/>
      <dgm:spPr/>
      <dgm:t>
        <a:bodyPr/>
        <a:lstStyle/>
        <a:p>
          <a:endParaRPr lang="pl-PL"/>
        </a:p>
      </dgm:t>
    </dgm:pt>
    <dgm:pt modelId="{CA7F753D-0FC5-4693-9149-87FB5D8A3039}" type="sibTrans" cxnId="{BD392F33-1334-4097-B1B5-5326832ED357}">
      <dgm:prSet/>
      <dgm:spPr/>
      <dgm:t>
        <a:bodyPr/>
        <a:lstStyle/>
        <a:p>
          <a:endParaRPr lang="pl-PL"/>
        </a:p>
      </dgm:t>
    </dgm:pt>
    <dgm:pt modelId="{1F042AB0-FEC7-422E-8915-C49014AF098D}">
      <dgm:prSet phldrT="[Text]"/>
      <dgm:spPr/>
      <dgm:t>
        <a:bodyPr/>
        <a:lstStyle/>
        <a:p>
          <a:r>
            <a:rPr lang="pl-PL"/>
            <a:t>Monitorowanie działań</a:t>
          </a:r>
        </a:p>
      </dgm:t>
    </dgm:pt>
    <dgm:pt modelId="{3C69B3D6-4A34-4176-A861-1DAF49C64A4F}" type="parTrans" cxnId="{BBF4C6B7-5E8E-4B54-BDB0-90509627D915}">
      <dgm:prSet/>
      <dgm:spPr/>
      <dgm:t>
        <a:bodyPr/>
        <a:lstStyle/>
        <a:p>
          <a:endParaRPr lang="pl-PL"/>
        </a:p>
      </dgm:t>
    </dgm:pt>
    <dgm:pt modelId="{33D0EF43-1D2F-430C-96FA-F82CB677F64E}" type="sibTrans" cxnId="{BBF4C6B7-5E8E-4B54-BDB0-90509627D915}">
      <dgm:prSet/>
      <dgm:spPr/>
      <dgm:t>
        <a:bodyPr/>
        <a:lstStyle/>
        <a:p>
          <a:endParaRPr lang="pl-PL"/>
        </a:p>
      </dgm:t>
    </dgm:pt>
    <dgm:pt modelId="{CB2E4F10-321F-4BBD-AE64-A10BB4939F65}">
      <dgm:prSet phldrT="[Text]"/>
      <dgm:spPr/>
      <dgm:t>
        <a:bodyPr/>
        <a:lstStyle/>
        <a:p>
          <a:r>
            <a:rPr lang="pl-PL"/>
            <a:t>2017</a:t>
          </a:r>
        </a:p>
      </dgm:t>
    </dgm:pt>
    <dgm:pt modelId="{BD0436A2-4F80-4C90-9733-C09DF6D1DE8D}" type="parTrans" cxnId="{38BB4E26-1074-4CA9-A217-FD2B7EC80B19}">
      <dgm:prSet/>
      <dgm:spPr/>
      <dgm:t>
        <a:bodyPr/>
        <a:lstStyle/>
        <a:p>
          <a:endParaRPr lang="pl-PL"/>
        </a:p>
      </dgm:t>
    </dgm:pt>
    <dgm:pt modelId="{E5A46EB0-9E32-420C-AA7E-7DC67C057B1B}" type="sibTrans" cxnId="{38BB4E26-1074-4CA9-A217-FD2B7EC80B19}">
      <dgm:prSet/>
      <dgm:spPr/>
      <dgm:t>
        <a:bodyPr/>
        <a:lstStyle/>
        <a:p>
          <a:endParaRPr lang="pl-PL"/>
        </a:p>
      </dgm:t>
    </dgm:pt>
    <dgm:pt modelId="{97477FCC-F685-48F5-8D49-DC39A3D37B84}">
      <dgm:prSet phldrT="[Text]"/>
      <dgm:spPr/>
      <dgm:t>
        <a:bodyPr/>
        <a:lstStyle/>
        <a:p>
          <a:r>
            <a:rPr lang="pl-PL"/>
            <a:t>Monitorowanie działań</a:t>
          </a:r>
        </a:p>
      </dgm:t>
    </dgm:pt>
    <dgm:pt modelId="{68164610-CA8C-4FEA-A33D-AD244A96F41B}" type="parTrans" cxnId="{AB15A204-F6ED-4FD3-B799-19EF0148303C}">
      <dgm:prSet/>
      <dgm:spPr/>
      <dgm:t>
        <a:bodyPr/>
        <a:lstStyle/>
        <a:p>
          <a:endParaRPr lang="pl-PL"/>
        </a:p>
      </dgm:t>
    </dgm:pt>
    <dgm:pt modelId="{EB6D4C57-C9CE-4AEE-8CA3-68D251AB8A0C}" type="sibTrans" cxnId="{AB15A204-F6ED-4FD3-B799-19EF0148303C}">
      <dgm:prSet/>
      <dgm:spPr/>
      <dgm:t>
        <a:bodyPr/>
        <a:lstStyle/>
        <a:p>
          <a:endParaRPr lang="pl-PL"/>
        </a:p>
      </dgm:t>
    </dgm:pt>
    <dgm:pt modelId="{65B04504-2040-434D-BC48-090D9F8DA01C}">
      <dgm:prSet/>
      <dgm:spPr/>
      <dgm:t>
        <a:bodyPr/>
        <a:lstStyle/>
        <a:p>
          <a:r>
            <a:rPr lang="pl-PL"/>
            <a:t>2018</a:t>
          </a:r>
        </a:p>
      </dgm:t>
    </dgm:pt>
    <dgm:pt modelId="{C3A0CD49-0D96-4329-9EFF-16E5B9666F0B}" type="parTrans" cxnId="{80BAF92E-45A0-4B06-8F5D-402957CB9408}">
      <dgm:prSet/>
      <dgm:spPr/>
      <dgm:t>
        <a:bodyPr/>
        <a:lstStyle/>
        <a:p>
          <a:endParaRPr lang="pl-PL"/>
        </a:p>
      </dgm:t>
    </dgm:pt>
    <dgm:pt modelId="{E35077FD-08D7-42F5-8261-DDBE4C6B605F}" type="sibTrans" cxnId="{80BAF92E-45A0-4B06-8F5D-402957CB9408}">
      <dgm:prSet/>
      <dgm:spPr/>
      <dgm:t>
        <a:bodyPr/>
        <a:lstStyle/>
        <a:p>
          <a:endParaRPr lang="pl-PL"/>
        </a:p>
      </dgm:t>
    </dgm:pt>
    <dgm:pt modelId="{4F6C481B-4CAE-4984-9F9E-FD2697F8190A}">
      <dgm:prSet/>
      <dgm:spPr/>
      <dgm:t>
        <a:bodyPr/>
        <a:lstStyle/>
        <a:p>
          <a:r>
            <a:rPr lang="pl-PL"/>
            <a:t>Przeprowadzenie inwentaryzacji i opracowanie aktualizacji PGN</a:t>
          </a:r>
        </a:p>
      </dgm:t>
    </dgm:pt>
    <dgm:pt modelId="{CD96B106-BBE1-4608-BAB2-0AD08054B88F}" type="parTrans" cxnId="{011B3A24-31C4-4F25-AC34-2DD4EA6A2F26}">
      <dgm:prSet/>
      <dgm:spPr/>
      <dgm:t>
        <a:bodyPr/>
        <a:lstStyle/>
        <a:p>
          <a:endParaRPr lang="pl-PL"/>
        </a:p>
      </dgm:t>
    </dgm:pt>
    <dgm:pt modelId="{5236E6BA-AE14-4787-9ED6-07A0F4BBC09A}" type="sibTrans" cxnId="{011B3A24-31C4-4F25-AC34-2DD4EA6A2F26}">
      <dgm:prSet/>
      <dgm:spPr/>
      <dgm:t>
        <a:bodyPr/>
        <a:lstStyle/>
        <a:p>
          <a:endParaRPr lang="pl-PL"/>
        </a:p>
      </dgm:t>
    </dgm:pt>
    <dgm:pt modelId="{C7B9A354-036C-4FDB-8849-16EDB12D8AE4}">
      <dgm:prSet/>
      <dgm:spPr/>
      <dgm:t>
        <a:bodyPr/>
        <a:lstStyle/>
        <a:p>
          <a:r>
            <a:rPr lang="pl-PL"/>
            <a:t>Ocena działań z lat poprzednich i wprowadzenie wymaganych korekt</a:t>
          </a:r>
        </a:p>
      </dgm:t>
    </dgm:pt>
    <dgm:pt modelId="{6A419B62-75CA-4D5F-AE5E-CEB87F9EC7B0}" type="parTrans" cxnId="{9D266794-D625-4963-BAA2-8B5DA952FB4D}">
      <dgm:prSet/>
      <dgm:spPr/>
      <dgm:t>
        <a:bodyPr/>
        <a:lstStyle/>
        <a:p>
          <a:endParaRPr lang="pl-PL"/>
        </a:p>
      </dgm:t>
    </dgm:pt>
    <dgm:pt modelId="{5007D4DC-973C-4036-996E-D0777F39DF27}" type="sibTrans" cxnId="{9D266794-D625-4963-BAA2-8B5DA952FB4D}">
      <dgm:prSet/>
      <dgm:spPr/>
      <dgm:t>
        <a:bodyPr/>
        <a:lstStyle/>
        <a:p>
          <a:endParaRPr lang="pl-PL"/>
        </a:p>
      </dgm:t>
    </dgm:pt>
    <dgm:pt modelId="{10A23773-D9A8-4700-9EA6-B46678E12438}">
      <dgm:prSet/>
      <dgm:spPr/>
      <dgm:t>
        <a:bodyPr/>
        <a:lstStyle/>
        <a:p>
          <a:r>
            <a:rPr lang="pl-PL"/>
            <a:t>Opracowanie zadań inwestycyjnych na lata 2019-2020</a:t>
          </a:r>
        </a:p>
      </dgm:t>
    </dgm:pt>
    <dgm:pt modelId="{ADC2191E-801F-4513-8352-8889C27A64B4}" type="parTrans" cxnId="{E88BBE6A-0735-4927-A97B-EA3FC95F79D5}">
      <dgm:prSet/>
      <dgm:spPr/>
      <dgm:t>
        <a:bodyPr/>
        <a:lstStyle/>
        <a:p>
          <a:endParaRPr lang="pl-PL"/>
        </a:p>
      </dgm:t>
    </dgm:pt>
    <dgm:pt modelId="{FC78DEFF-70F2-4ED1-A62D-AA20B8572583}" type="sibTrans" cxnId="{E88BBE6A-0735-4927-A97B-EA3FC95F79D5}">
      <dgm:prSet/>
      <dgm:spPr/>
      <dgm:t>
        <a:bodyPr/>
        <a:lstStyle/>
        <a:p>
          <a:endParaRPr lang="pl-PL"/>
        </a:p>
      </dgm:t>
    </dgm:pt>
    <dgm:pt modelId="{D85BC99D-7E52-4881-BDA5-8ED67267A7DA}">
      <dgm:prSet phldrT="[Text]"/>
      <dgm:spPr/>
      <dgm:t>
        <a:bodyPr tIns="36000" bIns="36000"/>
        <a:lstStyle/>
        <a:p>
          <a:r>
            <a:rPr lang="pl-PL"/>
            <a:t>Powołanie Komitetu Sterującego PGN</a:t>
          </a:r>
        </a:p>
      </dgm:t>
    </dgm:pt>
    <dgm:pt modelId="{C1CDD0A8-0DC9-413F-832B-388B215D6B87}" type="parTrans" cxnId="{74299364-0B14-4FF3-8664-4F2FD99ADE69}">
      <dgm:prSet/>
      <dgm:spPr/>
      <dgm:t>
        <a:bodyPr/>
        <a:lstStyle/>
        <a:p>
          <a:endParaRPr lang="pl-PL"/>
        </a:p>
      </dgm:t>
    </dgm:pt>
    <dgm:pt modelId="{9B0D20B8-7458-459C-B0EA-F558E154F397}" type="sibTrans" cxnId="{74299364-0B14-4FF3-8664-4F2FD99ADE69}">
      <dgm:prSet/>
      <dgm:spPr/>
      <dgm:t>
        <a:bodyPr/>
        <a:lstStyle/>
        <a:p>
          <a:endParaRPr lang="pl-PL"/>
        </a:p>
      </dgm:t>
    </dgm:pt>
    <dgm:pt modelId="{B45FFC37-A84B-4AFF-9682-5CFB9ABC77E3}">
      <dgm:prSet phldrT="[Text]"/>
      <dgm:spPr/>
      <dgm:t>
        <a:bodyPr/>
        <a:lstStyle/>
        <a:p>
          <a:r>
            <a:rPr lang="pl-PL"/>
            <a:t>Sprawozdanie roczne</a:t>
          </a:r>
        </a:p>
      </dgm:t>
    </dgm:pt>
    <dgm:pt modelId="{1A3233FA-C7BD-453C-902C-337BE371BDE8}" type="parTrans" cxnId="{832B555F-9C83-403D-B6EC-105AF395D8C8}">
      <dgm:prSet/>
      <dgm:spPr/>
      <dgm:t>
        <a:bodyPr/>
        <a:lstStyle/>
        <a:p>
          <a:endParaRPr lang="pl-PL"/>
        </a:p>
      </dgm:t>
    </dgm:pt>
    <dgm:pt modelId="{23147F95-5FA3-4F05-B3B9-3F6A77590C63}" type="sibTrans" cxnId="{832B555F-9C83-403D-B6EC-105AF395D8C8}">
      <dgm:prSet/>
      <dgm:spPr/>
      <dgm:t>
        <a:bodyPr/>
        <a:lstStyle/>
        <a:p>
          <a:endParaRPr lang="pl-PL"/>
        </a:p>
      </dgm:t>
    </dgm:pt>
    <dgm:pt modelId="{720D43A8-E19B-4C82-BE30-65BC719310A7}">
      <dgm:prSet/>
      <dgm:spPr/>
      <dgm:t>
        <a:bodyPr/>
        <a:lstStyle/>
        <a:p>
          <a:r>
            <a:rPr lang="pl-PL"/>
            <a:t>Sprawozdanie roczne</a:t>
          </a:r>
        </a:p>
      </dgm:t>
    </dgm:pt>
    <dgm:pt modelId="{927D6234-A2C2-4A91-901D-F7E40CF7AC78}" type="parTrans" cxnId="{A201097B-2575-4091-8766-95008451D900}">
      <dgm:prSet/>
      <dgm:spPr/>
      <dgm:t>
        <a:bodyPr/>
        <a:lstStyle/>
        <a:p>
          <a:endParaRPr lang="pl-PL"/>
        </a:p>
      </dgm:t>
    </dgm:pt>
    <dgm:pt modelId="{BC5A4D3D-863B-4190-B3F3-2BE831F27885}" type="sibTrans" cxnId="{A201097B-2575-4091-8766-95008451D900}">
      <dgm:prSet/>
      <dgm:spPr/>
      <dgm:t>
        <a:bodyPr/>
        <a:lstStyle/>
        <a:p>
          <a:endParaRPr lang="pl-PL"/>
        </a:p>
      </dgm:t>
    </dgm:pt>
    <dgm:pt modelId="{9961BE2A-82DB-4536-8851-8F78FBBCC106}">
      <dgm:prSet phldrT="[Text]"/>
      <dgm:spPr/>
      <dgm:t>
        <a:bodyPr tIns="36000" bIns="36000"/>
        <a:lstStyle/>
        <a:p>
          <a:r>
            <a:rPr lang="pl-PL"/>
            <a:t>Opracowanie szczegółowego harmonogramu prac</a:t>
          </a:r>
        </a:p>
      </dgm:t>
    </dgm:pt>
    <dgm:pt modelId="{246B09CC-8A8A-4AA7-B8F7-3E3A7726870A}" type="parTrans" cxnId="{F46C04B7-D5F4-4A8F-9D29-D50BDED8190E}">
      <dgm:prSet/>
      <dgm:spPr/>
      <dgm:t>
        <a:bodyPr/>
        <a:lstStyle/>
        <a:p>
          <a:endParaRPr lang="pl-PL"/>
        </a:p>
      </dgm:t>
    </dgm:pt>
    <dgm:pt modelId="{8CB3EA86-07F2-4E6D-BC93-9BEED4E75AED}" type="sibTrans" cxnId="{F46C04B7-D5F4-4A8F-9D29-D50BDED8190E}">
      <dgm:prSet/>
      <dgm:spPr/>
      <dgm:t>
        <a:bodyPr/>
        <a:lstStyle/>
        <a:p>
          <a:endParaRPr lang="pl-PL"/>
        </a:p>
      </dgm:t>
    </dgm:pt>
    <dgm:pt modelId="{53CEE1E5-37CF-4D1D-ABDD-FB8C188D9783}">
      <dgm:prSet phldrT="[Text]"/>
      <dgm:spPr/>
      <dgm:t>
        <a:bodyPr/>
        <a:lstStyle/>
        <a:p>
          <a:r>
            <a:rPr lang="pl-PL"/>
            <a:t>Realizacja przyjętego harmonogramu</a:t>
          </a:r>
        </a:p>
      </dgm:t>
    </dgm:pt>
    <dgm:pt modelId="{8009DE4E-F133-476D-89DC-3AC624E0FDFF}" type="parTrans" cxnId="{30C56ADF-ED50-4287-AE77-EA4E4B1D136D}">
      <dgm:prSet/>
      <dgm:spPr/>
      <dgm:t>
        <a:bodyPr/>
        <a:lstStyle/>
        <a:p>
          <a:endParaRPr lang="pl-PL"/>
        </a:p>
      </dgm:t>
    </dgm:pt>
    <dgm:pt modelId="{A7832B24-789C-47C8-9F4C-EB967309FD39}" type="sibTrans" cxnId="{30C56ADF-ED50-4287-AE77-EA4E4B1D136D}">
      <dgm:prSet/>
      <dgm:spPr/>
      <dgm:t>
        <a:bodyPr/>
        <a:lstStyle/>
        <a:p>
          <a:endParaRPr lang="pl-PL"/>
        </a:p>
      </dgm:t>
    </dgm:pt>
    <dgm:pt modelId="{1CCD6AAC-E4CA-4B32-AE32-5A015675FB77}">
      <dgm:prSet phldrT="[Text]"/>
      <dgm:spPr/>
      <dgm:t>
        <a:bodyPr/>
        <a:lstStyle/>
        <a:p>
          <a:r>
            <a:rPr lang="pl-PL"/>
            <a:t>Realizacja przyjętego harmonogramu</a:t>
          </a:r>
        </a:p>
      </dgm:t>
    </dgm:pt>
    <dgm:pt modelId="{E6E8AB6A-D79C-4B07-BF3C-83D8EB52105C}" type="parTrans" cxnId="{D790B187-AFDD-4D87-BC28-C183B9E16340}">
      <dgm:prSet/>
      <dgm:spPr/>
      <dgm:t>
        <a:bodyPr/>
        <a:lstStyle/>
        <a:p>
          <a:endParaRPr lang="pl-PL"/>
        </a:p>
      </dgm:t>
    </dgm:pt>
    <dgm:pt modelId="{A5B44702-CB50-4CC8-8709-941F5E21EC7D}" type="sibTrans" cxnId="{D790B187-AFDD-4D87-BC28-C183B9E16340}">
      <dgm:prSet/>
      <dgm:spPr/>
      <dgm:t>
        <a:bodyPr/>
        <a:lstStyle/>
        <a:p>
          <a:endParaRPr lang="pl-PL"/>
        </a:p>
      </dgm:t>
    </dgm:pt>
    <dgm:pt modelId="{2177E207-8BFF-42A4-970B-296715E3200D}">
      <dgm:prSet/>
      <dgm:spPr/>
      <dgm:t>
        <a:bodyPr/>
        <a:lstStyle/>
        <a:p>
          <a:r>
            <a:rPr lang="pl-PL"/>
            <a:t>Realizacja przyjętego harmonogramu</a:t>
          </a:r>
        </a:p>
      </dgm:t>
    </dgm:pt>
    <dgm:pt modelId="{8BFF52C1-12B7-465D-BF17-57C9F576C3C9}" type="parTrans" cxnId="{861B3127-1C2F-4C05-9972-0EE6B904331F}">
      <dgm:prSet/>
      <dgm:spPr/>
      <dgm:t>
        <a:bodyPr/>
        <a:lstStyle/>
        <a:p>
          <a:endParaRPr lang="pl-PL"/>
        </a:p>
      </dgm:t>
    </dgm:pt>
    <dgm:pt modelId="{17A43CA9-1A37-4819-BE32-3EAC08F1FDB9}" type="sibTrans" cxnId="{861B3127-1C2F-4C05-9972-0EE6B904331F}">
      <dgm:prSet/>
      <dgm:spPr/>
      <dgm:t>
        <a:bodyPr/>
        <a:lstStyle/>
        <a:p>
          <a:endParaRPr lang="pl-PL"/>
        </a:p>
      </dgm:t>
    </dgm:pt>
    <dgm:pt modelId="{068B7F8E-4A60-4230-9ED9-60D4FBDBDC7B}">
      <dgm:prSet phldrT="[Text]"/>
      <dgm:spPr/>
      <dgm:t>
        <a:bodyPr/>
        <a:lstStyle/>
        <a:p>
          <a:r>
            <a:rPr lang="pl-PL"/>
            <a:t>Powołanie Grup Roboczych</a:t>
          </a:r>
        </a:p>
      </dgm:t>
    </dgm:pt>
    <dgm:pt modelId="{97FA7A71-4C40-4480-8718-EF37CD463A39}" type="parTrans" cxnId="{DDE0A914-DBCC-40BC-9E2C-2620B4F8D296}">
      <dgm:prSet/>
      <dgm:spPr/>
      <dgm:t>
        <a:bodyPr/>
        <a:lstStyle/>
        <a:p>
          <a:endParaRPr lang="pl-PL"/>
        </a:p>
      </dgm:t>
    </dgm:pt>
    <dgm:pt modelId="{2B830804-4C89-4D14-9346-92EE1E167703}" type="sibTrans" cxnId="{DDE0A914-DBCC-40BC-9E2C-2620B4F8D296}">
      <dgm:prSet/>
      <dgm:spPr/>
      <dgm:t>
        <a:bodyPr/>
        <a:lstStyle/>
        <a:p>
          <a:endParaRPr lang="pl-PL"/>
        </a:p>
      </dgm:t>
    </dgm:pt>
    <dgm:pt modelId="{6E9D69CD-0F33-4C7A-BAFC-CBD35C21FD11}">
      <dgm:prSet/>
      <dgm:spPr/>
      <dgm:t>
        <a:bodyPr/>
        <a:lstStyle/>
        <a:p>
          <a:r>
            <a:rPr lang="pl-PL"/>
            <a:t>...</a:t>
          </a:r>
        </a:p>
      </dgm:t>
    </dgm:pt>
    <dgm:pt modelId="{BF950A20-04D3-485A-83E4-F854CBC018C4}" type="parTrans" cxnId="{5B89FFF3-1A9A-4B88-A005-FC606F83B84A}">
      <dgm:prSet/>
      <dgm:spPr/>
      <dgm:t>
        <a:bodyPr/>
        <a:lstStyle/>
        <a:p>
          <a:endParaRPr lang="pl-PL"/>
        </a:p>
      </dgm:t>
    </dgm:pt>
    <dgm:pt modelId="{5A50ADBB-FFC4-4313-932F-0BCF171061D6}" type="sibTrans" cxnId="{5B89FFF3-1A9A-4B88-A005-FC606F83B84A}">
      <dgm:prSet/>
      <dgm:spPr/>
      <dgm:t>
        <a:bodyPr/>
        <a:lstStyle/>
        <a:p>
          <a:endParaRPr lang="pl-PL"/>
        </a:p>
      </dgm:t>
    </dgm:pt>
    <dgm:pt modelId="{9343A6FD-03F2-49EF-8D11-F67E4571C502}">
      <dgm:prSet/>
      <dgm:spPr/>
      <dgm:t>
        <a:bodyPr/>
        <a:lstStyle/>
        <a:p>
          <a:r>
            <a:rPr lang="pl-PL"/>
            <a:t>Realizacja PGN zgodna z wytycznymi zawartymi w aktualizacji</a:t>
          </a:r>
        </a:p>
      </dgm:t>
    </dgm:pt>
    <dgm:pt modelId="{D494A5BE-E7EA-47F5-9841-4DC43D473403}" type="parTrans" cxnId="{4F45EBAD-17D9-4A44-AE3F-FAADC486CBCE}">
      <dgm:prSet/>
      <dgm:spPr/>
      <dgm:t>
        <a:bodyPr/>
        <a:lstStyle/>
        <a:p>
          <a:endParaRPr lang="pl-PL"/>
        </a:p>
      </dgm:t>
    </dgm:pt>
    <dgm:pt modelId="{4AD4EF95-B53B-46FF-848B-25864147A9D3}" type="sibTrans" cxnId="{4F45EBAD-17D9-4A44-AE3F-FAADC486CBCE}">
      <dgm:prSet/>
      <dgm:spPr/>
      <dgm:t>
        <a:bodyPr/>
        <a:lstStyle/>
        <a:p>
          <a:endParaRPr lang="pl-PL"/>
        </a:p>
      </dgm:t>
    </dgm:pt>
    <dgm:pt modelId="{10C11504-457F-4558-82D6-0A4F60ABDF56}" type="pres">
      <dgm:prSet presAssocID="{19E32A78-40D7-4A38-861C-1BC04B8840DB}" presName="linearFlow" presStyleCnt="0">
        <dgm:presLayoutVars>
          <dgm:dir/>
          <dgm:animLvl val="lvl"/>
          <dgm:resizeHandles val="exact"/>
        </dgm:presLayoutVars>
      </dgm:prSet>
      <dgm:spPr/>
      <dgm:t>
        <a:bodyPr/>
        <a:lstStyle/>
        <a:p>
          <a:endParaRPr lang="pl-PL"/>
        </a:p>
      </dgm:t>
    </dgm:pt>
    <dgm:pt modelId="{290E2A7F-2085-4E8B-8478-57435094E860}" type="pres">
      <dgm:prSet presAssocID="{B21E2173-EDEB-4900-BC09-70BC4503EE14}" presName="composite" presStyleCnt="0"/>
      <dgm:spPr/>
    </dgm:pt>
    <dgm:pt modelId="{8B10AD5C-C4D5-4CF4-A4D0-3B5CE407F6CB}" type="pres">
      <dgm:prSet presAssocID="{B21E2173-EDEB-4900-BC09-70BC4503EE14}" presName="parentText" presStyleLbl="alignNode1" presStyleIdx="0" presStyleCnt="5">
        <dgm:presLayoutVars>
          <dgm:chMax val="1"/>
          <dgm:bulletEnabled val="1"/>
        </dgm:presLayoutVars>
      </dgm:prSet>
      <dgm:spPr/>
      <dgm:t>
        <a:bodyPr/>
        <a:lstStyle/>
        <a:p>
          <a:endParaRPr lang="pl-PL"/>
        </a:p>
      </dgm:t>
    </dgm:pt>
    <dgm:pt modelId="{271C773C-E8AF-4C66-BB80-CAA946F6597A}" type="pres">
      <dgm:prSet presAssocID="{B21E2173-EDEB-4900-BC09-70BC4503EE14}" presName="descendantText" presStyleLbl="alignAcc1" presStyleIdx="0" presStyleCnt="5" custScaleY="100000">
        <dgm:presLayoutVars>
          <dgm:bulletEnabled val="1"/>
        </dgm:presLayoutVars>
      </dgm:prSet>
      <dgm:spPr/>
      <dgm:t>
        <a:bodyPr/>
        <a:lstStyle/>
        <a:p>
          <a:endParaRPr lang="pl-PL"/>
        </a:p>
      </dgm:t>
    </dgm:pt>
    <dgm:pt modelId="{22206384-3A78-4C27-AAAE-8E479D1CE070}" type="pres">
      <dgm:prSet presAssocID="{69B5BCB7-6800-4F3D-BA30-B8257B45CC67}" presName="sp" presStyleCnt="0"/>
      <dgm:spPr/>
    </dgm:pt>
    <dgm:pt modelId="{F2D9D844-A09C-46BC-855B-7458E876AFAA}" type="pres">
      <dgm:prSet presAssocID="{CD7F8ED4-6075-4DAA-8E4A-EF09B082B289}" presName="composite" presStyleCnt="0"/>
      <dgm:spPr/>
    </dgm:pt>
    <dgm:pt modelId="{BE0EC055-C8FF-4AAA-8535-7F4ECB25C71F}" type="pres">
      <dgm:prSet presAssocID="{CD7F8ED4-6075-4DAA-8E4A-EF09B082B289}" presName="parentText" presStyleLbl="alignNode1" presStyleIdx="1" presStyleCnt="5">
        <dgm:presLayoutVars>
          <dgm:chMax val="1"/>
          <dgm:bulletEnabled val="1"/>
        </dgm:presLayoutVars>
      </dgm:prSet>
      <dgm:spPr/>
      <dgm:t>
        <a:bodyPr/>
        <a:lstStyle/>
        <a:p>
          <a:endParaRPr lang="pl-PL"/>
        </a:p>
      </dgm:t>
    </dgm:pt>
    <dgm:pt modelId="{68E562A8-D63A-4B98-8FB4-0D3A574BDC50}" type="pres">
      <dgm:prSet presAssocID="{CD7F8ED4-6075-4DAA-8E4A-EF09B082B289}" presName="descendantText" presStyleLbl="alignAcc1" presStyleIdx="1" presStyleCnt="5">
        <dgm:presLayoutVars>
          <dgm:bulletEnabled val="1"/>
        </dgm:presLayoutVars>
      </dgm:prSet>
      <dgm:spPr/>
      <dgm:t>
        <a:bodyPr/>
        <a:lstStyle/>
        <a:p>
          <a:endParaRPr lang="pl-PL"/>
        </a:p>
      </dgm:t>
    </dgm:pt>
    <dgm:pt modelId="{C0DB297C-AC83-499C-B624-FAC9C38D4EA3}" type="pres">
      <dgm:prSet presAssocID="{CA7F753D-0FC5-4693-9149-87FB5D8A3039}" presName="sp" presStyleCnt="0"/>
      <dgm:spPr/>
    </dgm:pt>
    <dgm:pt modelId="{8DFBD526-F43D-4F20-9BF4-1D9B3D1842CB}" type="pres">
      <dgm:prSet presAssocID="{CB2E4F10-321F-4BBD-AE64-A10BB4939F65}" presName="composite" presStyleCnt="0"/>
      <dgm:spPr/>
    </dgm:pt>
    <dgm:pt modelId="{B321AFFD-F273-406D-B473-BAACE1D05479}" type="pres">
      <dgm:prSet presAssocID="{CB2E4F10-321F-4BBD-AE64-A10BB4939F65}" presName="parentText" presStyleLbl="alignNode1" presStyleIdx="2" presStyleCnt="5">
        <dgm:presLayoutVars>
          <dgm:chMax val="1"/>
          <dgm:bulletEnabled val="1"/>
        </dgm:presLayoutVars>
      </dgm:prSet>
      <dgm:spPr/>
      <dgm:t>
        <a:bodyPr/>
        <a:lstStyle/>
        <a:p>
          <a:endParaRPr lang="pl-PL"/>
        </a:p>
      </dgm:t>
    </dgm:pt>
    <dgm:pt modelId="{371B95A7-4BC2-4081-B1F6-778585C781CB}" type="pres">
      <dgm:prSet presAssocID="{CB2E4F10-321F-4BBD-AE64-A10BB4939F65}" presName="descendantText" presStyleLbl="alignAcc1" presStyleIdx="2" presStyleCnt="5">
        <dgm:presLayoutVars>
          <dgm:bulletEnabled val="1"/>
        </dgm:presLayoutVars>
      </dgm:prSet>
      <dgm:spPr/>
      <dgm:t>
        <a:bodyPr/>
        <a:lstStyle/>
        <a:p>
          <a:endParaRPr lang="pl-PL"/>
        </a:p>
      </dgm:t>
    </dgm:pt>
    <dgm:pt modelId="{781B1CCA-3465-4477-8500-041BFC2E93EE}" type="pres">
      <dgm:prSet presAssocID="{E5A46EB0-9E32-420C-AA7E-7DC67C057B1B}" presName="sp" presStyleCnt="0"/>
      <dgm:spPr/>
    </dgm:pt>
    <dgm:pt modelId="{CDA27D1A-09C8-488F-8C30-300E6F55C7D4}" type="pres">
      <dgm:prSet presAssocID="{65B04504-2040-434D-BC48-090D9F8DA01C}" presName="composite" presStyleCnt="0"/>
      <dgm:spPr/>
    </dgm:pt>
    <dgm:pt modelId="{F0574A53-D772-4B80-BC70-1F3A7B829EC6}" type="pres">
      <dgm:prSet presAssocID="{65B04504-2040-434D-BC48-090D9F8DA01C}" presName="parentText" presStyleLbl="alignNode1" presStyleIdx="3" presStyleCnt="5">
        <dgm:presLayoutVars>
          <dgm:chMax val="1"/>
          <dgm:bulletEnabled val="1"/>
        </dgm:presLayoutVars>
      </dgm:prSet>
      <dgm:spPr/>
      <dgm:t>
        <a:bodyPr/>
        <a:lstStyle/>
        <a:p>
          <a:endParaRPr lang="pl-PL"/>
        </a:p>
      </dgm:t>
    </dgm:pt>
    <dgm:pt modelId="{180859D4-3CB0-44F7-8F1C-77F4FBC7BE9B}" type="pres">
      <dgm:prSet presAssocID="{65B04504-2040-434D-BC48-090D9F8DA01C}" presName="descendantText" presStyleLbl="alignAcc1" presStyleIdx="3" presStyleCnt="5">
        <dgm:presLayoutVars>
          <dgm:bulletEnabled val="1"/>
        </dgm:presLayoutVars>
      </dgm:prSet>
      <dgm:spPr/>
      <dgm:t>
        <a:bodyPr/>
        <a:lstStyle/>
        <a:p>
          <a:endParaRPr lang="pl-PL"/>
        </a:p>
      </dgm:t>
    </dgm:pt>
    <dgm:pt modelId="{E18CB616-7C3B-46FE-8601-7FF5C75C13E8}" type="pres">
      <dgm:prSet presAssocID="{E35077FD-08D7-42F5-8261-DDBE4C6B605F}" presName="sp" presStyleCnt="0"/>
      <dgm:spPr/>
    </dgm:pt>
    <dgm:pt modelId="{B830A0B0-326C-4B89-BA20-034029A21797}" type="pres">
      <dgm:prSet presAssocID="{6E9D69CD-0F33-4C7A-BAFC-CBD35C21FD11}" presName="composite" presStyleCnt="0"/>
      <dgm:spPr/>
    </dgm:pt>
    <dgm:pt modelId="{26B69C74-D926-4300-B561-2A42EEFC91BC}" type="pres">
      <dgm:prSet presAssocID="{6E9D69CD-0F33-4C7A-BAFC-CBD35C21FD11}" presName="parentText" presStyleLbl="alignNode1" presStyleIdx="4" presStyleCnt="5">
        <dgm:presLayoutVars>
          <dgm:chMax val="1"/>
          <dgm:bulletEnabled val="1"/>
        </dgm:presLayoutVars>
      </dgm:prSet>
      <dgm:spPr/>
      <dgm:t>
        <a:bodyPr/>
        <a:lstStyle/>
        <a:p>
          <a:endParaRPr lang="pl-PL"/>
        </a:p>
      </dgm:t>
    </dgm:pt>
    <dgm:pt modelId="{32404363-EB65-449E-B73F-F5F534D01C68}" type="pres">
      <dgm:prSet presAssocID="{6E9D69CD-0F33-4C7A-BAFC-CBD35C21FD11}" presName="descendantText" presStyleLbl="alignAcc1" presStyleIdx="4" presStyleCnt="5">
        <dgm:presLayoutVars>
          <dgm:bulletEnabled val="1"/>
        </dgm:presLayoutVars>
      </dgm:prSet>
      <dgm:spPr/>
      <dgm:t>
        <a:bodyPr/>
        <a:lstStyle/>
        <a:p>
          <a:endParaRPr lang="pl-PL"/>
        </a:p>
      </dgm:t>
    </dgm:pt>
  </dgm:ptLst>
  <dgm:cxnLst>
    <dgm:cxn modelId="{04B68C12-30A0-4307-B693-EDC9BC9E642D}" type="presOf" srcId="{19E32A78-40D7-4A38-861C-1BC04B8840DB}" destId="{10C11504-457F-4558-82D6-0A4F60ABDF56}" srcOrd="0" destOrd="0" presId="urn:microsoft.com/office/officeart/2005/8/layout/chevron2"/>
    <dgm:cxn modelId="{82B5479B-BA98-4F60-A8E9-47824D7F503F}" type="presOf" srcId="{1CCD6AAC-E4CA-4B32-AE32-5A015675FB77}" destId="{371B95A7-4BC2-4081-B1F6-778585C781CB}" srcOrd="0" destOrd="0" presId="urn:microsoft.com/office/officeart/2005/8/layout/chevron2"/>
    <dgm:cxn modelId="{CB342B49-6849-4F68-A5C6-A2276E642869}" type="presOf" srcId="{B21E2173-EDEB-4900-BC09-70BC4503EE14}" destId="{8B10AD5C-C4D5-4CF4-A4D0-3B5CE407F6CB}" srcOrd="0" destOrd="0" presId="urn:microsoft.com/office/officeart/2005/8/layout/chevron2"/>
    <dgm:cxn modelId="{D3A65B75-989F-4F69-BE58-54D5E00976EC}" type="presOf" srcId="{53CEE1E5-37CF-4D1D-ABDD-FB8C188D9783}" destId="{68E562A8-D63A-4B98-8FB4-0D3A574BDC50}" srcOrd="0" destOrd="0" presId="urn:microsoft.com/office/officeart/2005/8/layout/chevron2"/>
    <dgm:cxn modelId="{4F45EBAD-17D9-4A44-AE3F-FAADC486CBCE}" srcId="{6E9D69CD-0F33-4C7A-BAFC-CBD35C21FD11}" destId="{9343A6FD-03F2-49EF-8D11-F67E4571C502}" srcOrd="0" destOrd="0" parTransId="{D494A5BE-E7EA-47F5-9841-4DC43D473403}" sibTransId="{4AD4EF95-B53B-46FF-848B-25864147A9D3}"/>
    <dgm:cxn modelId="{B020D0DD-CE67-4F4B-B6F1-3F68B0BFD828}" type="presOf" srcId="{C7B9A354-036C-4FDB-8849-16EDB12D8AE4}" destId="{180859D4-3CB0-44F7-8F1C-77F4FBC7BE9B}" srcOrd="0" destOrd="2" presId="urn:microsoft.com/office/officeart/2005/8/layout/chevron2"/>
    <dgm:cxn modelId="{4B16BBC6-5150-48BC-A595-48B06C4F18A7}" type="presOf" srcId="{068B7F8E-4A60-4230-9ED9-60D4FBDBDC7B}" destId="{271C773C-E8AF-4C66-BB80-CAA946F6597A}" srcOrd="0" destOrd="3" presId="urn:microsoft.com/office/officeart/2005/8/layout/chevron2"/>
    <dgm:cxn modelId="{FB018600-9612-4419-9043-E2F047632B95}" srcId="{19E32A78-40D7-4A38-861C-1BC04B8840DB}" destId="{B21E2173-EDEB-4900-BC09-70BC4503EE14}" srcOrd="0" destOrd="0" parTransId="{5CCC56DA-122F-4E0B-B249-7C029408970D}" sibTransId="{69B5BCB7-6800-4F3D-BA30-B8257B45CC67}"/>
    <dgm:cxn modelId="{757591D2-A57F-435F-84E9-60614E0DC3A9}" type="presOf" srcId="{6BBDC6F4-B3C2-4E7C-BCD3-6191ECBD0184}" destId="{271C773C-E8AF-4C66-BB80-CAA946F6597A}" srcOrd="0" destOrd="1" presId="urn:microsoft.com/office/officeart/2005/8/layout/chevron2"/>
    <dgm:cxn modelId="{AAA3C557-28B2-4268-8676-7307DDF6B03F}" type="presOf" srcId="{CB2E4F10-321F-4BBD-AE64-A10BB4939F65}" destId="{B321AFFD-F273-406D-B473-BAACE1D05479}" srcOrd="0" destOrd="0" presId="urn:microsoft.com/office/officeart/2005/8/layout/chevron2"/>
    <dgm:cxn modelId="{9D266794-D625-4963-BAA2-8B5DA952FB4D}" srcId="{65B04504-2040-434D-BC48-090D9F8DA01C}" destId="{C7B9A354-036C-4FDB-8849-16EDB12D8AE4}" srcOrd="2" destOrd="0" parTransId="{6A419B62-75CA-4D5F-AE5E-CEB87F9EC7B0}" sibTransId="{5007D4DC-973C-4036-996E-D0777F39DF27}"/>
    <dgm:cxn modelId="{FBF93532-9D3C-4EBE-AF79-81D780D3DBE9}" type="presOf" srcId="{9961BE2A-82DB-4536-8851-8F78FBBCC106}" destId="{271C773C-E8AF-4C66-BB80-CAA946F6597A}" srcOrd="0" destOrd="2" presId="urn:microsoft.com/office/officeart/2005/8/layout/chevron2"/>
    <dgm:cxn modelId="{38BB4E26-1074-4CA9-A217-FD2B7EC80B19}" srcId="{19E32A78-40D7-4A38-861C-1BC04B8840DB}" destId="{CB2E4F10-321F-4BBD-AE64-A10BB4939F65}" srcOrd="2" destOrd="0" parTransId="{BD0436A2-4F80-4C90-9733-C09DF6D1DE8D}" sibTransId="{E5A46EB0-9E32-420C-AA7E-7DC67C057B1B}"/>
    <dgm:cxn modelId="{B3252059-9DA0-4366-996F-26B764239584}" type="presOf" srcId="{720D43A8-E19B-4C82-BE30-65BC719310A7}" destId="{371B95A7-4BC2-4081-B1F6-778585C781CB}" srcOrd="0" destOrd="2" presId="urn:microsoft.com/office/officeart/2005/8/layout/chevron2"/>
    <dgm:cxn modelId="{EA49717D-F827-43E3-817B-776246E4F640}" type="presOf" srcId="{6E9D69CD-0F33-4C7A-BAFC-CBD35C21FD11}" destId="{26B69C74-D926-4300-B561-2A42EEFC91BC}" srcOrd="0" destOrd="0" presId="urn:microsoft.com/office/officeart/2005/8/layout/chevron2"/>
    <dgm:cxn modelId="{D8ED4DA7-201A-429E-AB59-321945C1F5FF}" srcId="{B21E2173-EDEB-4900-BC09-70BC4503EE14}" destId="{6BBDC6F4-B3C2-4E7C-BCD3-6191ECBD0184}" srcOrd="1" destOrd="0" parTransId="{BB957B61-BC5C-4736-8B04-50D68CE23AFD}" sibTransId="{D26BED6B-9764-417B-835D-EFE558281A6C}"/>
    <dgm:cxn modelId="{4FCA393E-060E-42C8-9555-342D43A67F47}" type="presOf" srcId="{1F042AB0-FEC7-422E-8915-C49014AF098D}" destId="{68E562A8-D63A-4B98-8FB4-0D3A574BDC50}" srcOrd="0" destOrd="1" presId="urn:microsoft.com/office/officeart/2005/8/layout/chevron2"/>
    <dgm:cxn modelId="{1259A8A0-3B4A-463D-B72E-1E20561D07EF}" type="presOf" srcId="{97477FCC-F685-48F5-8D49-DC39A3D37B84}" destId="{371B95A7-4BC2-4081-B1F6-778585C781CB}" srcOrd="0" destOrd="1" presId="urn:microsoft.com/office/officeart/2005/8/layout/chevron2"/>
    <dgm:cxn modelId="{869586FE-F947-4E9B-9D95-5B22B4981C67}" type="presOf" srcId="{B45FFC37-A84B-4AFF-9682-5CFB9ABC77E3}" destId="{68E562A8-D63A-4B98-8FB4-0D3A574BDC50}" srcOrd="0" destOrd="2" presId="urn:microsoft.com/office/officeart/2005/8/layout/chevron2"/>
    <dgm:cxn modelId="{355571E1-51DA-45E3-AC08-7A6A03F70542}" type="presOf" srcId="{10A23773-D9A8-4700-9EA6-B46678E12438}" destId="{180859D4-3CB0-44F7-8F1C-77F4FBC7BE9B}" srcOrd="0" destOrd="3" presId="urn:microsoft.com/office/officeart/2005/8/layout/chevron2"/>
    <dgm:cxn modelId="{F32789A9-2F24-4AB7-B6E6-C42E2B01F7E1}" type="presOf" srcId="{2177E207-8BFF-42A4-970B-296715E3200D}" destId="{180859D4-3CB0-44F7-8F1C-77F4FBC7BE9B}" srcOrd="0" destOrd="0" presId="urn:microsoft.com/office/officeart/2005/8/layout/chevron2"/>
    <dgm:cxn modelId="{A201097B-2575-4091-8766-95008451D900}" srcId="{CB2E4F10-321F-4BBD-AE64-A10BB4939F65}" destId="{720D43A8-E19B-4C82-BE30-65BC719310A7}" srcOrd="2" destOrd="0" parTransId="{927D6234-A2C2-4A91-901D-F7E40CF7AC78}" sibTransId="{BC5A4D3D-863B-4190-B3F3-2BE831F27885}"/>
    <dgm:cxn modelId="{BBF4C6B7-5E8E-4B54-BDB0-90509627D915}" srcId="{CD7F8ED4-6075-4DAA-8E4A-EF09B082B289}" destId="{1F042AB0-FEC7-422E-8915-C49014AF098D}" srcOrd="1" destOrd="0" parTransId="{3C69B3D6-4A34-4176-A861-1DAF49C64A4F}" sibTransId="{33D0EF43-1D2F-430C-96FA-F82CB677F64E}"/>
    <dgm:cxn modelId="{011B3A24-31C4-4F25-AC34-2DD4EA6A2F26}" srcId="{65B04504-2040-434D-BC48-090D9F8DA01C}" destId="{4F6C481B-4CAE-4984-9F9E-FD2697F8190A}" srcOrd="1" destOrd="0" parTransId="{CD96B106-BBE1-4608-BAB2-0AD08054B88F}" sibTransId="{5236E6BA-AE14-4787-9ED6-07A0F4BBC09A}"/>
    <dgm:cxn modelId="{26DC0866-493D-4509-8C8F-456E716FCA76}" type="presOf" srcId="{65B04504-2040-434D-BC48-090D9F8DA01C}" destId="{F0574A53-D772-4B80-BC70-1F3A7B829EC6}" srcOrd="0" destOrd="0" presId="urn:microsoft.com/office/officeart/2005/8/layout/chevron2"/>
    <dgm:cxn modelId="{DDE0A914-DBCC-40BC-9E2C-2620B4F8D296}" srcId="{B21E2173-EDEB-4900-BC09-70BC4503EE14}" destId="{068B7F8E-4A60-4230-9ED9-60D4FBDBDC7B}" srcOrd="3" destOrd="0" parTransId="{97FA7A71-4C40-4480-8718-EF37CD463A39}" sibTransId="{2B830804-4C89-4D14-9346-92EE1E167703}"/>
    <dgm:cxn modelId="{832B555F-9C83-403D-B6EC-105AF395D8C8}" srcId="{CD7F8ED4-6075-4DAA-8E4A-EF09B082B289}" destId="{B45FFC37-A84B-4AFF-9682-5CFB9ABC77E3}" srcOrd="2" destOrd="0" parTransId="{1A3233FA-C7BD-453C-902C-337BE371BDE8}" sibTransId="{23147F95-5FA3-4F05-B3B9-3F6A77590C63}"/>
    <dgm:cxn modelId="{CA3A91AD-D3F7-48F3-919E-2B121495C9FB}" type="presOf" srcId="{9343A6FD-03F2-49EF-8D11-F67E4571C502}" destId="{32404363-EB65-449E-B73F-F5F534D01C68}" srcOrd="0" destOrd="0" presId="urn:microsoft.com/office/officeart/2005/8/layout/chevron2"/>
    <dgm:cxn modelId="{AB15A204-F6ED-4FD3-B799-19EF0148303C}" srcId="{CB2E4F10-321F-4BBD-AE64-A10BB4939F65}" destId="{97477FCC-F685-48F5-8D49-DC39A3D37B84}" srcOrd="1" destOrd="0" parTransId="{68164610-CA8C-4FEA-A33D-AD244A96F41B}" sibTransId="{EB6D4C57-C9CE-4AEE-8CA3-68D251AB8A0C}"/>
    <dgm:cxn modelId="{008D7164-5AD1-4FCE-B394-717C87F8DF38}" type="presOf" srcId="{4F6C481B-4CAE-4984-9F9E-FD2697F8190A}" destId="{180859D4-3CB0-44F7-8F1C-77F4FBC7BE9B}" srcOrd="0" destOrd="1" presId="urn:microsoft.com/office/officeart/2005/8/layout/chevron2"/>
    <dgm:cxn modelId="{D790B187-AFDD-4D87-BC28-C183B9E16340}" srcId="{CB2E4F10-321F-4BBD-AE64-A10BB4939F65}" destId="{1CCD6AAC-E4CA-4B32-AE32-5A015675FB77}" srcOrd="0" destOrd="0" parTransId="{E6E8AB6A-D79C-4B07-BF3C-83D8EB52105C}" sibTransId="{A5B44702-CB50-4CC8-8709-941F5E21EC7D}"/>
    <dgm:cxn modelId="{861B3127-1C2F-4C05-9972-0EE6B904331F}" srcId="{65B04504-2040-434D-BC48-090D9F8DA01C}" destId="{2177E207-8BFF-42A4-970B-296715E3200D}" srcOrd="0" destOrd="0" parTransId="{8BFF52C1-12B7-465D-BF17-57C9F576C3C9}" sibTransId="{17A43CA9-1A37-4819-BE32-3EAC08F1FDB9}"/>
    <dgm:cxn modelId="{30C56ADF-ED50-4287-AE77-EA4E4B1D136D}" srcId="{CD7F8ED4-6075-4DAA-8E4A-EF09B082B289}" destId="{53CEE1E5-37CF-4D1D-ABDD-FB8C188D9783}" srcOrd="0" destOrd="0" parTransId="{8009DE4E-F133-476D-89DC-3AC624E0FDFF}" sibTransId="{A7832B24-789C-47C8-9F4C-EB967309FD39}"/>
    <dgm:cxn modelId="{80BAF92E-45A0-4B06-8F5D-402957CB9408}" srcId="{19E32A78-40D7-4A38-861C-1BC04B8840DB}" destId="{65B04504-2040-434D-BC48-090D9F8DA01C}" srcOrd="3" destOrd="0" parTransId="{C3A0CD49-0D96-4329-9EFF-16E5B9666F0B}" sibTransId="{E35077FD-08D7-42F5-8261-DDBE4C6B605F}"/>
    <dgm:cxn modelId="{F46C04B7-D5F4-4A8F-9D29-D50BDED8190E}" srcId="{B21E2173-EDEB-4900-BC09-70BC4503EE14}" destId="{9961BE2A-82DB-4536-8851-8F78FBBCC106}" srcOrd="2" destOrd="0" parTransId="{246B09CC-8A8A-4AA7-B8F7-3E3A7726870A}" sibTransId="{8CB3EA86-07F2-4E6D-BC93-9BEED4E75AED}"/>
    <dgm:cxn modelId="{3F2BC8F9-930F-4AEC-A90D-84CBEB68BD4C}" type="presOf" srcId="{D85BC99D-7E52-4881-BDA5-8ED67267A7DA}" destId="{271C773C-E8AF-4C66-BB80-CAA946F6597A}" srcOrd="0" destOrd="0" presId="urn:microsoft.com/office/officeart/2005/8/layout/chevron2"/>
    <dgm:cxn modelId="{E7C0F5C1-C1F4-438B-B80C-951932BA3135}" type="presOf" srcId="{CD7F8ED4-6075-4DAA-8E4A-EF09B082B289}" destId="{BE0EC055-C8FF-4AAA-8535-7F4ECB25C71F}" srcOrd="0" destOrd="0" presId="urn:microsoft.com/office/officeart/2005/8/layout/chevron2"/>
    <dgm:cxn modelId="{74299364-0B14-4FF3-8664-4F2FD99ADE69}" srcId="{B21E2173-EDEB-4900-BC09-70BC4503EE14}" destId="{D85BC99D-7E52-4881-BDA5-8ED67267A7DA}" srcOrd="0" destOrd="0" parTransId="{C1CDD0A8-0DC9-413F-832B-388B215D6B87}" sibTransId="{9B0D20B8-7458-459C-B0EA-F558E154F397}"/>
    <dgm:cxn modelId="{E88BBE6A-0735-4927-A97B-EA3FC95F79D5}" srcId="{65B04504-2040-434D-BC48-090D9F8DA01C}" destId="{10A23773-D9A8-4700-9EA6-B46678E12438}" srcOrd="3" destOrd="0" parTransId="{ADC2191E-801F-4513-8352-8889C27A64B4}" sibTransId="{FC78DEFF-70F2-4ED1-A62D-AA20B8572583}"/>
    <dgm:cxn modelId="{BD392F33-1334-4097-B1B5-5326832ED357}" srcId="{19E32A78-40D7-4A38-861C-1BC04B8840DB}" destId="{CD7F8ED4-6075-4DAA-8E4A-EF09B082B289}" srcOrd="1" destOrd="0" parTransId="{52F7D87B-C6B7-43AE-97B5-F1D8A0C20EBD}" sibTransId="{CA7F753D-0FC5-4693-9149-87FB5D8A3039}"/>
    <dgm:cxn modelId="{5B89FFF3-1A9A-4B88-A005-FC606F83B84A}" srcId="{19E32A78-40D7-4A38-861C-1BC04B8840DB}" destId="{6E9D69CD-0F33-4C7A-BAFC-CBD35C21FD11}" srcOrd="4" destOrd="0" parTransId="{BF950A20-04D3-485A-83E4-F854CBC018C4}" sibTransId="{5A50ADBB-FFC4-4313-932F-0BCF171061D6}"/>
    <dgm:cxn modelId="{3060FFD3-E32E-4D93-953B-70CD0B6AF0C3}" type="presParOf" srcId="{10C11504-457F-4558-82D6-0A4F60ABDF56}" destId="{290E2A7F-2085-4E8B-8478-57435094E860}" srcOrd="0" destOrd="0" presId="urn:microsoft.com/office/officeart/2005/8/layout/chevron2"/>
    <dgm:cxn modelId="{9BDD6013-B311-4B98-8659-6EDDFC051BF3}" type="presParOf" srcId="{290E2A7F-2085-4E8B-8478-57435094E860}" destId="{8B10AD5C-C4D5-4CF4-A4D0-3B5CE407F6CB}" srcOrd="0" destOrd="0" presId="urn:microsoft.com/office/officeart/2005/8/layout/chevron2"/>
    <dgm:cxn modelId="{DE84CFB2-57B5-40D4-9C03-3D8DABFD7DEA}" type="presParOf" srcId="{290E2A7F-2085-4E8B-8478-57435094E860}" destId="{271C773C-E8AF-4C66-BB80-CAA946F6597A}" srcOrd="1" destOrd="0" presId="urn:microsoft.com/office/officeart/2005/8/layout/chevron2"/>
    <dgm:cxn modelId="{E24AD821-FC97-4D30-B746-7F7CAD7462DC}" type="presParOf" srcId="{10C11504-457F-4558-82D6-0A4F60ABDF56}" destId="{22206384-3A78-4C27-AAAE-8E479D1CE070}" srcOrd="1" destOrd="0" presId="urn:microsoft.com/office/officeart/2005/8/layout/chevron2"/>
    <dgm:cxn modelId="{52B08FED-EFA7-4A21-AB4D-BC753BC9E47A}" type="presParOf" srcId="{10C11504-457F-4558-82D6-0A4F60ABDF56}" destId="{F2D9D844-A09C-46BC-855B-7458E876AFAA}" srcOrd="2" destOrd="0" presId="urn:microsoft.com/office/officeart/2005/8/layout/chevron2"/>
    <dgm:cxn modelId="{D8BAD70A-714F-41E7-B5CC-ADF1ABE980AA}" type="presParOf" srcId="{F2D9D844-A09C-46BC-855B-7458E876AFAA}" destId="{BE0EC055-C8FF-4AAA-8535-7F4ECB25C71F}" srcOrd="0" destOrd="0" presId="urn:microsoft.com/office/officeart/2005/8/layout/chevron2"/>
    <dgm:cxn modelId="{BBC07214-67BB-44DD-991A-167E7B1C1B15}" type="presParOf" srcId="{F2D9D844-A09C-46BC-855B-7458E876AFAA}" destId="{68E562A8-D63A-4B98-8FB4-0D3A574BDC50}" srcOrd="1" destOrd="0" presId="urn:microsoft.com/office/officeart/2005/8/layout/chevron2"/>
    <dgm:cxn modelId="{D4786F5B-BBD9-4F8D-AA91-8758D2D450A5}" type="presParOf" srcId="{10C11504-457F-4558-82D6-0A4F60ABDF56}" destId="{C0DB297C-AC83-499C-B624-FAC9C38D4EA3}" srcOrd="3" destOrd="0" presId="urn:microsoft.com/office/officeart/2005/8/layout/chevron2"/>
    <dgm:cxn modelId="{64CB9EAB-1B0D-4558-9E7A-F737CCCEB40D}" type="presParOf" srcId="{10C11504-457F-4558-82D6-0A4F60ABDF56}" destId="{8DFBD526-F43D-4F20-9BF4-1D9B3D1842CB}" srcOrd="4" destOrd="0" presId="urn:microsoft.com/office/officeart/2005/8/layout/chevron2"/>
    <dgm:cxn modelId="{60B88C03-58D2-4ADE-B218-D164AFCBA603}" type="presParOf" srcId="{8DFBD526-F43D-4F20-9BF4-1D9B3D1842CB}" destId="{B321AFFD-F273-406D-B473-BAACE1D05479}" srcOrd="0" destOrd="0" presId="urn:microsoft.com/office/officeart/2005/8/layout/chevron2"/>
    <dgm:cxn modelId="{F1C69819-4158-4410-9FE8-678D4C425CC0}" type="presParOf" srcId="{8DFBD526-F43D-4F20-9BF4-1D9B3D1842CB}" destId="{371B95A7-4BC2-4081-B1F6-778585C781CB}" srcOrd="1" destOrd="0" presId="urn:microsoft.com/office/officeart/2005/8/layout/chevron2"/>
    <dgm:cxn modelId="{5E474B1F-66D2-457D-BCCB-4BE5D0BA3234}" type="presParOf" srcId="{10C11504-457F-4558-82D6-0A4F60ABDF56}" destId="{781B1CCA-3465-4477-8500-041BFC2E93EE}" srcOrd="5" destOrd="0" presId="urn:microsoft.com/office/officeart/2005/8/layout/chevron2"/>
    <dgm:cxn modelId="{364E2676-0AE7-47A6-BC4D-D9E9E12DE4EE}" type="presParOf" srcId="{10C11504-457F-4558-82D6-0A4F60ABDF56}" destId="{CDA27D1A-09C8-488F-8C30-300E6F55C7D4}" srcOrd="6" destOrd="0" presId="urn:microsoft.com/office/officeart/2005/8/layout/chevron2"/>
    <dgm:cxn modelId="{9EBE06D8-AE18-4710-B097-05F014939B76}" type="presParOf" srcId="{CDA27D1A-09C8-488F-8C30-300E6F55C7D4}" destId="{F0574A53-D772-4B80-BC70-1F3A7B829EC6}" srcOrd="0" destOrd="0" presId="urn:microsoft.com/office/officeart/2005/8/layout/chevron2"/>
    <dgm:cxn modelId="{3D2F61BE-0ED1-4EDD-A52B-22F3818A414C}" type="presParOf" srcId="{CDA27D1A-09C8-488F-8C30-300E6F55C7D4}" destId="{180859D4-3CB0-44F7-8F1C-77F4FBC7BE9B}" srcOrd="1" destOrd="0" presId="urn:microsoft.com/office/officeart/2005/8/layout/chevron2"/>
    <dgm:cxn modelId="{BFC57E9B-1917-4D1A-9FFB-C3538C24B419}" type="presParOf" srcId="{10C11504-457F-4558-82D6-0A4F60ABDF56}" destId="{E18CB616-7C3B-46FE-8601-7FF5C75C13E8}" srcOrd="7" destOrd="0" presId="urn:microsoft.com/office/officeart/2005/8/layout/chevron2"/>
    <dgm:cxn modelId="{1BE52101-3079-41FF-AEEB-B58F22616F03}" type="presParOf" srcId="{10C11504-457F-4558-82D6-0A4F60ABDF56}" destId="{B830A0B0-326C-4B89-BA20-034029A21797}" srcOrd="8" destOrd="0" presId="urn:microsoft.com/office/officeart/2005/8/layout/chevron2"/>
    <dgm:cxn modelId="{F37E94A8-A5E8-4C53-B266-48BAE5482498}" type="presParOf" srcId="{B830A0B0-326C-4B89-BA20-034029A21797}" destId="{26B69C74-D926-4300-B561-2A42EEFC91BC}" srcOrd="0" destOrd="0" presId="urn:microsoft.com/office/officeart/2005/8/layout/chevron2"/>
    <dgm:cxn modelId="{25DD1F35-BB42-49F7-A93F-829BC41762C8}" type="presParOf" srcId="{B830A0B0-326C-4B89-BA20-034029A21797}" destId="{32404363-EB65-449E-B73F-F5F534D01C68}" srcOrd="1" destOrd="0" presId="urn:microsoft.com/office/officeart/2005/8/layout/chevron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6B9CFF-48C4-4B82-94B6-1B2A5259D121}">
      <dsp:nvSpPr>
        <dsp:cNvPr id="0" name=""/>
        <dsp:cNvSpPr/>
      </dsp:nvSpPr>
      <dsp:spPr>
        <a:xfrm>
          <a:off x="2883291" y="1828788"/>
          <a:ext cx="903682" cy="335515"/>
        </a:xfrm>
        <a:custGeom>
          <a:avLst/>
          <a:gdLst/>
          <a:ahLst/>
          <a:cxnLst/>
          <a:rect l="0" t="0" r="0" b="0"/>
          <a:pathLst>
            <a:path>
              <a:moveTo>
                <a:pt x="0" y="0"/>
              </a:moveTo>
              <a:lnTo>
                <a:pt x="0" y="335515"/>
              </a:lnTo>
              <a:lnTo>
                <a:pt x="903682" y="3355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6C4EB1-FA41-46AA-88F9-30078EA1FCDE}">
      <dsp:nvSpPr>
        <dsp:cNvPr id="0" name=""/>
        <dsp:cNvSpPr/>
      </dsp:nvSpPr>
      <dsp:spPr>
        <a:xfrm>
          <a:off x="1927539" y="1828788"/>
          <a:ext cx="955752" cy="339664"/>
        </a:xfrm>
        <a:custGeom>
          <a:avLst/>
          <a:gdLst/>
          <a:ahLst/>
          <a:cxnLst/>
          <a:rect l="0" t="0" r="0" b="0"/>
          <a:pathLst>
            <a:path>
              <a:moveTo>
                <a:pt x="955752" y="0"/>
              </a:moveTo>
              <a:lnTo>
                <a:pt x="955752" y="339664"/>
              </a:lnTo>
              <a:lnTo>
                <a:pt x="0" y="339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166B9F-85CC-442E-9F49-65084FA1FAE9}">
      <dsp:nvSpPr>
        <dsp:cNvPr id="0" name=""/>
        <dsp:cNvSpPr/>
      </dsp:nvSpPr>
      <dsp:spPr>
        <a:xfrm>
          <a:off x="2883291" y="1828788"/>
          <a:ext cx="2258211" cy="1144658"/>
        </a:xfrm>
        <a:custGeom>
          <a:avLst/>
          <a:gdLst/>
          <a:ahLst/>
          <a:cxnLst/>
          <a:rect l="0" t="0" r="0" b="0"/>
          <a:pathLst>
            <a:path>
              <a:moveTo>
                <a:pt x="0" y="0"/>
              </a:moveTo>
              <a:lnTo>
                <a:pt x="0" y="1014017"/>
              </a:lnTo>
              <a:lnTo>
                <a:pt x="2258211" y="1014017"/>
              </a:lnTo>
              <a:lnTo>
                <a:pt x="2258211" y="11446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B2875C-0025-45D7-8C4E-7614CF460413}">
      <dsp:nvSpPr>
        <dsp:cNvPr id="0" name=""/>
        <dsp:cNvSpPr/>
      </dsp:nvSpPr>
      <dsp:spPr>
        <a:xfrm>
          <a:off x="2883291" y="1828788"/>
          <a:ext cx="752737" cy="1144658"/>
        </a:xfrm>
        <a:custGeom>
          <a:avLst/>
          <a:gdLst/>
          <a:ahLst/>
          <a:cxnLst/>
          <a:rect l="0" t="0" r="0" b="0"/>
          <a:pathLst>
            <a:path>
              <a:moveTo>
                <a:pt x="0" y="0"/>
              </a:moveTo>
              <a:lnTo>
                <a:pt x="0" y="1014017"/>
              </a:lnTo>
              <a:lnTo>
                <a:pt x="752737" y="1014017"/>
              </a:lnTo>
              <a:lnTo>
                <a:pt x="752737" y="11446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80480E-A442-4F05-B2B4-E398103B326B}">
      <dsp:nvSpPr>
        <dsp:cNvPr id="0" name=""/>
        <dsp:cNvSpPr/>
      </dsp:nvSpPr>
      <dsp:spPr>
        <a:xfrm>
          <a:off x="2130554" y="1828788"/>
          <a:ext cx="752737" cy="1144658"/>
        </a:xfrm>
        <a:custGeom>
          <a:avLst/>
          <a:gdLst/>
          <a:ahLst/>
          <a:cxnLst/>
          <a:rect l="0" t="0" r="0" b="0"/>
          <a:pathLst>
            <a:path>
              <a:moveTo>
                <a:pt x="752737" y="0"/>
              </a:moveTo>
              <a:lnTo>
                <a:pt x="752737" y="1014017"/>
              </a:lnTo>
              <a:lnTo>
                <a:pt x="0" y="1014017"/>
              </a:lnTo>
              <a:lnTo>
                <a:pt x="0" y="11446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488D62-B972-472A-937A-4AB80941A4C7}">
      <dsp:nvSpPr>
        <dsp:cNvPr id="0" name=""/>
        <dsp:cNvSpPr/>
      </dsp:nvSpPr>
      <dsp:spPr>
        <a:xfrm>
          <a:off x="625079" y="1828788"/>
          <a:ext cx="2258211" cy="1144658"/>
        </a:xfrm>
        <a:custGeom>
          <a:avLst/>
          <a:gdLst/>
          <a:ahLst/>
          <a:cxnLst/>
          <a:rect l="0" t="0" r="0" b="0"/>
          <a:pathLst>
            <a:path>
              <a:moveTo>
                <a:pt x="2258211" y="0"/>
              </a:moveTo>
              <a:lnTo>
                <a:pt x="2258211" y="1014017"/>
              </a:lnTo>
              <a:lnTo>
                <a:pt x="0" y="1014017"/>
              </a:lnTo>
              <a:lnTo>
                <a:pt x="0" y="11446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B67971-F86E-4D27-B438-29755CC8CF9C}">
      <dsp:nvSpPr>
        <dsp:cNvPr id="0" name=""/>
        <dsp:cNvSpPr/>
      </dsp:nvSpPr>
      <dsp:spPr>
        <a:xfrm>
          <a:off x="2837571" y="945411"/>
          <a:ext cx="91440" cy="261280"/>
        </a:xfrm>
        <a:custGeom>
          <a:avLst/>
          <a:gdLst/>
          <a:ahLst/>
          <a:cxnLst/>
          <a:rect l="0" t="0" r="0" b="0"/>
          <a:pathLst>
            <a:path>
              <a:moveTo>
                <a:pt x="45720" y="0"/>
              </a:moveTo>
              <a:lnTo>
                <a:pt x="45720" y="2612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814637-1C87-4BD0-BDA1-76CD8B7F7E77}">
      <dsp:nvSpPr>
        <dsp:cNvPr id="0" name=""/>
        <dsp:cNvSpPr/>
      </dsp:nvSpPr>
      <dsp:spPr>
        <a:xfrm>
          <a:off x="2261194" y="323314"/>
          <a:ext cx="1244193" cy="622096"/>
        </a:xfrm>
        <a:prstGeom prst="rect">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Burmistrz</a:t>
          </a:r>
        </a:p>
      </dsp:txBody>
      <dsp:txXfrm>
        <a:off x="2261194" y="323314"/>
        <a:ext cx="1244193" cy="622096"/>
      </dsp:txXfrm>
    </dsp:sp>
    <dsp:sp modelId="{957DD9F2-64CB-4195-9950-036E3CEF56B3}">
      <dsp:nvSpPr>
        <dsp:cNvPr id="0" name=""/>
        <dsp:cNvSpPr/>
      </dsp:nvSpPr>
      <dsp:spPr>
        <a:xfrm>
          <a:off x="2261194" y="1206691"/>
          <a:ext cx="1244193" cy="622096"/>
        </a:xfrm>
        <a:prstGeom prst="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Komitet  Sterujący PGN</a:t>
          </a:r>
        </a:p>
      </dsp:txBody>
      <dsp:txXfrm>
        <a:off x="2261194" y="1206691"/>
        <a:ext cx="1244193" cy="622096"/>
      </dsp:txXfrm>
    </dsp:sp>
    <dsp:sp modelId="{D1133059-B343-4A04-B056-04F1A1EB22BF}">
      <dsp:nvSpPr>
        <dsp:cNvPr id="0" name=""/>
        <dsp:cNvSpPr/>
      </dsp:nvSpPr>
      <dsp:spPr>
        <a:xfrm>
          <a:off x="2982" y="2973446"/>
          <a:ext cx="1244193" cy="622096"/>
        </a:xfrm>
        <a:prstGeom prst="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Grupa robocza</a:t>
          </a:r>
        </a:p>
        <a:p>
          <a:pPr lvl="0" algn="ctr" defTabSz="488950">
            <a:lnSpc>
              <a:spcPct val="90000"/>
            </a:lnSpc>
            <a:spcBef>
              <a:spcPct val="0"/>
            </a:spcBef>
            <a:spcAft>
              <a:spcPct val="35000"/>
            </a:spcAft>
          </a:pPr>
          <a:r>
            <a:rPr lang="pl-PL" sz="1100" kern="1200"/>
            <a:t>1</a:t>
          </a:r>
        </a:p>
      </dsp:txBody>
      <dsp:txXfrm>
        <a:off x="2982" y="2973446"/>
        <a:ext cx="1244193" cy="622096"/>
      </dsp:txXfrm>
    </dsp:sp>
    <dsp:sp modelId="{4C935DA2-1821-4471-8924-1854B89D77E6}">
      <dsp:nvSpPr>
        <dsp:cNvPr id="0" name=""/>
        <dsp:cNvSpPr/>
      </dsp:nvSpPr>
      <dsp:spPr>
        <a:xfrm>
          <a:off x="1508457" y="2973446"/>
          <a:ext cx="1244193" cy="622096"/>
        </a:xfrm>
        <a:prstGeom prst="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Grupa robocza</a:t>
          </a:r>
        </a:p>
        <a:p>
          <a:pPr lvl="0" algn="ctr" defTabSz="488950">
            <a:lnSpc>
              <a:spcPct val="90000"/>
            </a:lnSpc>
            <a:spcBef>
              <a:spcPct val="0"/>
            </a:spcBef>
            <a:spcAft>
              <a:spcPct val="35000"/>
            </a:spcAft>
          </a:pPr>
          <a:r>
            <a:rPr lang="pl-PL" sz="1100" kern="1200"/>
            <a:t>2</a:t>
          </a:r>
        </a:p>
      </dsp:txBody>
      <dsp:txXfrm>
        <a:off x="1508457" y="2973446"/>
        <a:ext cx="1244193" cy="622096"/>
      </dsp:txXfrm>
    </dsp:sp>
    <dsp:sp modelId="{F448E4D5-A341-42BF-BDB0-BE63681FA76F}">
      <dsp:nvSpPr>
        <dsp:cNvPr id="0" name=""/>
        <dsp:cNvSpPr/>
      </dsp:nvSpPr>
      <dsp:spPr>
        <a:xfrm>
          <a:off x="3013931" y="2973446"/>
          <a:ext cx="1244193" cy="622096"/>
        </a:xfrm>
        <a:prstGeom prst="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Grupa robocza</a:t>
          </a:r>
        </a:p>
        <a:p>
          <a:pPr lvl="0" algn="ctr" defTabSz="488950">
            <a:lnSpc>
              <a:spcPct val="90000"/>
            </a:lnSpc>
            <a:spcBef>
              <a:spcPct val="0"/>
            </a:spcBef>
            <a:spcAft>
              <a:spcPct val="35000"/>
            </a:spcAft>
          </a:pPr>
          <a:r>
            <a:rPr lang="pl-PL" sz="1100" kern="1200"/>
            <a:t>3</a:t>
          </a:r>
        </a:p>
      </dsp:txBody>
      <dsp:txXfrm>
        <a:off x="3013931" y="2973446"/>
        <a:ext cx="1244193" cy="622096"/>
      </dsp:txXfrm>
    </dsp:sp>
    <dsp:sp modelId="{E616E01D-B461-4F99-B68E-B98C55D7E368}">
      <dsp:nvSpPr>
        <dsp:cNvPr id="0" name=""/>
        <dsp:cNvSpPr/>
      </dsp:nvSpPr>
      <dsp:spPr>
        <a:xfrm>
          <a:off x="4519406" y="2973446"/>
          <a:ext cx="1244193" cy="622096"/>
        </a:xfrm>
        <a:prstGeom prst="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Grupa robocza</a:t>
          </a:r>
        </a:p>
        <a:p>
          <a:pPr lvl="0" algn="ctr" defTabSz="488950">
            <a:lnSpc>
              <a:spcPct val="90000"/>
            </a:lnSpc>
            <a:spcBef>
              <a:spcPct val="0"/>
            </a:spcBef>
            <a:spcAft>
              <a:spcPct val="35000"/>
            </a:spcAft>
          </a:pPr>
          <a:r>
            <a:rPr lang="pl-PL" sz="1100" kern="1200"/>
            <a:t>4</a:t>
          </a:r>
        </a:p>
      </dsp:txBody>
      <dsp:txXfrm>
        <a:off x="4519406" y="2973446"/>
        <a:ext cx="1244193" cy="622096"/>
      </dsp:txXfrm>
    </dsp:sp>
    <dsp:sp modelId="{496028EF-2176-4CD9-9A2F-C2C2FEF81614}">
      <dsp:nvSpPr>
        <dsp:cNvPr id="0" name=""/>
        <dsp:cNvSpPr/>
      </dsp:nvSpPr>
      <dsp:spPr>
        <a:xfrm>
          <a:off x="683345" y="1857405"/>
          <a:ext cx="1244193" cy="622096"/>
        </a:xfrm>
        <a:prstGeom prst="rect">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Doradcy/konsulatnci zewnętrzni</a:t>
          </a:r>
        </a:p>
      </dsp:txBody>
      <dsp:txXfrm>
        <a:off x="683345" y="1857405"/>
        <a:ext cx="1244193" cy="622096"/>
      </dsp:txXfrm>
    </dsp:sp>
    <dsp:sp modelId="{CDDB96D8-E75D-41E9-AE92-8200AAB0A7D7}">
      <dsp:nvSpPr>
        <dsp:cNvPr id="0" name=""/>
        <dsp:cNvSpPr/>
      </dsp:nvSpPr>
      <dsp:spPr>
        <a:xfrm>
          <a:off x="3786974" y="1853255"/>
          <a:ext cx="1244193" cy="622096"/>
        </a:xfrm>
        <a:prstGeom prst="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Koordynator realizacji PGN</a:t>
          </a:r>
        </a:p>
      </dsp:txBody>
      <dsp:txXfrm>
        <a:off x="3786974" y="1853255"/>
        <a:ext cx="1244193" cy="6220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10AD5C-C4D5-4CF4-A4D0-3B5CE407F6CB}">
      <dsp:nvSpPr>
        <dsp:cNvPr id="0" name=""/>
        <dsp:cNvSpPr/>
      </dsp:nvSpPr>
      <dsp:spPr>
        <a:xfrm rot="5400000">
          <a:off x="-191291" y="191892"/>
          <a:ext cx="1275275" cy="892692"/>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pl-PL" sz="2500" kern="1200"/>
            <a:t>2015</a:t>
          </a:r>
        </a:p>
      </dsp:txBody>
      <dsp:txXfrm rot="-5400000">
        <a:off x="1" y="446946"/>
        <a:ext cx="892692" cy="382583"/>
      </dsp:txXfrm>
    </dsp:sp>
    <dsp:sp modelId="{271C773C-E8AF-4C66-BB80-CAA946F6597A}">
      <dsp:nvSpPr>
        <dsp:cNvPr id="0" name=""/>
        <dsp:cNvSpPr/>
      </dsp:nvSpPr>
      <dsp:spPr>
        <a:xfrm rot="5400000">
          <a:off x="2836994" y="-1943700"/>
          <a:ext cx="828928" cy="471753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36000" rIns="6350" bIns="36000" numCol="1" spcCol="1270" anchor="ctr" anchorCtr="0">
          <a:noAutofit/>
        </a:bodyPr>
        <a:lstStyle/>
        <a:p>
          <a:pPr marL="57150" lvl="1" indent="-57150" algn="l" defTabSz="444500">
            <a:lnSpc>
              <a:spcPct val="90000"/>
            </a:lnSpc>
            <a:spcBef>
              <a:spcPct val="0"/>
            </a:spcBef>
            <a:spcAft>
              <a:spcPct val="15000"/>
            </a:spcAft>
            <a:buChar char="••"/>
          </a:pPr>
          <a:r>
            <a:rPr lang="pl-PL" sz="1000" kern="1200"/>
            <a:t>Powołanie Komitetu Sterującego PGN</a:t>
          </a:r>
        </a:p>
        <a:p>
          <a:pPr marL="57150" lvl="1" indent="-57150" algn="l" defTabSz="444500">
            <a:lnSpc>
              <a:spcPct val="90000"/>
            </a:lnSpc>
            <a:spcBef>
              <a:spcPct val="0"/>
            </a:spcBef>
            <a:spcAft>
              <a:spcPct val="15000"/>
            </a:spcAft>
            <a:buChar char="••"/>
          </a:pPr>
          <a:r>
            <a:rPr lang="pl-PL" sz="1000" kern="1200"/>
            <a:t>Powołanie Koordynatora Realizacji PGN</a:t>
          </a:r>
        </a:p>
        <a:p>
          <a:pPr marL="57150" lvl="1" indent="-57150" algn="l" defTabSz="444500">
            <a:lnSpc>
              <a:spcPct val="90000"/>
            </a:lnSpc>
            <a:spcBef>
              <a:spcPct val="0"/>
            </a:spcBef>
            <a:spcAft>
              <a:spcPct val="15000"/>
            </a:spcAft>
            <a:buChar char="••"/>
          </a:pPr>
          <a:r>
            <a:rPr lang="pl-PL" sz="1000" kern="1200"/>
            <a:t>Opracowanie szczegółowego harmonogramu prac</a:t>
          </a:r>
        </a:p>
        <a:p>
          <a:pPr marL="57150" lvl="1" indent="-57150" algn="l" defTabSz="444500">
            <a:lnSpc>
              <a:spcPct val="90000"/>
            </a:lnSpc>
            <a:spcBef>
              <a:spcPct val="0"/>
            </a:spcBef>
            <a:spcAft>
              <a:spcPct val="15000"/>
            </a:spcAft>
            <a:buChar char="••"/>
          </a:pPr>
          <a:r>
            <a:rPr lang="pl-PL" sz="1000" kern="1200"/>
            <a:t>Powołanie Grup Roboczych</a:t>
          </a:r>
        </a:p>
      </dsp:txBody>
      <dsp:txXfrm rot="-5400000">
        <a:off x="892693" y="41066"/>
        <a:ext cx="4677067" cy="747998"/>
      </dsp:txXfrm>
    </dsp:sp>
    <dsp:sp modelId="{BE0EC055-C8FF-4AAA-8535-7F4ECB25C71F}">
      <dsp:nvSpPr>
        <dsp:cNvPr id="0" name=""/>
        <dsp:cNvSpPr/>
      </dsp:nvSpPr>
      <dsp:spPr>
        <a:xfrm rot="5400000">
          <a:off x="-191291" y="1351688"/>
          <a:ext cx="1275275" cy="892692"/>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pl-PL" sz="2500" kern="1200"/>
            <a:t>2016</a:t>
          </a:r>
        </a:p>
      </dsp:txBody>
      <dsp:txXfrm rot="-5400000">
        <a:off x="1" y="1606742"/>
        <a:ext cx="892692" cy="382583"/>
      </dsp:txXfrm>
    </dsp:sp>
    <dsp:sp modelId="{68E562A8-D63A-4B98-8FB4-0D3A574BDC50}">
      <dsp:nvSpPr>
        <dsp:cNvPr id="0" name=""/>
        <dsp:cNvSpPr/>
      </dsp:nvSpPr>
      <dsp:spPr>
        <a:xfrm rot="5400000">
          <a:off x="2836994" y="-783904"/>
          <a:ext cx="828928" cy="471753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l-PL" sz="1000" kern="1200"/>
            <a:t>Realizacja przyjętego harmonogramu</a:t>
          </a:r>
        </a:p>
        <a:p>
          <a:pPr marL="57150" lvl="1" indent="-57150" algn="l" defTabSz="444500">
            <a:lnSpc>
              <a:spcPct val="90000"/>
            </a:lnSpc>
            <a:spcBef>
              <a:spcPct val="0"/>
            </a:spcBef>
            <a:spcAft>
              <a:spcPct val="15000"/>
            </a:spcAft>
            <a:buChar char="••"/>
          </a:pPr>
          <a:r>
            <a:rPr lang="pl-PL" sz="1000" kern="1200"/>
            <a:t>Monitorowanie działań</a:t>
          </a:r>
        </a:p>
        <a:p>
          <a:pPr marL="57150" lvl="1" indent="-57150" algn="l" defTabSz="444500">
            <a:lnSpc>
              <a:spcPct val="90000"/>
            </a:lnSpc>
            <a:spcBef>
              <a:spcPct val="0"/>
            </a:spcBef>
            <a:spcAft>
              <a:spcPct val="15000"/>
            </a:spcAft>
            <a:buChar char="••"/>
          </a:pPr>
          <a:r>
            <a:rPr lang="pl-PL" sz="1000" kern="1200"/>
            <a:t>Sprawozdanie roczne</a:t>
          </a:r>
        </a:p>
      </dsp:txBody>
      <dsp:txXfrm rot="-5400000">
        <a:off x="892693" y="1200862"/>
        <a:ext cx="4677067" cy="747998"/>
      </dsp:txXfrm>
    </dsp:sp>
    <dsp:sp modelId="{B321AFFD-F273-406D-B473-BAACE1D05479}">
      <dsp:nvSpPr>
        <dsp:cNvPr id="0" name=""/>
        <dsp:cNvSpPr/>
      </dsp:nvSpPr>
      <dsp:spPr>
        <a:xfrm rot="5400000">
          <a:off x="-191291" y="2511483"/>
          <a:ext cx="1275275" cy="892692"/>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pl-PL" sz="2500" kern="1200"/>
            <a:t>2017</a:t>
          </a:r>
        </a:p>
      </dsp:txBody>
      <dsp:txXfrm rot="-5400000">
        <a:off x="1" y="2766537"/>
        <a:ext cx="892692" cy="382583"/>
      </dsp:txXfrm>
    </dsp:sp>
    <dsp:sp modelId="{371B95A7-4BC2-4081-B1F6-778585C781CB}">
      <dsp:nvSpPr>
        <dsp:cNvPr id="0" name=""/>
        <dsp:cNvSpPr/>
      </dsp:nvSpPr>
      <dsp:spPr>
        <a:xfrm rot="5400000">
          <a:off x="2836994" y="375890"/>
          <a:ext cx="828928" cy="471753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l-PL" sz="1000" kern="1200"/>
            <a:t>Realizacja przyjętego harmonogramu</a:t>
          </a:r>
        </a:p>
        <a:p>
          <a:pPr marL="57150" lvl="1" indent="-57150" algn="l" defTabSz="444500">
            <a:lnSpc>
              <a:spcPct val="90000"/>
            </a:lnSpc>
            <a:spcBef>
              <a:spcPct val="0"/>
            </a:spcBef>
            <a:spcAft>
              <a:spcPct val="15000"/>
            </a:spcAft>
            <a:buChar char="••"/>
          </a:pPr>
          <a:r>
            <a:rPr lang="pl-PL" sz="1000" kern="1200"/>
            <a:t>Monitorowanie działań</a:t>
          </a:r>
        </a:p>
        <a:p>
          <a:pPr marL="57150" lvl="1" indent="-57150" algn="l" defTabSz="444500">
            <a:lnSpc>
              <a:spcPct val="90000"/>
            </a:lnSpc>
            <a:spcBef>
              <a:spcPct val="0"/>
            </a:spcBef>
            <a:spcAft>
              <a:spcPct val="15000"/>
            </a:spcAft>
            <a:buChar char="••"/>
          </a:pPr>
          <a:r>
            <a:rPr lang="pl-PL" sz="1000" kern="1200"/>
            <a:t>Sprawozdanie roczne</a:t>
          </a:r>
        </a:p>
      </dsp:txBody>
      <dsp:txXfrm rot="-5400000">
        <a:off x="892693" y="2360657"/>
        <a:ext cx="4677067" cy="747998"/>
      </dsp:txXfrm>
    </dsp:sp>
    <dsp:sp modelId="{F0574A53-D772-4B80-BC70-1F3A7B829EC6}">
      <dsp:nvSpPr>
        <dsp:cNvPr id="0" name=""/>
        <dsp:cNvSpPr/>
      </dsp:nvSpPr>
      <dsp:spPr>
        <a:xfrm rot="5400000">
          <a:off x="-191291" y="3671279"/>
          <a:ext cx="1275275" cy="892692"/>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pl-PL" sz="2500" kern="1200"/>
            <a:t>2018</a:t>
          </a:r>
        </a:p>
      </dsp:txBody>
      <dsp:txXfrm rot="-5400000">
        <a:off x="1" y="3926333"/>
        <a:ext cx="892692" cy="382583"/>
      </dsp:txXfrm>
    </dsp:sp>
    <dsp:sp modelId="{180859D4-3CB0-44F7-8F1C-77F4FBC7BE9B}">
      <dsp:nvSpPr>
        <dsp:cNvPr id="0" name=""/>
        <dsp:cNvSpPr/>
      </dsp:nvSpPr>
      <dsp:spPr>
        <a:xfrm rot="5400000">
          <a:off x="2836994" y="1535686"/>
          <a:ext cx="828928" cy="471753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l-PL" sz="1000" kern="1200"/>
            <a:t>Realizacja przyjętego harmonogramu</a:t>
          </a:r>
        </a:p>
        <a:p>
          <a:pPr marL="57150" lvl="1" indent="-57150" algn="l" defTabSz="444500">
            <a:lnSpc>
              <a:spcPct val="90000"/>
            </a:lnSpc>
            <a:spcBef>
              <a:spcPct val="0"/>
            </a:spcBef>
            <a:spcAft>
              <a:spcPct val="15000"/>
            </a:spcAft>
            <a:buChar char="••"/>
          </a:pPr>
          <a:r>
            <a:rPr lang="pl-PL" sz="1000" kern="1200"/>
            <a:t>Przeprowadzenie inwentaryzacji i opracowanie aktualizacji PGN</a:t>
          </a:r>
        </a:p>
        <a:p>
          <a:pPr marL="57150" lvl="1" indent="-57150" algn="l" defTabSz="444500">
            <a:lnSpc>
              <a:spcPct val="90000"/>
            </a:lnSpc>
            <a:spcBef>
              <a:spcPct val="0"/>
            </a:spcBef>
            <a:spcAft>
              <a:spcPct val="15000"/>
            </a:spcAft>
            <a:buChar char="••"/>
          </a:pPr>
          <a:r>
            <a:rPr lang="pl-PL" sz="1000" kern="1200"/>
            <a:t>Ocena działań z lat poprzednich i wprowadzenie wymaganych korekt</a:t>
          </a:r>
        </a:p>
        <a:p>
          <a:pPr marL="57150" lvl="1" indent="-57150" algn="l" defTabSz="444500">
            <a:lnSpc>
              <a:spcPct val="90000"/>
            </a:lnSpc>
            <a:spcBef>
              <a:spcPct val="0"/>
            </a:spcBef>
            <a:spcAft>
              <a:spcPct val="15000"/>
            </a:spcAft>
            <a:buChar char="••"/>
          </a:pPr>
          <a:r>
            <a:rPr lang="pl-PL" sz="1000" kern="1200"/>
            <a:t>Opracowanie zadań inwestycyjnych na lata 2019-2020</a:t>
          </a:r>
        </a:p>
      </dsp:txBody>
      <dsp:txXfrm rot="-5400000">
        <a:off x="892693" y="3520453"/>
        <a:ext cx="4677067" cy="747998"/>
      </dsp:txXfrm>
    </dsp:sp>
    <dsp:sp modelId="{26B69C74-D926-4300-B561-2A42EEFC91BC}">
      <dsp:nvSpPr>
        <dsp:cNvPr id="0" name=""/>
        <dsp:cNvSpPr/>
      </dsp:nvSpPr>
      <dsp:spPr>
        <a:xfrm rot="5400000">
          <a:off x="-191291" y="4831074"/>
          <a:ext cx="1275275" cy="892692"/>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pl-PL" sz="2500" kern="1200"/>
            <a:t>...</a:t>
          </a:r>
        </a:p>
      </dsp:txBody>
      <dsp:txXfrm rot="-5400000">
        <a:off x="1" y="5086128"/>
        <a:ext cx="892692" cy="382583"/>
      </dsp:txXfrm>
    </dsp:sp>
    <dsp:sp modelId="{32404363-EB65-449E-B73F-F5F534D01C68}">
      <dsp:nvSpPr>
        <dsp:cNvPr id="0" name=""/>
        <dsp:cNvSpPr/>
      </dsp:nvSpPr>
      <dsp:spPr>
        <a:xfrm rot="5400000">
          <a:off x="2836994" y="2695481"/>
          <a:ext cx="828928" cy="471753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l-PL" sz="1000" kern="1200"/>
            <a:t>Realizacja PGN zgodna z wytycznymi zawartymi w aktualizacji</a:t>
          </a:r>
        </a:p>
      </dsp:txBody>
      <dsp:txXfrm rot="-5400000">
        <a:off x="892693" y="4680248"/>
        <a:ext cx="4677067" cy="74799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7191D-DE29-4B63-B9EC-D3D74DAB9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108</Pages>
  <Words>24728</Words>
  <Characters>148368</Characters>
  <Application>Microsoft Office Word</Application>
  <DocSecurity>0</DocSecurity>
  <Lines>1236</Lines>
  <Paragraphs>345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Foster Wheeler Polska</Company>
  <LinksUpToDate>false</LinksUpToDate>
  <CharactersWithSpaces>172751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Glowka, Dawid</dc:creator>
  <cp:lastModifiedBy>mkukowska</cp:lastModifiedBy>
  <cp:revision>46</cp:revision>
  <cp:lastPrinted>2015-04-14T09:05:00Z</cp:lastPrinted>
  <dcterms:created xsi:type="dcterms:W3CDTF">2015-04-12T20:12:00Z</dcterms:created>
  <dcterms:modified xsi:type="dcterms:W3CDTF">2015-05-27T06:34:00Z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